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96" w:rsidRDefault="00C0340B">
      <w:pPr>
        <w:jc w:val="center"/>
        <w:rPr>
          <w:rFonts w:eastAsia="方正小标宋_GBK" w:cs="Times New Roman"/>
          <w:sz w:val="44"/>
          <w:szCs w:val="44"/>
        </w:rPr>
      </w:pPr>
      <w:r>
        <w:rPr>
          <w:rFonts w:eastAsia="方正小标宋_GBK" w:cs="Times New Roman" w:hint="eastAsia"/>
          <w:sz w:val="44"/>
          <w:szCs w:val="44"/>
        </w:rPr>
        <w:t>平乡县总工会</w:t>
      </w:r>
      <w:r>
        <w:rPr>
          <w:rFonts w:eastAsia="方正小标宋_GBK" w:cs="Times New Roman"/>
          <w:sz w:val="44"/>
          <w:szCs w:val="44"/>
        </w:rPr>
        <w:t>201</w:t>
      </w:r>
      <w:r>
        <w:rPr>
          <w:rFonts w:eastAsia="方正小标宋_GBK" w:cs="Times New Roman" w:hint="eastAsia"/>
          <w:sz w:val="44"/>
          <w:szCs w:val="44"/>
        </w:rPr>
        <w:t>9</w:t>
      </w:r>
      <w:r>
        <w:rPr>
          <w:rFonts w:eastAsia="方正小标宋_GBK" w:cs="Times New Roman"/>
          <w:sz w:val="44"/>
          <w:szCs w:val="44"/>
        </w:rPr>
        <w:t>年部门预算信息公开</w:t>
      </w:r>
    </w:p>
    <w:p w:rsidR="00E23596" w:rsidRPr="00FD71C6" w:rsidRDefault="00C0340B">
      <w:pPr>
        <w:ind w:firstLineChars="200" w:firstLine="640"/>
        <w:rPr>
          <w:rFonts w:ascii="仿宋" w:eastAsia="仿宋" w:hAnsi="仿宋" w:cs="Times New Roman"/>
          <w:sz w:val="32"/>
          <w:szCs w:val="32"/>
        </w:rPr>
      </w:pPr>
      <w:r w:rsidRPr="00FD71C6">
        <w:rPr>
          <w:rFonts w:ascii="仿宋" w:eastAsia="仿宋" w:hAnsi="仿宋" w:cs="Times New Roman" w:hint="eastAsia"/>
          <w:sz w:val="32"/>
          <w:szCs w:val="32"/>
        </w:rPr>
        <w:t>按照《预算法》、《地方预决算公开操作规程》和《河北省省级预算公开办法》规定，现将2019年部门预算公开如下：</w:t>
      </w:r>
    </w:p>
    <w:p w:rsidR="00E23596" w:rsidRPr="00FD71C6" w:rsidRDefault="00C0340B">
      <w:pPr>
        <w:ind w:firstLine="640"/>
        <w:rPr>
          <w:rFonts w:ascii="仿宋" w:eastAsia="仿宋" w:hAnsi="仿宋" w:cs="Times New Roman"/>
          <w:b/>
          <w:sz w:val="32"/>
          <w:szCs w:val="32"/>
        </w:rPr>
      </w:pPr>
      <w:r w:rsidRPr="00FD71C6">
        <w:rPr>
          <w:rFonts w:ascii="仿宋" w:eastAsia="仿宋" w:hAnsi="仿宋" w:cs="Times New Roman" w:hint="eastAsia"/>
          <w:b/>
          <w:sz w:val="32"/>
          <w:szCs w:val="32"/>
        </w:rPr>
        <w:t>一、部门职责及机构设置情</w:t>
      </w:r>
      <w:bookmarkStart w:id="0" w:name="_GoBack"/>
      <w:bookmarkEnd w:id="0"/>
      <w:r w:rsidRPr="00FD71C6">
        <w:rPr>
          <w:rFonts w:ascii="仿宋" w:eastAsia="仿宋" w:hAnsi="仿宋" w:cs="Times New Roman" w:hint="eastAsia"/>
          <w:b/>
          <w:sz w:val="32"/>
          <w:szCs w:val="32"/>
        </w:rPr>
        <w:t>况</w:t>
      </w:r>
    </w:p>
    <w:p w:rsidR="00E23596" w:rsidRPr="00FD71C6" w:rsidRDefault="00C0340B" w:rsidP="00FD71C6">
      <w:pPr>
        <w:ind w:firstLineChars="224" w:firstLine="720"/>
        <w:rPr>
          <w:rFonts w:ascii="仿宋" w:eastAsia="仿宋" w:hAnsi="仿宋"/>
          <w:b/>
          <w:color w:val="FF0000"/>
          <w:sz w:val="32"/>
          <w:szCs w:val="32"/>
        </w:rPr>
      </w:pPr>
      <w:r w:rsidRPr="00FD71C6">
        <w:rPr>
          <w:rFonts w:ascii="仿宋" w:eastAsia="仿宋" w:hAnsi="仿宋" w:cs="Times New Roman" w:hint="eastAsia"/>
          <w:b/>
          <w:sz w:val="32"/>
          <w:szCs w:val="32"/>
        </w:rPr>
        <w:t>部门职责：</w:t>
      </w:r>
    </w:p>
    <w:p w:rsidR="00E23596" w:rsidRPr="00FD71C6" w:rsidRDefault="00C0340B">
      <w:pPr>
        <w:spacing w:line="568" w:lineRule="atLeast"/>
        <w:ind w:left="1" w:firstLine="640"/>
        <w:textAlignment w:val="center"/>
        <w:rPr>
          <w:rFonts w:ascii="仿宋" w:eastAsia="仿宋" w:hAnsi="仿宋" w:cs="仿宋_GB2312"/>
          <w:sz w:val="32"/>
          <w:szCs w:val="32"/>
        </w:rPr>
      </w:pPr>
      <w:r w:rsidRPr="00FD71C6">
        <w:rPr>
          <w:rFonts w:ascii="仿宋" w:eastAsia="仿宋" w:hAnsi="仿宋" w:cs="仿宋_GB2312" w:hint="eastAsia"/>
          <w:sz w:val="32"/>
          <w:szCs w:val="32"/>
        </w:rPr>
        <w:t>1、组织职工开展民主选举、民主决策、民主管理和民主监督工作；推动基层工会建立集体合同制度、工资集体协商和监督保证机制；参与职工安全生产保护工作；为工会组织、干部、职工提供维权渠道。。</w:t>
      </w:r>
    </w:p>
    <w:p w:rsidR="00E23596" w:rsidRPr="00FD71C6" w:rsidRDefault="00C0340B">
      <w:pPr>
        <w:spacing w:line="568" w:lineRule="atLeast"/>
        <w:ind w:left="1" w:firstLine="640"/>
        <w:textAlignment w:val="center"/>
        <w:rPr>
          <w:rFonts w:ascii="仿宋" w:eastAsia="仿宋" w:hAnsi="仿宋" w:cs="仿宋_GB2312"/>
          <w:sz w:val="32"/>
          <w:szCs w:val="32"/>
        </w:rPr>
      </w:pPr>
      <w:r w:rsidRPr="00FD71C6">
        <w:rPr>
          <w:rFonts w:ascii="仿宋" w:eastAsia="仿宋" w:hAnsi="仿宋" w:cs="仿宋_GB2312" w:hint="eastAsia"/>
          <w:sz w:val="32"/>
          <w:szCs w:val="32"/>
        </w:rPr>
        <w:t>2、围绕职工合法权益的重大问题进行调研，提出意见和建议；参与指导劳动合同签订工作；指导职工开展以职工代表大会为基本制度的民主选举、民主决策、民主管理和民主监督工作。。</w:t>
      </w:r>
    </w:p>
    <w:p w:rsidR="00E23596" w:rsidRPr="00FD71C6" w:rsidRDefault="00C0340B">
      <w:pPr>
        <w:spacing w:line="568" w:lineRule="atLeast"/>
        <w:ind w:left="1" w:firstLine="640"/>
        <w:textAlignment w:val="center"/>
        <w:rPr>
          <w:rFonts w:ascii="仿宋" w:eastAsia="仿宋" w:hAnsi="仿宋" w:cs="仿宋_GB2312"/>
          <w:sz w:val="32"/>
          <w:szCs w:val="32"/>
        </w:rPr>
      </w:pPr>
      <w:r w:rsidRPr="00FD71C6">
        <w:rPr>
          <w:rFonts w:ascii="仿宋" w:eastAsia="仿宋" w:hAnsi="仿宋" w:cs="仿宋_GB2312" w:hint="eastAsia"/>
          <w:sz w:val="32"/>
          <w:szCs w:val="32"/>
        </w:rPr>
        <w:t>3、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rsidR="00E23596" w:rsidRPr="00FD71C6" w:rsidRDefault="00C0340B">
      <w:pPr>
        <w:spacing w:line="568" w:lineRule="atLeast"/>
        <w:ind w:left="1" w:firstLine="640"/>
        <w:textAlignment w:val="center"/>
        <w:rPr>
          <w:rFonts w:ascii="仿宋" w:eastAsia="仿宋" w:hAnsi="仿宋" w:cs="仿宋_GB2312"/>
          <w:sz w:val="32"/>
          <w:szCs w:val="32"/>
        </w:rPr>
      </w:pPr>
      <w:r w:rsidRPr="00FD71C6">
        <w:rPr>
          <w:rFonts w:ascii="仿宋" w:eastAsia="仿宋" w:hAnsi="仿宋" w:cs="仿宋_GB2312" w:hint="eastAsia"/>
          <w:sz w:val="32"/>
          <w:szCs w:val="32"/>
        </w:rPr>
        <w:t>4、指导基层工会开展群众性经济技术创新活动以及劳动竞赛、岗位练兵和技能比赛等群众性活动。</w:t>
      </w:r>
    </w:p>
    <w:p w:rsidR="00E23596" w:rsidRPr="00FD71C6" w:rsidRDefault="00C0340B">
      <w:pPr>
        <w:ind w:firstLineChars="200" w:firstLine="640"/>
        <w:rPr>
          <w:rFonts w:ascii="仿宋" w:eastAsia="仿宋" w:hAnsi="仿宋" w:cs="仿宋_GB2312"/>
          <w:sz w:val="32"/>
          <w:szCs w:val="32"/>
        </w:rPr>
      </w:pPr>
      <w:r w:rsidRPr="00FD71C6">
        <w:rPr>
          <w:rFonts w:ascii="仿宋" w:eastAsia="仿宋" w:hAnsi="仿宋" w:cs="仿宋_GB2312" w:hint="eastAsia"/>
          <w:sz w:val="32"/>
          <w:szCs w:val="32"/>
        </w:rPr>
        <w:lastRenderedPageBreak/>
        <w:t>5、研究指导全县工会自身建设；监督检查党员干部廉政建设；负责工会干部管理制度和培训规划制定以及培训工作；负责工会经费和工会资产的管理、审查、审计工作；承担县委、县政府及省市总工会交办的其他事项。</w:t>
      </w:r>
    </w:p>
    <w:p w:rsidR="00E23596" w:rsidRPr="00FD71C6" w:rsidRDefault="00C0340B">
      <w:pPr>
        <w:ind w:firstLineChars="200" w:firstLine="640"/>
        <w:rPr>
          <w:rFonts w:ascii="仿宋" w:eastAsia="仿宋" w:hAnsi="仿宋" w:cs="仿宋_GB2312"/>
          <w:sz w:val="32"/>
          <w:szCs w:val="32"/>
        </w:rPr>
      </w:pPr>
      <w:r w:rsidRPr="00FD71C6">
        <w:rPr>
          <w:rFonts w:ascii="仿宋" w:eastAsia="仿宋" w:hAnsi="仿宋" w:cs="仿宋_GB2312" w:hint="eastAsia"/>
          <w:sz w:val="32"/>
          <w:szCs w:val="32"/>
        </w:rPr>
        <w:t>6、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p w:rsidR="00E23596" w:rsidRPr="00FD71C6" w:rsidRDefault="00E23596">
      <w:pPr>
        <w:ind w:firstLineChars="200" w:firstLine="640"/>
        <w:rPr>
          <w:rFonts w:ascii="仿宋" w:eastAsia="仿宋" w:hAnsi="仿宋" w:cs="Times New Roman"/>
          <w:sz w:val="32"/>
          <w:szCs w:val="32"/>
        </w:rPr>
      </w:pPr>
    </w:p>
    <w:p w:rsidR="00E23596" w:rsidRPr="00FD71C6" w:rsidRDefault="00C0340B" w:rsidP="00FD71C6">
      <w:pPr>
        <w:ind w:firstLineChars="200" w:firstLine="643"/>
        <w:rPr>
          <w:rFonts w:ascii="仿宋" w:eastAsia="仿宋" w:hAnsi="仿宋" w:cs="Times New Roman"/>
          <w:b/>
          <w:sz w:val="32"/>
          <w:szCs w:val="32"/>
        </w:rPr>
      </w:pPr>
      <w:r w:rsidRPr="00FD71C6">
        <w:rPr>
          <w:rFonts w:ascii="仿宋" w:eastAsia="仿宋" w:hAnsi="仿宋" w:cs="Times New Roman" w:hint="eastAsia"/>
          <w:b/>
          <w:sz w:val="32"/>
          <w:szCs w:val="32"/>
        </w:rPr>
        <w:t>机构设置：</w:t>
      </w:r>
    </w:p>
    <w:p w:rsidR="00E23596" w:rsidRPr="00FD71C6" w:rsidRDefault="00C0340B">
      <w:pPr>
        <w:jc w:val="center"/>
        <w:outlineLvl w:val="0"/>
        <w:rPr>
          <w:rFonts w:ascii="仿宋" w:eastAsia="仿宋" w:hAnsi="仿宋" w:cs="Times New Roman"/>
          <w:sz w:val="32"/>
          <w:szCs w:val="32"/>
        </w:rPr>
      </w:pPr>
      <w:r w:rsidRPr="00FD71C6">
        <w:rPr>
          <w:rFonts w:ascii="仿宋" w:eastAsia="仿宋" w:hAnsi="仿宋" w:cs="Times New Roman" w:hint="eastAsia"/>
          <w:sz w:val="32"/>
          <w:szCs w:val="32"/>
        </w:rPr>
        <w:t>部门机构设置情况</w:t>
      </w:r>
    </w:p>
    <w:tbl>
      <w:tblPr>
        <w:tblW w:w="10928"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03"/>
        <w:gridCol w:w="1157"/>
        <w:gridCol w:w="1568"/>
        <w:gridCol w:w="3700"/>
      </w:tblGrid>
      <w:tr w:rsidR="00E23596" w:rsidRPr="00FD71C6">
        <w:trPr>
          <w:trHeight w:val="479"/>
          <w:tblHeader/>
          <w:jc w:val="center"/>
        </w:trPr>
        <w:tc>
          <w:tcPr>
            <w:tcW w:w="4503" w:type="dxa"/>
            <w:vMerge w:val="restart"/>
            <w:noWrap/>
            <w:vAlign w:val="center"/>
          </w:tcPr>
          <w:p w:rsidR="00E23596" w:rsidRPr="00FD71C6" w:rsidRDefault="00C0340B">
            <w:pPr>
              <w:spacing w:line="300" w:lineRule="exact"/>
              <w:jc w:val="center"/>
              <w:rPr>
                <w:rFonts w:ascii="仿宋" w:eastAsia="仿宋" w:hAnsi="仿宋" w:cs="Times New Roman"/>
                <w:b/>
                <w:sz w:val="32"/>
                <w:szCs w:val="32"/>
              </w:rPr>
            </w:pPr>
            <w:r w:rsidRPr="00FD71C6">
              <w:rPr>
                <w:rFonts w:ascii="仿宋" w:eastAsia="仿宋" w:hAnsi="仿宋" w:cs="Times New Roman" w:hint="eastAsia"/>
                <w:b/>
                <w:sz w:val="32"/>
                <w:szCs w:val="32"/>
              </w:rPr>
              <w:t>单位名称</w:t>
            </w:r>
          </w:p>
        </w:tc>
        <w:tc>
          <w:tcPr>
            <w:tcW w:w="1157" w:type="dxa"/>
            <w:vMerge w:val="restart"/>
            <w:noWrap/>
            <w:vAlign w:val="center"/>
          </w:tcPr>
          <w:p w:rsidR="00E23596" w:rsidRPr="00FD71C6" w:rsidRDefault="00C0340B">
            <w:pPr>
              <w:spacing w:line="300" w:lineRule="exact"/>
              <w:jc w:val="center"/>
              <w:rPr>
                <w:rFonts w:ascii="仿宋" w:eastAsia="仿宋" w:hAnsi="仿宋" w:cs="Times New Roman"/>
                <w:b/>
                <w:sz w:val="32"/>
                <w:szCs w:val="32"/>
              </w:rPr>
            </w:pPr>
            <w:r w:rsidRPr="00FD71C6">
              <w:rPr>
                <w:rFonts w:ascii="仿宋" w:eastAsia="仿宋" w:hAnsi="仿宋" w:cs="Times New Roman" w:hint="eastAsia"/>
                <w:b/>
                <w:sz w:val="32"/>
                <w:szCs w:val="32"/>
              </w:rPr>
              <w:t>单位性质</w:t>
            </w:r>
          </w:p>
        </w:tc>
        <w:tc>
          <w:tcPr>
            <w:tcW w:w="1568" w:type="dxa"/>
            <w:vMerge w:val="restart"/>
            <w:noWrap/>
            <w:vAlign w:val="center"/>
          </w:tcPr>
          <w:p w:rsidR="00E23596" w:rsidRPr="00FD71C6" w:rsidRDefault="00C0340B">
            <w:pPr>
              <w:spacing w:line="300" w:lineRule="exact"/>
              <w:jc w:val="center"/>
              <w:rPr>
                <w:rFonts w:ascii="仿宋" w:eastAsia="仿宋" w:hAnsi="仿宋" w:cs="Times New Roman"/>
                <w:b/>
                <w:sz w:val="32"/>
                <w:szCs w:val="32"/>
              </w:rPr>
            </w:pPr>
            <w:r w:rsidRPr="00FD71C6">
              <w:rPr>
                <w:rFonts w:ascii="仿宋" w:eastAsia="仿宋" w:hAnsi="仿宋" w:cs="Times New Roman" w:hint="eastAsia"/>
                <w:b/>
                <w:sz w:val="32"/>
                <w:szCs w:val="32"/>
              </w:rPr>
              <w:t>单位规格</w:t>
            </w:r>
          </w:p>
        </w:tc>
        <w:tc>
          <w:tcPr>
            <w:tcW w:w="3700" w:type="dxa"/>
            <w:vMerge w:val="restart"/>
            <w:noWrap/>
            <w:vAlign w:val="center"/>
          </w:tcPr>
          <w:p w:rsidR="00E23596" w:rsidRPr="00FD71C6" w:rsidRDefault="00C0340B">
            <w:pPr>
              <w:spacing w:line="300" w:lineRule="exact"/>
              <w:jc w:val="center"/>
              <w:rPr>
                <w:rFonts w:ascii="仿宋" w:eastAsia="仿宋" w:hAnsi="仿宋" w:cs="Times New Roman"/>
                <w:b/>
                <w:sz w:val="32"/>
                <w:szCs w:val="32"/>
              </w:rPr>
            </w:pPr>
            <w:r w:rsidRPr="00FD71C6">
              <w:rPr>
                <w:rFonts w:ascii="仿宋" w:eastAsia="仿宋" w:hAnsi="仿宋" w:cs="Times New Roman" w:hint="eastAsia"/>
                <w:b/>
                <w:sz w:val="32"/>
                <w:szCs w:val="32"/>
              </w:rPr>
              <w:t>经费保障形式</w:t>
            </w:r>
          </w:p>
        </w:tc>
      </w:tr>
      <w:tr w:rsidR="00E23596" w:rsidRPr="00FD71C6">
        <w:trPr>
          <w:trHeight w:val="479"/>
          <w:tblHeader/>
          <w:jc w:val="center"/>
        </w:trPr>
        <w:tc>
          <w:tcPr>
            <w:tcW w:w="4503" w:type="dxa"/>
            <w:vMerge/>
            <w:noWrap/>
            <w:vAlign w:val="center"/>
          </w:tcPr>
          <w:p w:rsidR="00E23596" w:rsidRPr="00FD71C6" w:rsidRDefault="00E23596">
            <w:pPr>
              <w:spacing w:line="300" w:lineRule="exact"/>
              <w:jc w:val="left"/>
              <w:outlineLvl w:val="0"/>
              <w:rPr>
                <w:rFonts w:ascii="仿宋" w:eastAsia="仿宋" w:hAnsi="仿宋" w:cs="Times New Roman"/>
                <w:sz w:val="32"/>
                <w:szCs w:val="32"/>
              </w:rPr>
            </w:pPr>
          </w:p>
        </w:tc>
        <w:tc>
          <w:tcPr>
            <w:tcW w:w="1157" w:type="dxa"/>
            <w:vMerge/>
            <w:noWrap/>
            <w:vAlign w:val="center"/>
          </w:tcPr>
          <w:p w:rsidR="00E23596" w:rsidRPr="00FD71C6" w:rsidRDefault="00E23596">
            <w:pPr>
              <w:spacing w:line="300" w:lineRule="exact"/>
              <w:jc w:val="left"/>
              <w:outlineLvl w:val="0"/>
              <w:rPr>
                <w:rFonts w:ascii="仿宋" w:eastAsia="仿宋" w:hAnsi="仿宋" w:cs="Times New Roman"/>
                <w:sz w:val="32"/>
                <w:szCs w:val="32"/>
              </w:rPr>
            </w:pPr>
          </w:p>
        </w:tc>
        <w:tc>
          <w:tcPr>
            <w:tcW w:w="1568" w:type="dxa"/>
            <w:vMerge/>
            <w:noWrap/>
            <w:vAlign w:val="center"/>
          </w:tcPr>
          <w:p w:rsidR="00E23596" w:rsidRPr="00FD71C6" w:rsidRDefault="00E23596">
            <w:pPr>
              <w:spacing w:line="300" w:lineRule="exact"/>
              <w:jc w:val="left"/>
              <w:outlineLvl w:val="0"/>
              <w:rPr>
                <w:rFonts w:ascii="仿宋" w:eastAsia="仿宋" w:hAnsi="仿宋" w:cs="Times New Roman"/>
                <w:sz w:val="32"/>
                <w:szCs w:val="32"/>
              </w:rPr>
            </w:pPr>
          </w:p>
        </w:tc>
        <w:tc>
          <w:tcPr>
            <w:tcW w:w="3700" w:type="dxa"/>
            <w:vMerge/>
            <w:noWrap/>
            <w:vAlign w:val="center"/>
          </w:tcPr>
          <w:p w:rsidR="00E23596" w:rsidRPr="00FD71C6" w:rsidRDefault="00E23596">
            <w:pPr>
              <w:spacing w:line="300" w:lineRule="exact"/>
              <w:jc w:val="left"/>
              <w:outlineLvl w:val="0"/>
              <w:rPr>
                <w:rFonts w:ascii="仿宋" w:eastAsia="仿宋" w:hAnsi="仿宋" w:cs="Times New Roman"/>
                <w:sz w:val="32"/>
                <w:szCs w:val="32"/>
              </w:rPr>
            </w:pPr>
          </w:p>
        </w:tc>
      </w:tr>
      <w:tr w:rsidR="00E23596" w:rsidRPr="00FD71C6">
        <w:trPr>
          <w:trHeight w:val="501"/>
          <w:jc w:val="center"/>
        </w:trPr>
        <w:tc>
          <w:tcPr>
            <w:tcW w:w="4503" w:type="dxa"/>
            <w:noWrap/>
            <w:vAlign w:val="center"/>
          </w:tcPr>
          <w:p w:rsidR="00E23596" w:rsidRPr="00FD71C6" w:rsidRDefault="00C0340B">
            <w:pPr>
              <w:spacing w:line="300" w:lineRule="exact"/>
              <w:jc w:val="center"/>
              <w:rPr>
                <w:rFonts w:ascii="仿宋" w:eastAsia="仿宋" w:hAnsi="仿宋" w:cs="Times New Roman"/>
                <w:sz w:val="32"/>
                <w:szCs w:val="32"/>
              </w:rPr>
            </w:pPr>
            <w:r w:rsidRPr="00FD71C6">
              <w:rPr>
                <w:rFonts w:ascii="仿宋" w:eastAsia="仿宋" w:hAnsi="仿宋" w:hint="eastAsia"/>
                <w:sz w:val="32"/>
                <w:szCs w:val="32"/>
              </w:rPr>
              <w:t>平乡县总工会</w:t>
            </w:r>
          </w:p>
        </w:tc>
        <w:tc>
          <w:tcPr>
            <w:tcW w:w="1157" w:type="dxa"/>
            <w:noWrap/>
            <w:vAlign w:val="center"/>
          </w:tcPr>
          <w:p w:rsidR="00E23596" w:rsidRPr="00FD71C6" w:rsidRDefault="00C0340B">
            <w:pPr>
              <w:spacing w:line="300" w:lineRule="exact"/>
              <w:jc w:val="center"/>
              <w:rPr>
                <w:rFonts w:ascii="仿宋" w:eastAsia="仿宋" w:hAnsi="仿宋" w:cs="Times New Roman"/>
                <w:sz w:val="32"/>
                <w:szCs w:val="32"/>
              </w:rPr>
            </w:pPr>
            <w:r w:rsidRPr="00FD71C6">
              <w:rPr>
                <w:rFonts w:ascii="仿宋" w:eastAsia="仿宋" w:hAnsi="仿宋" w:hint="eastAsia"/>
                <w:sz w:val="32"/>
                <w:szCs w:val="32"/>
              </w:rPr>
              <w:t>参公</w:t>
            </w:r>
          </w:p>
        </w:tc>
        <w:tc>
          <w:tcPr>
            <w:tcW w:w="1568" w:type="dxa"/>
            <w:noWrap/>
            <w:vAlign w:val="center"/>
          </w:tcPr>
          <w:p w:rsidR="00E23596" w:rsidRPr="00FD71C6" w:rsidRDefault="00C0340B">
            <w:pPr>
              <w:spacing w:line="300" w:lineRule="exact"/>
              <w:jc w:val="center"/>
              <w:rPr>
                <w:rFonts w:ascii="仿宋" w:eastAsia="仿宋" w:hAnsi="仿宋" w:cs="Times New Roman"/>
                <w:sz w:val="32"/>
                <w:szCs w:val="32"/>
              </w:rPr>
            </w:pPr>
            <w:r w:rsidRPr="00FD71C6">
              <w:rPr>
                <w:rFonts w:ascii="仿宋" w:eastAsia="仿宋" w:hAnsi="仿宋" w:hint="eastAsia"/>
                <w:sz w:val="32"/>
                <w:szCs w:val="32"/>
              </w:rPr>
              <w:t>科级</w:t>
            </w:r>
          </w:p>
        </w:tc>
        <w:tc>
          <w:tcPr>
            <w:tcW w:w="3700" w:type="dxa"/>
            <w:noWrap/>
            <w:vAlign w:val="center"/>
          </w:tcPr>
          <w:p w:rsidR="00E23596" w:rsidRPr="00FD71C6" w:rsidRDefault="00C0340B">
            <w:pPr>
              <w:spacing w:line="300" w:lineRule="exact"/>
              <w:jc w:val="center"/>
              <w:rPr>
                <w:rFonts w:ascii="仿宋" w:eastAsia="仿宋" w:hAnsi="仿宋" w:cs="Times New Roman"/>
                <w:sz w:val="32"/>
                <w:szCs w:val="32"/>
              </w:rPr>
            </w:pPr>
            <w:r w:rsidRPr="00FD71C6">
              <w:rPr>
                <w:rFonts w:ascii="仿宋" w:eastAsia="仿宋" w:hAnsi="仿宋" w:hint="eastAsia"/>
                <w:sz w:val="32"/>
                <w:szCs w:val="32"/>
              </w:rPr>
              <w:t>财政拨款及工会经费保障</w:t>
            </w:r>
          </w:p>
        </w:tc>
      </w:tr>
    </w:tbl>
    <w:p w:rsidR="00E23596" w:rsidRPr="00FD71C6" w:rsidRDefault="00E23596">
      <w:pPr>
        <w:rPr>
          <w:rFonts w:ascii="仿宋" w:eastAsia="仿宋" w:hAnsi="仿宋"/>
          <w:sz w:val="32"/>
          <w:szCs w:val="32"/>
        </w:rPr>
      </w:pPr>
    </w:p>
    <w:p w:rsidR="00E23596" w:rsidRPr="00FD71C6" w:rsidRDefault="00C0340B">
      <w:pPr>
        <w:ind w:firstLine="640"/>
        <w:rPr>
          <w:rFonts w:ascii="仿宋" w:eastAsia="仿宋" w:hAnsi="仿宋" w:cs="Times New Roman"/>
          <w:b/>
          <w:sz w:val="32"/>
          <w:szCs w:val="32"/>
        </w:rPr>
      </w:pPr>
      <w:r w:rsidRPr="00FD71C6">
        <w:rPr>
          <w:rFonts w:ascii="仿宋" w:eastAsia="仿宋" w:hAnsi="仿宋" w:cs="Times New Roman" w:hint="eastAsia"/>
          <w:b/>
          <w:sz w:val="32"/>
          <w:szCs w:val="32"/>
        </w:rPr>
        <w:t>二、部门预算安排的总体情况</w:t>
      </w:r>
    </w:p>
    <w:p w:rsidR="00E23596" w:rsidRPr="00FD71C6" w:rsidRDefault="00C0340B">
      <w:pPr>
        <w:ind w:firstLine="640"/>
        <w:rPr>
          <w:rFonts w:ascii="仿宋" w:eastAsia="仿宋" w:hAnsi="仿宋" w:cs="Times New Roman"/>
          <w:sz w:val="32"/>
          <w:szCs w:val="32"/>
        </w:rPr>
      </w:pPr>
      <w:r w:rsidRPr="00FD71C6">
        <w:rPr>
          <w:rFonts w:ascii="仿宋" w:eastAsia="仿宋" w:hAnsi="仿宋" w:cs="Times New Roman" w:hint="eastAsia"/>
          <w:sz w:val="32"/>
          <w:szCs w:val="32"/>
        </w:rPr>
        <w:t>按照预算管理有关规定，目前我县部门预算的编制实行综合预算制度，即全部收入和支出都反</w:t>
      </w:r>
      <w:r w:rsidRPr="00FD71C6">
        <w:rPr>
          <w:rFonts w:ascii="仿宋" w:eastAsia="仿宋" w:hAnsi="仿宋" w:cs="Times New Roman" w:hint="eastAsia"/>
          <w:sz w:val="32"/>
          <w:szCs w:val="32"/>
        </w:rPr>
        <w:lastRenderedPageBreak/>
        <w:t>映的预算中。平乡县总工会的收支包含在部门预算中。</w:t>
      </w:r>
    </w:p>
    <w:p w:rsidR="00E23596" w:rsidRPr="00FD71C6" w:rsidRDefault="00C0340B">
      <w:pPr>
        <w:ind w:firstLine="640"/>
        <w:rPr>
          <w:rFonts w:ascii="仿宋" w:eastAsia="仿宋" w:hAnsi="仿宋" w:cs="Times New Roman"/>
          <w:sz w:val="32"/>
          <w:szCs w:val="32"/>
        </w:rPr>
      </w:pPr>
      <w:r w:rsidRPr="00FD71C6">
        <w:rPr>
          <w:rFonts w:ascii="仿宋" w:eastAsia="仿宋" w:hAnsi="仿宋" w:cs="Times New Roman" w:hint="eastAsia"/>
          <w:sz w:val="32"/>
          <w:szCs w:val="32"/>
        </w:rPr>
        <w:t>1、收入说明</w:t>
      </w:r>
    </w:p>
    <w:p w:rsidR="00E23596" w:rsidRPr="00FD71C6" w:rsidRDefault="00C0340B">
      <w:pPr>
        <w:ind w:firstLine="640"/>
        <w:rPr>
          <w:rFonts w:ascii="仿宋" w:eastAsia="仿宋" w:hAnsi="仿宋" w:cs="仿宋_GB2312"/>
          <w:sz w:val="32"/>
          <w:szCs w:val="32"/>
        </w:rPr>
      </w:pPr>
      <w:r w:rsidRPr="00FD71C6">
        <w:rPr>
          <w:rFonts w:ascii="仿宋" w:eastAsia="仿宋" w:hAnsi="仿宋" w:cs="仿宋_GB2312" w:hint="eastAsia"/>
          <w:sz w:val="32"/>
          <w:szCs w:val="32"/>
        </w:rPr>
        <w:t>反应本部门当年全部收入。2019年预算收入226.81万元，其中：一般公共预算收入226.81万元，无基金预算收入，无财政专户核拨收入。</w:t>
      </w:r>
    </w:p>
    <w:p w:rsidR="00E23596" w:rsidRPr="00FD71C6" w:rsidRDefault="00C0340B">
      <w:pPr>
        <w:ind w:firstLine="640"/>
        <w:rPr>
          <w:rFonts w:ascii="仿宋" w:eastAsia="仿宋" w:hAnsi="仿宋" w:cs="仿宋_GB2312"/>
          <w:sz w:val="32"/>
          <w:szCs w:val="32"/>
        </w:rPr>
      </w:pPr>
      <w:r w:rsidRPr="00FD71C6">
        <w:rPr>
          <w:rFonts w:ascii="仿宋" w:eastAsia="仿宋" w:hAnsi="仿宋" w:cs="仿宋_GB2312" w:hint="eastAsia"/>
          <w:sz w:val="32"/>
          <w:szCs w:val="32"/>
        </w:rPr>
        <w:t>2、支出说明</w:t>
      </w:r>
    </w:p>
    <w:p w:rsidR="00E23596" w:rsidRPr="00FD71C6" w:rsidRDefault="00C0340B">
      <w:pPr>
        <w:ind w:firstLine="640"/>
        <w:rPr>
          <w:rFonts w:ascii="仿宋" w:eastAsia="仿宋" w:hAnsi="仿宋" w:cs="仿宋_GB2312"/>
          <w:sz w:val="32"/>
          <w:szCs w:val="32"/>
        </w:rPr>
      </w:pPr>
      <w:r w:rsidRPr="00FD71C6">
        <w:rPr>
          <w:rFonts w:ascii="仿宋" w:eastAsia="仿宋" w:hAnsi="仿宋" w:cs="仿宋_GB2312" w:hint="eastAsia"/>
          <w:sz w:val="32"/>
          <w:szCs w:val="32"/>
        </w:rPr>
        <w:t>收支预算总表支出栏、基本支出表、项目支出表按经济分类和支出功能分类科目编制，反映平乡县总工会年度部门预算中支出预算的总体情况。2019年部门支出预算为226.81万元，其中基本支出101.51万元，包括人员经费93.41万元和日常公用经费8.1万元；项目支出125.3万元，主要为行政运行115万元，一般行政管理事务2.3万元，工会事务8万元。</w:t>
      </w:r>
    </w:p>
    <w:p w:rsidR="00E23596" w:rsidRPr="00FD71C6" w:rsidRDefault="00C0340B">
      <w:pPr>
        <w:ind w:firstLine="640"/>
        <w:rPr>
          <w:rFonts w:ascii="仿宋" w:eastAsia="仿宋" w:hAnsi="仿宋" w:cs="仿宋_GB2312"/>
          <w:sz w:val="32"/>
          <w:szCs w:val="32"/>
        </w:rPr>
      </w:pPr>
      <w:r w:rsidRPr="00FD71C6">
        <w:rPr>
          <w:rFonts w:ascii="仿宋" w:eastAsia="仿宋" w:hAnsi="仿宋" w:cs="仿宋_GB2312" w:hint="eastAsia"/>
          <w:sz w:val="32"/>
          <w:szCs w:val="32"/>
        </w:rPr>
        <w:t>3、比上年增减情况</w:t>
      </w:r>
    </w:p>
    <w:p w:rsidR="00E23596" w:rsidRPr="00FD71C6" w:rsidRDefault="00C0340B">
      <w:pPr>
        <w:ind w:firstLine="640"/>
        <w:rPr>
          <w:rFonts w:ascii="仿宋" w:eastAsia="仿宋" w:hAnsi="仿宋" w:cs="仿宋_GB2312"/>
          <w:sz w:val="32"/>
          <w:szCs w:val="32"/>
        </w:rPr>
      </w:pPr>
      <w:r w:rsidRPr="00FD71C6">
        <w:rPr>
          <w:rFonts w:ascii="仿宋" w:eastAsia="仿宋" w:hAnsi="仿宋" w:cs="Times New Roman" w:hint="eastAsia"/>
          <w:color w:val="000000"/>
          <w:sz w:val="32"/>
          <w:szCs w:val="32"/>
        </w:rPr>
        <w:t>2019年，部门预算收支安排</w:t>
      </w:r>
      <w:r w:rsidRPr="00FD71C6">
        <w:rPr>
          <w:rFonts w:ascii="仿宋" w:eastAsia="仿宋" w:hAnsi="仿宋" w:cs="仿宋_GB2312" w:hint="eastAsia"/>
          <w:sz w:val="32"/>
          <w:szCs w:val="32"/>
        </w:rPr>
        <w:t>226.81</w:t>
      </w:r>
      <w:r w:rsidRPr="00FD71C6">
        <w:rPr>
          <w:rFonts w:ascii="仿宋" w:eastAsia="仿宋" w:hAnsi="仿宋" w:cs="Times New Roman" w:hint="eastAsia"/>
          <w:color w:val="000000"/>
          <w:sz w:val="32"/>
          <w:szCs w:val="32"/>
        </w:rPr>
        <w:t>万元，</w:t>
      </w:r>
      <w:r w:rsidRPr="00FD71C6">
        <w:rPr>
          <w:rFonts w:ascii="仿宋" w:eastAsia="仿宋" w:hAnsi="仿宋" w:cs="Times New Roman" w:hint="eastAsia"/>
          <w:sz w:val="32"/>
          <w:szCs w:val="32"/>
        </w:rPr>
        <w:t>较2018年减少了313.21万元，其中：项目支出减少335.29万元，</w:t>
      </w:r>
      <w:r w:rsidRPr="00FD71C6">
        <w:rPr>
          <w:rFonts w:ascii="仿宋" w:eastAsia="仿宋" w:hAnsi="仿宋" w:cs="仿宋_GB2312" w:hint="eastAsia"/>
          <w:sz w:val="32"/>
          <w:szCs w:val="32"/>
        </w:rPr>
        <w:t>主要是减少了平乡县社会保障工会职工文化服务中心项目缴纳城市基础建设配套费和人防工程易地建设费</w:t>
      </w:r>
      <w:r w:rsidRPr="00FD71C6">
        <w:rPr>
          <w:rFonts w:ascii="仿宋" w:eastAsia="仿宋" w:hAnsi="仿宋" w:cs="Times New Roman" w:hint="eastAsia"/>
          <w:sz w:val="32"/>
          <w:szCs w:val="32"/>
        </w:rPr>
        <w:t>320.91万元</w:t>
      </w:r>
      <w:r w:rsidRPr="00FD71C6">
        <w:rPr>
          <w:rFonts w:ascii="仿宋" w:eastAsia="仿宋" w:hAnsi="仿宋" w:cs="仿宋_GB2312" w:hint="eastAsia"/>
          <w:sz w:val="32"/>
          <w:szCs w:val="32"/>
        </w:rPr>
        <w:t>，减少了困难职工及劳模帮扶救助专项资金8.7万元，减少了网上工会建设资金9.16万元，减少了招商引资工作经费1.53万元。基本支出增加了22.08万元，主要因职工工资标准上调后增加了基本支出中人员经费和社保缴费等方面的支出。</w:t>
      </w:r>
    </w:p>
    <w:p w:rsidR="00E23596" w:rsidRPr="00FD71C6" w:rsidRDefault="00C0340B">
      <w:pPr>
        <w:ind w:firstLine="640"/>
        <w:rPr>
          <w:rFonts w:ascii="仿宋" w:eastAsia="仿宋" w:hAnsi="仿宋" w:cs="Times New Roman"/>
          <w:b/>
          <w:sz w:val="32"/>
          <w:szCs w:val="32"/>
        </w:rPr>
      </w:pPr>
      <w:r w:rsidRPr="00FD71C6">
        <w:rPr>
          <w:rFonts w:ascii="仿宋" w:eastAsia="仿宋" w:hAnsi="仿宋" w:cs="Times New Roman" w:hint="eastAsia"/>
          <w:b/>
          <w:sz w:val="32"/>
          <w:szCs w:val="32"/>
        </w:rPr>
        <w:lastRenderedPageBreak/>
        <w:t>三、机关运行经费安排情况</w:t>
      </w:r>
    </w:p>
    <w:p w:rsidR="00E23596" w:rsidRPr="00FD71C6" w:rsidRDefault="00C0340B">
      <w:pPr>
        <w:autoSpaceDE w:val="0"/>
        <w:autoSpaceDN w:val="0"/>
        <w:adjustRightInd w:val="0"/>
        <w:ind w:firstLineChars="261" w:firstLine="835"/>
        <w:jc w:val="left"/>
        <w:rPr>
          <w:rFonts w:ascii="仿宋" w:eastAsia="仿宋" w:hAnsi="仿宋" w:cs="Times New Roman"/>
          <w:sz w:val="32"/>
          <w:szCs w:val="32"/>
        </w:rPr>
      </w:pPr>
      <w:r w:rsidRPr="00FD71C6">
        <w:rPr>
          <w:rFonts w:ascii="仿宋" w:eastAsia="仿宋" w:hAnsi="仿宋" w:cs="Times New Roman" w:hint="eastAsia"/>
          <w:sz w:val="32"/>
          <w:szCs w:val="32"/>
        </w:rPr>
        <w:t>2019年，我部门机关运行经费共计安排8.1元，主要用于保证机关正常运转的办公费、邮电费、差旅费、公务车运行维护费等支出。</w:t>
      </w:r>
    </w:p>
    <w:p w:rsidR="00E23596" w:rsidRPr="00FD71C6" w:rsidRDefault="00C0340B">
      <w:pPr>
        <w:ind w:firstLine="640"/>
        <w:rPr>
          <w:rFonts w:ascii="仿宋" w:eastAsia="仿宋" w:hAnsi="仿宋" w:cs="Times New Roman"/>
          <w:b/>
          <w:sz w:val="32"/>
          <w:szCs w:val="32"/>
        </w:rPr>
      </w:pPr>
      <w:r w:rsidRPr="00FD71C6">
        <w:rPr>
          <w:rFonts w:ascii="仿宋" w:eastAsia="仿宋" w:hAnsi="仿宋" w:cs="Times New Roman" w:hint="eastAsia"/>
          <w:b/>
          <w:sz w:val="32"/>
          <w:szCs w:val="32"/>
        </w:rPr>
        <w:t>四、财政拨款“三公”经费预算情况及增减变化原因</w:t>
      </w:r>
    </w:p>
    <w:p w:rsidR="00E23596" w:rsidRPr="00FD71C6" w:rsidRDefault="00C0340B">
      <w:pPr>
        <w:autoSpaceDE w:val="0"/>
        <w:autoSpaceDN w:val="0"/>
        <w:adjustRightInd w:val="0"/>
        <w:ind w:firstLineChars="200" w:firstLine="640"/>
        <w:jc w:val="left"/>
        <w:rPr>
          <w:rFonts w:ascii="仿宋" w:eastAsia="仿宋" w:hAnsi="仿宋" w:cs="Times New Roman"/>
          <w:sz w:val="32"/>
          <w:szCs w:val="32"/>
        </w:rPr>
      </w:pPr>
      <w:r w:rsidRPr="00FD71C6">
        <w:rPr>
          <w:rFonts w:ascii="仿宋" w:eastAsia="仿宋" w:hAnsi="仿宋" w:cs="Times New Roman" w:hint="eastAsia"/>
          <w:sz w:val="32"/>
          <w:szCs w:val="32"/>
        </w:rPr>
        <w:t>2019年，财政拨款“三公”经费预算安排1万元，其中：因公出国（境）费0万元；公务用车购置及运维费1万元（其中：公务用车运行维护费1万元，公务用车购置费0万元)；公务接待费0万元。“三公”经费与上年无增减。</w:t>
      </w:r>
    </w:p>
    <w:p w:rsidR="00E23596" w:rsidRDefault="00C0340B">
      <w:pPr>
        <w:ind w:firstLineChars="250" w:firstLine="800"/>
        <w:rPr>
          <w:rFonts w:ascii="黑体" w:eastAsia="黑体" w:hAnsi="黑体" w:cs="Times New Roman"/>
          <w:sz w:val="32"/>
          <w:szCs w:val="32"/>
        </w:rPr>
      </w:pPr>
      <w:r>
        <w:rPr>
          <w:rFonts w:ascii="黑体" w:eastAsia="黑体" w:hAnsi="黑体" w:cs="Times New Roman" w:hint="eastAsia"/>
          <w:sz w:val="32"/>
          <w:szCs w:val="32"/>
        </w:rPr>
        <w:t>五、绩效预算信息</w:t>
      </w:r>
    </w:p>
    <w:p w:rsidR="00FD71C6" w:rsidRDefault="00FD71C6" w:rsidP="00FD71C6">
      <w:pPr>
        <w:jc w:val="left"/>
        <w:rPr>
          <w:rFonts w:ascii="方正楷体_GBK" w:eastAsia="方正楷体_GBK" w:hint="eastAsia"/>
          <w:b/>
          <w:sz w:val="28"/>
        </w:rPr>
      </w:pPr>
      <w:r>
        <w:rPr>
          <w:rFonts w:ascii="方正楷体_GBK" w:eastAsia="方正楷体_GBK" w:hint="eastAsia"/>
          <w:b/>
          <w:sz w:val="28"/>
        </w:rPr>
        <w:t xml:space="preserve">    </w:t>
      </w:r>
      <w:r w:rsidRPr="009004A5">
        <w:rPr>
          <w:rFonts w:ascii="方正楷体_GBK" w:eastAsia="方正楷体_GBK" w:hint="eastAsia"/>
          <w:b/>
          <w:sz w:val="28"/>
        </w:rPr>
        <w:t>总体目标：</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2019年，继续深入学习贯彻党的十九大精神和习近平总书记关于工会和群团工作的指示精神，牢固树立工会一切工作都以服务职工为出发点，认真贯彻落实全总十七大和省总十三大部署的工作任务，以改革创新为动力，以自身建设为保证，以维护职能为根本，不断增强做好职工群众工作的本领，创新群众工作体制和方式方法。做好新时代职工工作，完成市总下发的1+16专件制定的目标任务。</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1、指导全县各级基层工会组织职工开展民主选举、民主决策、民主管理和民主监督工作；</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2、维护职工合法权益和民主权益，组织职工开展劳动竞赛和职业技能培训，为职工提供服务，研究和推进基层工会建立集体合同制度、工资集体协商制度和监督保证机制，参与指导劳动合同签订工作；</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lastRenderedPageBreak/>
        <w:t>3、通过税务代征、财政划拨、工会自收三管齐下，完成工会经费收缴工作，严格按照比例分成上解和返还；</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4、开展困难职工及困难职工子女救助活动，通过精准识别、精准帮扶等切实有效的工作措施，完成困难职工脱困解困工作；</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5、继续做好“职工互助一日捐”救助活动，广泛宣传，扩大职工参与活动的覆盖面，通过活动开展切实解决广大职工因病致困问题；</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6、对劳模进行慰问和体检服务。国家重大节日开展对困难劳模、有突出贡献的劳模进行慰问，组织县级以上劳模开展健康体检；</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7、规范基层工会阵地建设，继续开展基层组织3+2建设工作，大力推进小三级工会建设，通过组建各类行业工会和区域性小微企业联合工会，扩大基层组织覆盖面。</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8、组织职工开展文体活动。通过开展乒乓球、篮球、太极拳比赛等活动，调动广大职工的全民健身热情。开展形式多样的文体活动，创新职工活动载体。</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9、根据党委政府的施政目标和决策部署，完成县委县政府和市总工会下达的各项重点工作。</w:t>
      </w:r>
    </w:p>
    <w:p w:rsidR="00FD71C6" w:rsidRPr="00FD71C6" w:rsidRDefault="00FD71C6" w:rsidP="00FD71C6">
      <w:pPr>
        <w:spacing w:line="500" w:lineRule="exact"/>
        <w:ind w:firstLine="560"/>
        <w:rPr>
          <w:rFonts w:ascii="仿宋" w:eastAsia="仿宋" w:hAnsi="仿宋"/>
          <w:sz w:val="32"/>
          <w:szCs w:val="32"/>
        </w:rPr>
      </w:pPr>
    </w:p>
    <w:p w:rsidR="00FD71C6" w:rsidRPr="00FD71C6" w:rsidRDefault="00FD71C6" w:rsidP="00FD71C6">
      <w:pPr>
        <w:jc w:val="left"/>
        <w:rPr>
          <w:rFonts w:ascii="仿宋" w:eastAsia="仿宋" w:hAnsi="仿宋" w:hint="eastAsia"/>
          <w:b/>
          <w:sz w:val="32"/>
          <w:szCs w:val="32"/>
        </w:rPr>
      </w:pPr>
      <w:r w:rsidRPr="00FD71C6">
        <w:rPr>
          <w:rFonts w:ascii="仿宋" w:eastAsia="仿宋" w:hAnsi="仿宋" w:hint="eastAsia"/>
          <w:b/>
          <w:sz w:val="32"/>
          <w:szCs w:val="32"/>
        </w:rPr>
        <w:t xml:space="preserve">    职责分类绩效目标：</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1、维护职工合法权益。组织职工开展民主选举、民主决策、民主管理和民主监督工作；推动基层工会建立集体合同制度、工资集体协商和监督保证机制，通过A级、AA级、AAA级和谐劳动关系单位创建，推动企业切实维护职工合法权益；参与职工安全生产保护工作，加大企业安全生产的监督力度；为工会组织、干部、职工提供维权渠道，通过建设“县乡村三级职工服务站所”，打通职工维权的梗阻段，创新服务职工载体，进一步扩大维护职工</w:t>
      </w:r>
      <w:r w:rsidRPr="00FD71C6">
        <w:rPr>
          <w:rFonts w:ascii="仿宋" w:eastAsia="仿宋" w:hAnsi="仿宋"/>
          <w:sz w:val="32"/>
          <w:szCs w:val="32"/>
        </w:rPr>
        <w:lastRenderedPageBreak/>
        <w:t>权益的服务范围。绩效目标为确保职工合法权益得到有效保障，改善困难劳模生活困境，提升广大职工技术技能素质。</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2、提升职工技能及创新水平。着眼于加快转变经济发展方式和调整优化经济结构，注重培养高素质技能型人才，加强学历教育，围绕县委、县政府提出的重点工程、重点项目和重点领域，组织全县职工开展劳动竞赛，大力推进实施职工经济技术创新工程，重点鼓励并扶持企业建立创新工作室，完成年初制定的省市级创新工作室申报工作，打造一批示范性民营企业创新工作室。继续开展“企业职工创新工作成果展”，努力把此项工作打造成亮点工作。绩效目标为有效促进全县重点工程、重点项目和重点领域建设，为全县经济社会持续健康发展建功立业。</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3、工会事务管理。研究指导全县工会自身建设；监督检查党员干部廉政建设；负责工会干部管理制度和培训规划制定以及培训工作；负责工会经费和工会资产的管理、审查、审计工作；承担县委、县政府及省市总工会交办的其他事项。绩效目标为加强组织和干部队伍建设，提高干部业务素质和大型企事业单位工会领导干部水平，促进工会事业发展。</w:t>
      </w:r>
    </w:p>
    <w:p w:rsidR="00FD71C6" w:rsidRPr="00FD71C6" w:rsidRDefault="00FD71C6" w:rsidP="00FD71C6">
      <w:pPr>
        <w:jc w:val="left"/>
        <w:rPr>
          <w:rFonts w:ascii="仿宋" w:eastAsia="仿宋" w:hAnsi="仿宋" w:hint="eastAsia"/>
          <w:b/>
          <w:sz w:val="32"/>
          <w:szCs w:val="32"/>
        </w:rPr>
      </w:pPr>
      <w:r w:rsidRPr="00FD71C6">
        <w:rPr>
          <w:rFonts w:ascii="仿宋" w:eastAsia="仿宋" w:hAnsi="仿宋" w:hint="eastAsia"/>
          <w:b/>
          <w:sz w:val="32"/>
          <w:szCs w:val="32"/>
        </w:rPr>
        <w:t xml:space="preserve">    实现年度发展规划目标的保障措施</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1、组织职工开展民主选举、民主决策、民主管理和民主监督工作；推动基层工会建立集体合同制度、工资集体协商和监督保证机制；参与职工安全生产保护工作；为工会组织、干部、职工提供维权渠道。。</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2、围绕职工合法权益的重大问题进行调研，提出意见和建议；参与指导劳动合同签订工作；指导职工开展以职工代表大会为基本制度的民主选举、民主决策、民主管理和民主监督工作。。</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3、着眼于加快转变经济发展方式和调整优化经济结构，注重培养高素质技能型人才，加强学历教育，围绕县</w:t>
      </w:r>
      <w:r w:rsidRPr="00FD71C6">
        <w:rPr>
          <w:rFonts w:ascii="仿宋" w:eastAsia="仿宋" w:hAnsi="仿宋"/>
          <w:sz w:val="32"/>
          <w:szCs w:val="32"/>
        </w:rPr>
        <w:lastRenderedPageBreak/>
        <w:t>委、县政府提出的重点工程、重点项目和重点领域，组织全县职工开展劳动竞赛，大力推进实施职工经济技术创新工程。</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4、指导基层工会开展群众性经济技术创新活动以及劳动竞赛、岗位练兵和技能比赛等群众性活动。</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5、研究指导全县工会自身建设；监督检查党员干部廉政建设；负责工会干部管理制度和培训规划制定以及培训工作；负责工会经费和工会资产的管理、审查、审计工作；承担县委、县政府及省市总工会交办的其他事项。</w:t>
      </w:r>
    </w:p>
    <w:p w:rsidR="00FD71C6" w:rsidRPr="00FD71C6" w:rsidRDefault="00FD71C6" w:rsidP="00FD71C6">
      <w:pPr>
        <w:spacing w:line="500" w:lineRule="exact"/>
        <w:ind w:firstLine="560"/>
        <w:rPr>
          <w:rFonts w:ascii="仿宋" w:eastAsia="仿宋" w:hAnsi="仿宋"/>
          <w:sz w:val="32"/>
          <w:szCs w:val="32"/>
        </w:rPr>
      </w:pPr>
      <w:r w:rsidRPr="00FD71C6">
        <w:rPr>
          <w:rFonts w:ascii="仿宋" w:eastAsia="仿宋" w:hAnsi="仿宋"/>
          <w:sz w:val="32"/>
          <w:szCs w:val="32"/>
        </w:rPr>
        <w:t>6、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p w:rsidR="00FD71C6" w:rsidRPr="00FD71C6" w:rsidRDefault="00FD71C6" w:rsidP="00FD71C6">
      <w:pPr>
        <w:spacing w:line="500" w:lineRule="exact"/>
        <w:ind w:firstLine="560"/>
        <w:rPr>
          <w:rFonts w:ascii="仿宋" w:eastAsia="仿宋" w:hAnsi="仿宋"/>
          <w:sz w:val="32"/>
          <w:szCs w:val="32"/>
        </w:rPr>
      </w:pPr>
    </w:p>
    <w:p w:rsidR="00FD71C6" w:rsidRPr="00FD71C6" w:rsidRDefault="00FD71C6" w:rsidP="00FD71C6">
      <w:pPr>
        <w:jc w:val="left"/>
        <w:rPr>
          <w:rFonts w:ascii="仿宋" w:eastAsia="仿宋" w:hAnsi="仿宋"/>
          <w:sz w:val="32"/>
          <w:szCs w:val="32"/>
        </w:rPr>
        <w:sectPr w:rsidR="00FD71C6" w:rsidRPr="00FD71C6" w:rsidSect="00FD71C6">
          <w:footerReference w:type="default" r:id="rId7"/>
          <w:pgSz w:w="16839" w:h="11907" w:orient="landscape"/>
          <w:pgMar w:top="1134" w:right="1531" w:bottom="1134" w:left="1474" w:header="851" w:footer="992" w:gutter="0"/>
          <w:pgNumType w:start="1"/>
          <w:cols w:space="425"/>
          <w:docGrid w:type="lines" w:linePitch="312"/>
        </w:sectPr>
      </w:pPr>
    </w:p>
    <w:p w:rsidR="00FD71C6" w:rsidRDefault="00FD71C6" w:rsidP="00FD71C6">
      <w:pPr>
        <w:jc w:val="center"/>
        <w:outlineLvl w:val="0"/>
        <w:rPr>
          <w:rFonts w:ascii="方正小标宋_GBK" w:eastAsia="方正小标宋_GBK"/>
          <w:color w:val="FFFFFF"/>
          <w:sz w:val="32"/>
        </w:rPr>
      </w:pPr>
      <w:bookmarkStart w:id="1" w:name="_Toc857530"/>
      <w:r w:rsidRPr="009004A5">
        <w:rPr>
          <w:rFonts w:ascii="方正小标宋_GBK" w:eastAsia="方正小标宋_GBK" w:hint="eastAsia"/>
          <w:sz w:val="32"/>
        </w:rPr>
        <w:lastRenderedPageBreak/>
        <w:t>部门职责-工作活动绩效目标</w:t>
      </w:r>
      <w:r w:rsidRPr="009004A5">
        <w:rPr>
          <w:rStyle w:val="a6"/>
          <w:rFonts w:ascii="方正小标宋_GBK" w:eastAsia="方正小标宋_GBK"/>
          <w:color w:val="FFFFFF"/>
          <w:sz w:val="32"/>
        </w:rPr>
        <w:footnoteReference w:customMarkFollows="1" w:id="2"/>
        <w:sym w:font="Symbol" w:char="F020"/>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FD71C6" w:rsidTr="007627C0">
        <w:tblPrEx>
          <w:tblCellMar>
            <w:top w:w="0" w:type="dxa"/>
            <w:bottom w:w="0" w:type="dxa"/>
          </w:tblCellMar>
        </w:tblPrEx>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FD71C6" w:rsidRPr="009004A5" w:rsidRDefault="00FD71C6" w:rsidP="007627C0">
            <w:pPr>
              <w:spacing w:line="300" w:lineRule="exact"/>
              <w:jc w:val="left"/>
              <w:rPr>
                <w:rFonts w:ascii="方正小标宋_GBK" w:eastAsia="方正小标宋_GBK"/>
                <w:sz w:val="24"/>
              </w:rPr>
            </w:pPr>
            <w:r>
              <w:rPr>
                <w:rFonts w:ascii="方正小标宋_GBK" w:eastAsia="方正小标宋_GBK"/>
                <w:sz w:val="24"/>
              </w:rPr>
              <w:t>711</w:t>
            </w:r>
            <w:r>
              <w:rPr>
                <w:rFonts w:ascii="方正小标宋_GBK" w:eastAsia="方正小标宋_GBK" w:hint="eastAsia"/>
                <w:sz w:val="24"/>
              </w:rPr>
              <w:t>总工会</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FD71C6" w:rsidRPr="009004A5" w:rsidRDefault="00FD71C6" w:rsidP="007627C0">
            <w:pPr>
              <w:spacing w:line="300" w:lineRule="exact"/>
              <w:jc w:val="right"/>
              <w:rPr>
                <w:rFonts w:ascii="方正书宋_GBK" w:eastAsia="方正书宋_GBK"/>
                <w:sz w:val="24"/>
              </w:rPr>
            </w:pPr>
            <w:r>
              <w:rPr>
                <w:rFonts w:ascii="方正书宋_GBK" w:eastAsia="方正书宋_GBK" w:hint="eastAsia"/>
                <w:sz w:val="24"/>
              </w:rPr>
              <w:t>单位：万元</w:t>
            </w:r>
          </w:p>
        </w:tc>
      </w:tr>
      <w:tr w:rsidR="00FD71C6" w:rsidTr="007627C0">
        <w:tblPrEx>
          <w:tblCellMar>
            <w:top w:w="0" w:type="dxa"/>
            <w:bottom w:w="0" w:type="dxa"/>
          </w:tblCellMar>
        </w:tblPrEx>
        <w:trPr>
          <w:trHeight w:val="227"/>
          <w:tblHeader/>
          <w:jc w:val="center"/>
        </w:trPr>
        <w:tc>
          <w:tcPr>
            <w:tcW w:w="2341" w:type="dxa"/>
            <w:vMerge w:val="restart"/>
            <w:shd w:val="clear" w:color="auto" w:fill="auto"/>
            <w:vAlign w:val="center"/>
          </w:tcPr>
          <w:p w:rsidR="00FD71C6" w:rsidRPr="009004A5" w:rsidRDefault="00FD71C6" w:rsidP="007627C0">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FD71C6" w:rsidRPr="009004A5" w:rsidRDefault="00FD71C6" w:rsidP="007627C0">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FD71C6" w:rsidRPr="009004A5" w:rsidRDefault="00FD71C6" w:rsidP="007627C0">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FD71C6" w:rsidRPr="009004A5" w:rsidRDefault="00FD71C6" w:rsidP="007627C0">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FD71C6" w:rsidRPr="009004A5" w:rsidRDefault="00FD71C6" w:rsidP="007627C0">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FD71C6" w:rsidRPr="009004A5" w:rsidRDefault="00FD71C6" w:rsidP="007627C0">
            <w:pPr>
              <w:spacing w:line="300" w:lineRule="exact"/>
              <w:jc w:val="center"/>
              <w:rPr>
                <w:rFonts w:ascii="方正书宋_GBK" w:eastAsia="方正书宋_GBK"/>
                <w:b/>
              </w:rPr>
            </w:pPr>
            <w:r>
              <w:rPr>
                <w:rFonts w:ascii="方正书宋_GBK" w:eastAsia="方正书宋_GBK" w:hint="eastAsia"/>
                <w:b/>
              </w:rPr>
              <w:t>评价标准</w:t>
            </w:r>
          </w:p>
        </w:tc>
      </w:tr>
      <w:tr w:rsidR="00FD71C6" w:rsidTr="007627C0">
        <w:tblPrEx>
          <w:tblCellMar>
            <w:top w:w="0" w:type="dxa"/>
            <w:bottom w:w="0" w:type="dxa"/>
          </w:tblCellMar>
        </w:tblPrEx>
        <w:trPr>
          <w:trHeight w:val="227"/>
          <w:tblHeader/>
          <w:jc w:val="center"/>
        </w:trPr>
        <w:tc>
          <w:tcPr>
            <w:tcW w:w="2341" w:type="dxa"/>
            <w:vMerge/>
            <w:shd w:val="clear" w:color="auto" w:fill="auto"/>
            <w:vAlign w:val="center"/>
          </w:tcPr>
          <w:p w:rsidR="00FD71C6" w:rsidRDefault="00FD71C6" w:rsidP="007627C0">
            <w:pPr>
              <w:spacing w:line="300" w:lineRule="exact"/>
              <w:jc w:val="left"/>
              <w:outlineLvl w:val="0"/>
            </w:pPr>
          </w:p>
        </w:tc>
        <w:tc>
          <w:tcPr>
            <w:tcW w:w="1276" w:type="dxa"/>
            <w:vMerge/>
            <w:shd w:val="clear" w:color="auto" w:fill="auto"/>
            <w:vAlign w:val="center"/>
          </w:tcPr>
          <w:p w:rsidR="00FD71C6" w:rsidRDefault="00FD71C6" w:rsidP="007627C0">
            <w:pPr>
              <w:spacing w:line="300" w:lineRule="exact"/>
              <w:jc w:val="left"/>
              <w:outlineLvl w:val="0"/>
            </w:pPr>
          </w:p>
        </w:tc>
        <w:tc>
          <w:tcPr>
            <w:tcW w:w="2976" w:type="dxa"/>
            <w:vMerge/>
            <w:shd w:val="clear" w:color="auto" w:fill="auto"/>
            <w:vAlign w:val="center"/>
          </w:tcPr>
          <w:p w:rsidR="00FD71C6" w:rsidRDefault="00FD71C6" w:rsidP="007627C0">
            <w:pPr>
              <w:spacing w:line="300" w:lineRule="exact"/>
              <w:jc w:val="left"/>
              <w:outlineLvl w:val="0"/>
            </w:pPr>
          </w:p>
        </w:tc>
        <w:tc>
          <w:tcPr>
            <w:tcW w:w="2976" w:type="dxa"/>
            <w:vMerge/>
            <w:shd w:val="clear" w:color="auto" w:fill="auto"/>
            <w:vAlign w:val="center"/>
          </w:tcPr>
          <w:p w:rsidR="00FD71C6" w:rsidRDefault="00FD71C6" w:rsidP="007627C0">
            <w:pPr>
              <w:spacing w:line="300" w:lineRule="exact"/>
              <w:jc w:val="left"/>
              <w:outlineLvl w:val="0"/>
            </w:pPr>
          </w:p>
        </w:tc>
        <w:tc>
          <w:tcPr>
            <w:tcW w:w="1417" w:type="dxa"/>
            <w:vMerge/>
            <w:shd w:val="clear" w:color="auto" w:fill="auto"/>
            <w:vAlign w:val="center"/>
          </w:tcPr>
          <w:p w:rsidR="00FD71C6" w:rsidRDefault="00FD71C6" w:rsidP="007627C0">
            <w:pPr>
              <w:spacing w:line="300" w:lineRule="exact"/>
              <w:jc w:val="left"/>
              <w:outlineLvl w:val="0"/>
            </w:pP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b/>
              </w:rPr>
            </w:pPr>
            <w:r>
              <w:rPr>
                <w:rFonts w:ascii="方正书宋_GBK" w:eastAsia="方正书宋_GBK" w:hint="eastAsia"/>
                <w:b/>
              </w:rPr>
              <w:t>差</w:t>
            </w:r>
          </w:p>
        </w:tc>
      </w:tr>
      <w:tr w:rsidR="00FD71C6" w:rsidTr="007627C0">
        <w:tblPrEx>
          <w:tblCellMar>
            <w:top w:w="0" w:type="dxa"/>
            <w:bottom w:w="0" w:type="dxa"/>
          </w:tblCellMar>
        </w:tblPrEx>
        <w:trPr>
          <w:trHeight w:val="227"/>
          <w:jc w:val="center"/>
        </w:trPr>
        <w:tc>
          <w:tcPr>
            <w:tcW w:w="2341" w:type="dxa"/>
            <w:shd w:val="clear" w:color="auto" w:fill="auto"/>
            <w:vAlign w:val="center"/>
          </w:tcPr>
          <w:p w:rsidR="00FD71C6" w:rsidRPr="009004A5" w:rsidRDefault="00FD71C6" w:rsidP="007627C0">
            <w:pPr>
              <w:spacing w:line="300" w:lineRule="exact"/>
              <w:jc w:val="left"/>
              <w:rPr>
                <w:rFonts w:ascii="方正书宋_GBK" w:eastAsia="方正书宋_GBK"/>
                <w:b/>
              </w:rPr>
            </w:pPr>
            <w:r w:rsidRPr="009004A5">
              <w:rPr>
                <w:rFonts w:ascii="方正书宋_GBK" w:eastAsia="方正书宋_GBK" w:hint="eastAsia"/>
                <w:b/>
              </w:rPr>
              <w:t>一、维护职工合法权益</w:t>
            </w:r>
          </w:p>
        </w:tc>
        <w:tc>
          <w:tcPr>
            <w:tcW w:w="1276" w:type="dxa"/>
            <w:shd w:val="clear" w:color="auto" w:fill="auto"/>
            <w:vAlign w:val="center"/>
          </w:tcPr>
          <w:p w:rsidR="00FD71C6" w:rsidRPr="009004A5" w:rsidRDefault="00FD71C6" w:rsidP="007627C0">
            <w:pPr>
              <w:spacing w:line="300" w:lineRule="exact"/>
              <w:jc w:val="left"/>
              <w:rPr>
                <w:rFonts w:ascii="方正书宋_GBK" w:eastAsia="方正书宋_GBK"/>
              </w:rPr>
            </w:pPr>
            <w:r w:rsidRPr="009004A5">
              <w:rPr>
                <w:rFonts w:ascii="方正书宋_GBK" w:eastAsia="方正书宋_GBK"/>
              </w:rPr>
              <w:t>2.30</w:t>
            </w:r>
          </w:p>
        </w:tc>
        <w:tc>
          <w:tcPr>
            <w:tcW w:w="2976" w:type="dxa"/>
            <w:shd w:val="clear" w:color="auto" w:fill="auto"/>
            <w:vAlign w:val="center"/>
          </w:tcPr>
          <w:p w:rsidR="00FD71C6" w:rsidRPr="009004A5" w:rsidRDefault="00FD71C6" w:rsidP="007627C0">
            <w:pPr>
              <w:spacing w:line="300" w:lineRule="exact"/>
              <w:jc w:val="left"/>
              <w:rPr>
                <w:rFonts w:ascii="方正书宋_GBK" w:eastAsia="方正书宋_GBK"/>
              </w:rPr>
            </w:pPr>
            <w:r w:rsidRPr="009004A5">
              <w:rPr>
                <w:rFonts w:ascii="方正书宋_GBK" w:eastAsia="方正书宋_GBK" w:hint="eastAsia"/>
              </w:rPr>
              <w:t>组织职工开展民主选举、民主决策、民主管理和民主监督工作；推动基层工会建立集体合同制度、工资集体协商和监督保证机制；参与职工安全生产保护工作；为工会组织、干部、职工提供维权渠道。</w:t>
            </w:r>
          </w:p>
        </w:tc>
        <w:tc>
          <w:tcPr>
            <w:tcW w:w="2976" w:type="dxa"/>
            <w:shd w:val="clear" w:color="auto" w:fill="auto"/>
            <w:vAlign w:val="center"/>
          </w:tcPr>
          <w:p w:rsidR="00FD71C6" w:rsidRPr="009004A5" w:rsidRDefault="00FD71C6" w:rsidP="007627C0">
            <w:pPr>
              <w:spacing w:line="300" w:lineRule="exact"/>
              <w:jc w:val="left"/>
              <w:rPr>
                <w:rFonts w:ascii="方正书宋_GBK" w:eastAsia="方正书宋_GBK"/>
              </w:rPr>
            </w:pPr>
            <w:r w:rsidRPr="009004A5">
              <w:rPr>
                <w:rFonts w:ascii="方正书宋_GBK" w:eastAsia="方正书宋_GBK" w:hint="eastAsia"/>
              </w:rPr>
              <w:t>确保职工合法权益得到有效保障，改善困难劳模生活困境，提升广大职工技术技能素质。</w:t>
            </w:r>
          </w:p>
        </w:tc>
        <w:tc>
          <w:tcPr>
            <w:tcW w:w="1417" w:type="dxa"/>
            <w:shd w:val="clear" w:color="auto" w:fill="auto"/>
            <w:vAlign w:val="center"/>
          </w:tcPr>
          <w:p w:rsidR="00FD71C6" w:rsidRPr="009004A5" w:rsidRDefault="00FD71C6" w:rsidP="007627C0">
            <w:pPr>
              <w:spacing w:line="300" w:lineRule="exact"/>
              <w:jc w:val="left"/>
              <w:rPr>
                <w:rFonts w:ascii="方正书宋_GBK" w:eastAsia="方正书宋_GBK"/>
              </w:rPr>
            </w:pP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rPr>
            </w:pP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rPr>
            </w:pP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rPr>
            </w:pP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rPr>
            </w:pPr>
          </w:p>
        </w:tc>
      </w:tr>
      <w:tr w:rsidR="00FD71C6" w:rsidTr="007627C0">
        <w:tblPrEx>
          <w:tblCellMar>
            <w:top w:w="0" w:type="dxa"/>
            <w:bottom w:w="0" w:type="dxa"/>
          </w:tblCellMar>
        </w:tblPrEx>
        <w:trPr>
          <w:trHeight w:val="227"/>
          <w:jc w:val="center"/>
        </w:trPr>
        <w:tc>
          <w:tcPr>
            <w:tcW w:w="2341" w:type="dxa"/>
            <w:shd w:val="clear" w:color="auto" w:fill="auto"/>
            <w:vAlign w:val="center"/>
          </w:tcPr>
          <w:p w:rsidR="00FD71C6" w:rsidRDefault="00FD71C6" w:rsidP="007627C0">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、完善工会参与社会管理机制</w:t>
            </w:r>
          </w:p>
        </w:tc>
        <w:tc>
          <w:tcPr>
            <w:tcW w:w="1276" w:type="dxa"/>
            <w:shd w:val="clear" w:color="auto" w:fill="auto"/>
            <w:vAlign w:val="center"/>
          </w:tcPr>
          <w:p w:rsidR="00FD71C6" w:rsidRDefault="00FD71C6" w:rsidP="007627C0">
            <w:pPr>
              <w:spacing w:line="300" w:lineRule="exact"/>
              <w:jc w:val="left"/>
              <w:rPr>
                <w:rFonts w:ascii="方正书宋_GBK" w:eastAsia="方正书宋_GBK"/>
              </w:rPr>
            </w:pPr>
            <w:r>
              <w:rPr>
                <w:rFonts w:ascii="方正书宋_GBK" w:eastAsia="方正书宋_GBK"/>
              </w:rPr>
              <w:t>2.30</w:t>
            </w:r>
          </w:p>
        </w:tc>
        <w:tc>
          <w:tcPr>
            <w:tcW w:w="2976"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围绕职工合法权益的重大问题进行调研，提出意见和建议；参与指导劳动合同签订工作；指导职工开展以职工代表大会为基本制度的民主选举、民主决策、民主管理和民主监督工作。</w:t>
            </w:r>
          </w:p>
        </w:tc>
        <w:tc>
          <w:tcPr>
            <w:tcW w:w="2976"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提高职工代表大会制度和联席会议制度的规范化和有效性。</w:t>
            </w:r>
          </w:p>
        </w:tc>
        <w:tc>
          <w:tcPr>
            <w:tcW w:w="1417" w:type="dxa"/>
            <w:shd w:val="clear" w:color="auto" w:fill="auto"/>
            <w:vAlign w:val="center"/>
          </w:tcPr>
          <w:p w:rsidR="00FD71C6" w:rsidRPr="009004A5" w:rsidRDefault="00FD71C6" w:rsidP="007627C0">
            <w:pPr>
              <w:spacing w:line="300" w:lineRule="exact"/>
              <w:jc w:val="left"/>
              <w:rPr>
                <w:rFonts w:ascii="方正书宋_GBK" w:eastAsia="方正书宋_GBK"/>
              </w:rPr>
            </w:pPr>
            <w:r>
              <w:rPr>
                <w:rFonts w:ascii="方正书宋_GBK" w:eastAsia="方正书宋_GBK" w:hint="eastAsia"/>
              </w:rPr>
              <w:t>厂务公开建制率</w:t>
            </w: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FD71C6" w:rsidRPr="009004A5" w:rsidRDefault="00FD71C6" w:rsidP="007627C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FD71C6" w:rsidTr="007627C0">
        <w:tblPrEx>
          <w:tblCellMar>
            <w:top w:w="0" w:type="dxa"/>
            <w:bottom w:w="0" w:type="dxa"/>
          </w:tblCellMar>
        </w:tblPrEx>
        <w:trPr>
          <w:trHeight w:val="227"/>
          <w:jc w:val="center"/>
        </w:trPr>
        <w:tc>
          <w:tcPr>
            <w:tcW w:w="2341" w:type="dxa"/>
            <w:shd w:val="clear" w:color="auto" w:fill="auto"/>
            <w:vAlign w:val="center"/>
          </w:tcPr>
          <w:p w:rsidR="00FD71C6" w:rsidRDefault="00FD71C6" w:rsidP="007627C0">
            <w:pPr>
              <w:spacing w:line="300" w:lineRule="exact"/>
              <w:jc w:val="left"/>
              <w:rPr>
                <w:rFonts w:ascii="方正书宋_GBK" w:eastAsia="方正书宋_GBK" w:hint="eastAsia"/>
                <w:b/>
              </w:rPr>
            </w:pPr>
            <w:r>
              <w:rPr>
                <w:rFonts w:ascii="方正书宋_GBK" w:eastAsia="方正书宋_GBK" w:hint="eastAsia"/>
                <w:b/>
              </w:rPr>
              <w:t>二、提升职工技能及创新水平</w:t>
            </w:r>
          </w:p>
        </w:tc>
        <w:tc>
          <w:tcPr>
            <w:tcW w:w="1276" w:type="dxa"/>
            <w:shd w:val="clear" w:color="auto" w:fill="auto"/>
            <w:vAlign w:val="center"/>
          </w:tcPr>
          <w:p w:rsidR="00FD71C6" w:rsidRDefault="00FD71C6" w:rsidP="007627C0">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2976"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有效促进全县重点工程、重点项目和重点领域的建设，为全县经济社会持续健康发展建功立业。</w:t>
            </w:r>
          </w:p>
        </w:tc>
        <w:tc>
          <w:tcPr>
            <w:tcW w:w="1417" w:type="dxa"/>
            <w:shd w:val="clear" w:color="auto" w:fill="auto"/>
            <w:vAlign w:val="center"/>
          </w:tcPr>
          <w:p w:rsidR="00FD71C6" w:rsidRDefault="00FD71C6" w:rsidP="007627C0">
            <w:pPr>
              <w:spacing w:line="300" w:lineRule="exact"/>
              <w:jc w:val="left"/>
              <w:rPr>
                <w:rFonts w:ascii="方正书宋_GBK" w:eastAsia="方正书宋_GBK" w:hint="eastAsia"/>
              </w:rPr>
            </w:pP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p>
        </w:tc>
      </w:tr>
      <w:tr w:rsidR="00FD71C6" w:rsidTr="007627C0">
        <w:tblPrEx>
          <w:tblCellMar>
            <w:top w:w="0" w:type="dxa"/>
            <w:bottom w:w="0" w:type="dxa"/>
          </w:tblCellMar>
        </w:tblPrEx>
        <w:trPr>
          <w:trHeight w:val="227"/>
          <w:jc w:val="center"/>
        </w:trPr>
        <w:tc>
          <w:tcPr>
            <w:tcW w:w="2341" w:type="dxa"/>
            <w:vMerge w:val="restart"/>
            <w:shd w:val="clear" w:color="auto" w:fill="auto"/>
            <w:vAlign w:val="center"/>
          </w:tcPr>
          <w:p w:rsidR="00FD71C6" w:rsidRDefault="00FD71C6" w:rsidP="007627C0">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、职工事业发展</w:t>
            </w:r>
          </w:p>
        </w:tc>
        <w:tc>
          <w:tcPr>
            <w:tcW w:w="1276" w:type="dxa"/>
            <w:vMerge w:val="restart"/>
            <w:shd w:val="clear" w:color="auto" w:fill="auto"/>
            <w:vAlign w:val="center"/>
          </w:tcPr>
          <w:p w:rsidR="00FD71C6" w:rsidRDefault="00FD71C6" w:rsidP="007627C0">
            <w:pPr>
              <w:spacing w:line="300" w:lineRule="exact"/>
              <w:jc w:val="left"/>
              <w:rPr>
                <w:rFonts w:ascii="方正书宋_GBK" w:eastAsia="方正书宋_GBK"/>
              </w:rPr>
            </w:pPr>
            <w:r>
              <w:rPr>
                <w:rFonts w:ascii="方正书宋_GBK" w:eastAsia="方正书宋_GBK"/>
              </w:rPr>
              <w:t>5.00</w:t>
            </w:r>
          </w:p>
        </w:tc>
        <w:tc>
          <w:tcPr>
            <w:tcW w:w="2976" w:type="dxa"/>
            <w:vMerge w:val="restart"/>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指导基层工会开展群众性经济技术创新活动以及劳动竞赛、岗位练兵和技能比赛等群众性</w:t>
            </w:r>
            <w:r>
              <w:rPr>
                <w:rFonts w:ascii="方正书宋_GBK" w:eastAsia="方正书宋_GBK" w:hint="eastAsia"/>
              </w:rPr>
              <w:lastRenderedPageBreak/>
              <w:t>活动。</w:t>
            </w:r>
          </w:p>
        </w:tc>
        <w:tc>
          <w:tcPr>
            <w:tcW w:w="2976" w:type="dxa"/>
            <w:vMerge w:val="restart"/>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lastRenderedPageBreak/>
              <w:t>广大职工为全县科学发展、绿色崛起大局所作的贡献进一步凸显；广大职工在创新型企业</w:t>
            </w:r>
            <w:r>
              <w:rPr>
                <w:rFonts w:ascii="方正书宋_GBK" w:eastAsia="方正书宋_GBK" w:hint="eastAsia"/>
              </w:rPr>
              <w:lastRenderedPageBreak/>
              <w:t>建设中的作用进一步增强；广大职工技术技能素质进一步提升。</w:t>
            </w:r>
          </w:p>
        </w:tc>
        <w:tc>
          <w:tcPr>
            <w:tcW w:w="1417"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lastRenderedPageBreak/>
              <w:t>指导管理工作次数</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20</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15</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r>
      <w:tr w:rsidR="00FD71C6" w:rsidTr="007627C0">
        <w:tblPrEx>
          <w:tblCellMar>
            <w:top w:w="0" w:type="dxa"/>
            <w:bottom w:w="0" w:type="dxa"/>
          </w:tblCellMar>
        </w:tblPrEx>
        <w:trPr>
          <w:trHeight w:val="227"/>
          <w:jc w:val="center"/>
        </w:trPr>
        <w:tc>
          <w:tcPr>
            <w:tcW w:w="2341" w:type="dxa"/>
            <w:vMerge/>
            <w:shd w:val="clear" w:color="auto" w:fill="auto"/>
            <w:vAlign w:val="center"/>
          </w:tcPr>
          <w:p w:rsidR="00FD71C6" w:rsidRDefault="00FD71C6" w:rsidP="007627C0">
            <w:pPr>
              <w:spacing w:line="300" w:lineRule="exact"/>
              <w:jc w:val="left"/>
              <w:rPr>
                <w:rFonts w:ascii="方正书宋_GBK" w:eastAsia="方正书宋_GBK" w:hint="eastAsia"/>
                <w:b/>
              </w:rPr>
            </w:pPr>
          </w:p>
        </w:tc>
        <w:tc>
          <w:tcPr>
            <w:tcW w:w="1276" w:type="dxa"/>
            <w:vMerge/>
            <w:shd w:val="clear" w:color="auto" w:fill="auto"/>
            <w:vAlign w:val="center"/>
          </w:tcPr>
          <w:p w:rsidR="00FD71C6" w:rsidRDefault="00FD71C6" w:rsidP="007627C0">
            <w:pPr>
              <w:spacing w:line="300" w:lineRule="exact"/>
              <w:jc w:val="left"/>
              <w:rPr>
                <w:rFonts w:ascii="方正书宋_GBK" w:eastAsia="方正书宋_GBK"/>
              </w:rPr>
            </w:pPr>
          </w:p>
        </w:tc>
        <w:tc>
          <w:tcPr>
            <w:tcW w:w="2976" w:type="dxa"/>
            <w:vMerge/>
            <w:shd w:val="clear" w:color="auto" w:fill="auto"/>
            <w:vAlign w:val="center"/>
          </w:tcPr>
          <w:p w:rsidR="00FD71C6" w:rsidRDefault="00FD71C6" w:rsidP="007627C0">
            <w:pPr>
              <w:spacing w:line="300" w:lineRule="exact"/>
              <w:jc w:val="left"/>
              <w:rPr>
                <w:rFonts w:ascii="方正书宋_GBK" w:eastAsia="方正书宋_GBK" w:hint="eastAsia"/>
              </w:rPr>
            </w:pPr>
          </w:p>
        </w:tc>
        <w:tc>
          <w:tcPr>
            <w:tcW w:w="2976" w:type="dxa"/>
            <w:vMerge/>
            <w:shd w:val="clear" w:color="auto" w:fill="auto"/>
            <w:vAlign w:val="center"/>
          </w:tcPr>
          <w:p w:rsidR="00FD71C6" w:rsidRDefault="00FD71C6" w:rsidP="007627C0">
            <w:pPr>
              <w:spacing w:line="300" w:lineRule="exact"/>
              <w:jc w:val="left"/>
              <w:rPr>
                <w:rFonts w:ascii="方正书宋_GBK" w:eastAsia="方正书宋_GBK" w:hint="eastAsia"/>
              </w:rPr>
            </w:pPr>
          </w:p>
        </w:tc>
        <w:tc>
          <w:tcPr>
            <w:tcW w:w="1417"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职工年完成</w:t>
            </w:r>
            <w:r>
              <w:rPr>
                <w:rFonts w:ascii="方正书宋_GBK" w:eastAsia="方正书宋_GBK" w:hint="eastAsia"/>
              </w:rPr>
              <w:lastRenderedPageBreak/>
              <w:t>技术革新项目数量</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lastRenderedPageBreak/>
              <w:t>≥</w:t>
            </w:r>
            <w:r>
              <w:rPr>
                <w:rFonts w:ascii="方正书宋_GBK" w:eastAsia="方正书宋_GBK"/>
              </w:rPr>
              <w:t>10</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w:t>
            </w:r>
          </w:p>
        </w:tc>
      </w:tr>
      <w:tr w:rsidR="00FD71C6" w:rsidTr="007627C0">
        <w:tblPrEx>
          <w:tblCellMar>
            <w:top w:w="0" w:type="dxa"/>
            <w:bottom w:w="0" w:type="dxa"/>
          </w:tblCellMar>
        </w:tblPrEx>
        <w:trPr>
          <w:trHeight w:val="227"/>
          <w:jc w:val="center"/>
        </w:trPr>
        <w:tc>
          <w:tcPr>
            <w:tcW w:w="2341" w:type="dxa"/>
            <w:vMerge/>
            <w:shd w:val="clear" w:color="auto" w:fill="auto"/>
            <w:vAlign w:val="center"/>
          </w:tcPr>
          <w:p w:rsidR="00FD71C6" w:rsidRDefault="00FD71C6" w:rsidP="007627C0">
            <w:pPr>
              <w:spacing w:line="300" w:lineRule="exact"/>
              <w:jc w:val="left"/>
              <w:rPr>
                <w:rFonts w:ascii="方正书宋_GBK" w:eastAsia="方正书宋_GBK" w:hint="eastAsia"/>
                <w:b/>
              </w:rPr>
            </w:pPr>
          </w:p>
        </w:tc>
        <w:tc>
          <w:tcPr>
            <w:tcW w:w="1276" w:type="dxa"/>
            <w:vMerge/>
            <w:shd w:val="clear" w:color="auto" w:fill="auto"/>
            <w:vAlign w:val="center"/>
          </w:tcPr>
          <w:p w:rsidR="00FD71C6" w:rsidRDefault="00FD71C6" w:rsidP="007627C0">
            <w:pPr>
              <w:spacing w:line="300" w:lineRule="exact"/>
              <w:jc w:val="left"/>
              <w:rPr>
                <w:rFonts w:ascii="方正书宋_GBK" w:eastAsia="方正书宋_GBK"/>
              </w:rPr>
            </w:pPr>
          </w:p>
        </w:tc>
        <w:tc>
          <w:tcPr>
            <w:tcW w:w="2976" w:type="dxa"/>
            <w:vMerge/>
            <w:shd w:val="clear" w:color="auto" w:fill="auto"/>
            <w:vAlign w:val="center"/>
          </w:tcPr>
          <w:p w:rsidR="00FD71C6" w:rsidRDefault="00FD71C6" w:rsidP="007627C0">
            <w:pPr>
              <w:spacing w:line="300" w:lineRule="exact"/>
              <w:jc w:val="left"/>
              <w:rPr>
                <w:rFonts w:ascii="方正书宋_GBK" w:eastAsia="方正书宋_GBK" w:hint="eastAsia"/>
              </w:rPr>
            </w:pPr>
          </w:p>
        </w:tc>
        <w:tc>
          <w:tcPr>
            <w:tcW w:w="2976" w:type="dxa"/>
            <w:vMerge/>
            <w:shd w:val="clear" w:color="auto" w:fill="auto"/>
            <w:vAlign w:val="center"/>
          </w:tcPr>
          <w:p w:rsidR="00FD71C6" w:rsidRDefault="00FD71C6" w:rsidP="007627C0">
            <w:pPr>
              <w:spacing w:line="300" w:lineRule="exact"/>
              <w:jc w:val="left"/>
              <w:rPr>
                <w:rFonts w:ascii="方正书宋_GBK" w:eastAsia="方正书宋_GBK" w:hint="eastAsia"/>
              </w:rPr>
            </w:pPr>
          </w:p>
        </w:tc>
        <w:tc>
          <w:tcPr>
            <w:tcW w:w="1417"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职工年完成发明创造数量</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3</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rPr>
              <w:t>2</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rPr>
              <w:t>1</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rPr>
              <w:t>0</w:t>
            </w:r>
          </w:p>
        </w:tc>
      </w:tr>
      <w:tr w:rsidR="00FD71C6" w:rsidTr="007627C0">
        <w:tblPrEx>
          <w:tblCellMar>
            <w:top w:w="0" w:type="dxa"/>
            <w:bottom w:w="0" w:type="dxa"/>
          </w:tblCellMar>
        </w:tblPrEx>
        <w:trPr>
          <w:trHeight w:val="227"/>
          <w:jc w:val="center"/>
        </w:trPr>
        <w:tc>
          <w:tcPr>
            <w:tcW w:w="2341" w:type="dxa"/>
            <w:vMerge/>
            <w:shd w:val="clear" w:color="auto" w:fill="auto"/>
            <w:vAlign w:val="center"/>
          </w:tcPr>
          <w:p w:rsidR="00FD71C6" w:rsidRDefault="00FD71C6" w:rsidP="007627C0">
            <w:pPr>
              <w:spacing w:line="300" w:lineRule="exact"/>
              <w:jc w:val="left"/>
              <w:rPr>
                <w:rFonts w:ascii="方正书宋_GBK" w:eastAsia="方正书宋_GBK" w:hint="eastAsia"/>
                <w:b/>
              </w:rPr>
            </w:pPr>
          </w:p>
        </w:tc>
        <w:tc>
          <w:tcPr>
            <w:tcW w:w="1276" w:type="dxa"/>
            <w:vMerge/>
            <w:shd w:val="clear" w:color="auto" w:fill="auto"/>
            <w:vAlign w:val="center"/>
          </w:tcPr>
          <w:p w:rsidR="00FD71C6" w:rsidRDefault="00FD71C6" w:rsidP="007627C0">
            <w:pPr>
              <w:spacing w:line="300" w:lineRule="exact"/>
              <w:jc w:val="left"/>
              <w:rPr>
                <w:rFonts w:ascii="方正书宋_GBK" w:eastAsia="方正书宋_GBK"/>
              </w:rPr>
            </w:pPr>
          </w:p>
        </w:tc>
        <w:tc>
          <w:tcPr>
            <w:tcW w:w="2976" w:type="dxa"/>
            <w:vMerge/>
            <w:shd w:val="clear" w:color="auto" w:fill="auto"/>
            <w:vAlign w:val="center"/>
          </w:tcPr>
          <w:p w:rsidR="00FD71C6" w:rsidRDefault="00FD71C6" w:rsidP="007627C0">
            <w:pPr>
              <w:spacing w:line="300" w:lineRule="exact"/>
              <w:jc w:val="left"/>
              <w:rPr>
                <w:rFonts w:ascii="方正书宋_GBK" w:eastAsia="方正书宋_GBK" w:hint="eastAsia"/>
              </w:rPr>
            </w:pPr>
          </w:p>
        </w:tc>
        <w:tc>
          <w:tcPr>
            <w:tcW w:w="2976" w:type="dxa"/>
            <w:vMerge/>
            <w:shd w:val="clear" w:color="auto" w:fill="auto"/>
            <w:vAlign w:val="center"/>
          </w:tcPr>
          <w:p w:rsidR="00FD71C6" w:rsidRDefault="00FD71C6" w:rsidP="007627C0">
            <w:pPr>
              <w:spacing w:line="300" w:lineRule="exact"/>
              <w:jc w:val="left"/>
              <w:rPr>
                <w:rFonts w:ascii="方正书宋_GBK" w:eastAsia="方正书宋_GBK" w:hint="eastAsia"/>
              </w:rPr>
            </w:pPr>
          </w:p>
        </w:tc>
        <w:tc>
          <w:tcPr>
            <w:tcW w:w="1417"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参赛职工和参加技能培训职工比率</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FD71C6" w:rsidRDefault="00FD71C6" w:rsidP="007627C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FD71C6" w:rsidRDefault="00FD71C6" w:rsidP="007627C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FD71C6" w:rsidRDefault="00FD71C6" w:rsidP="007627C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FD71C6" w:rsidTr="007627C0">
        <w:tblPrEx>
          <w:tblCellMar>
            <w:top w:w="0" w:type="dxa"/>
            <w:bottom w:w="0" w:type="dxa"/>
          </w:tblCellMar>
        </w:tblPrEx>
        <w:trPr>
          <w:trHeight w:val="227"/>
          <w:jc w:val="center"/>
        </w:trPr>
        <w:tc>
          <w:tcPr>
            <w:tcW w:w="2341" w:type="dxa"/>
            <w:vMerge/>
            <w:shd w:val="clear" w:color="auto" w:fill="auto"/>
            <w:vAlign w:val="center"/>
          </w:tcPr>
          <w:p w:rsidR="00FD71C6" w:rsidRDefault="00FD71C6" w:rsidP="007627C0">
            <w:pPr>
              <w:spacing w:line="300" w:lineRule="exact"/>
              <w:jc w:val="left"/>
              <w:rPr>
                <w:rFonts w:ascii="方正书宋_GBK" w:eastAsia="方正书宋_GBK" w:hint="eastAsia"/>
                <w:b/>
              </w:rPr>
            </w:pPr>
          </w:p>
        </w:tc>
        <w:tc>
          <w:tcPr>
            <w:tcW w:w="1276" w:type="dxa"/>
            <w:vMerge/>
            <w:shd w:val="clear" w:color="auto" w:fill="auto"/>
            <w:vAlign w:val="center"/>
          </w:tcPr>
          <w:p w:rsidR="00FD71C6" w:rsidRDefault="00FD71C6" w:rsidP="007627C0">
            <w:pPr>
              <w:spacing w:line="300" w:lineRule="exact"/>
              <w:jc w:val="left"/>
              <w:rPr>
                <w:rFonts w:ascii="方正书宋_GBK" w:eastAsia="方正书宋_GBK"/>
              </w:rPr>
            </w:pPr>
          </w:p>
        </w:tc>
        <w:tc>
          <w:tcPr>
            <w:tcW w:w="2976" w:type="dxa"/>
            <w:vMerge/>
            <w:shd w:val="clear" w:color="auto" w:fill="auto"/>
            <w:vAlign w:val="center"/>
          </w:tcPr>
          <w:p w:rsidR="00FD71C6" w:rsidRDefault="00FD71C6" w:rsidP="007627C0">
            <w:pPr>
              <w:spacing w:line="300" w:lineRule="exact"/>
              <w:jc w:val="left"/>
              <w:rPr>
                <w:rFonts w:ascii="方正书宋_GBK" w:eastAsia="方正书宋_GBK" w:hint="eastAsia"/>
              </w:rPr>
            </w:pPr>
          </w:p>
        </w:tc>
        <w:tc>
          <w:tcPr>
            <w:tcW w:w="2976" w:type="dxa"/>
            <w:vMerge/>
            <w:shd w:val="clear" w:color="auto" w:fill="auto"/>
            <w:vAlign w:val="center"/>
          </w:tcPr>
          <w:p w:rsidR="00FD71C6" w:rsidRDefault="00FD71C6" w:rsidP="007627C0">
            <w:pPr>
              <w:spacing w:line="300" w:lineRule="exact"/>
              <w:jc w:val="left"/>
              <w:rPr>
                <w:rFonts w:ascii="方正书宋_GBK" w:eastAsia="方正书宋_GBK" w:hint="eastAsia"/>
              </w:rPr>
            </w:pPr>
          </w:p>
        </w:tc>
        <w:tc>
          <w:tcPr>
            <w:tcW w:w="1417"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开展岗位练兵、技能比赛的企业比例</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60%</w:t>
            </w:r>
          </w:p>
        </w:tc>
      </w:tr>
      <w:tr w:rsidR="00FD71C6" w:rsidTr="007627C0">
        <w:tblPrEx>
          <w:tblCellMar>
            <w:top w:w="0" w:type="dxa"/>
            <w:bottom w:w="0" w:type="dxa"/>
          </w:tblCellMar>
        </w:tblPrEx>
        <w:trPr>
          <w:trHeight w:val="227"/>
          <w:jc w:val="center"/>
        </w:trPr>
        <w:tc>
          <w:tcPr>
            <w:tcW w:w="2341" w:type="dxa"/>
            <w:shd w:val="clear" w:color="auto" w:fill="auto"/>
            <w:vAlign w:val="center"/>
          </w:tcPr>
          <w:p w:rsidR="00FD71C6" w:rsidRDefault="00FD71C6" w:rsidP="007627C0">
            <w:pPr>
              <w:spacing w:line="300" w:lineRule="exact"/>
              <w:jc w:val="left"/>
              <w:rPr>
                <w:rFonts w:ascii="方正书宋_GBK" w:eastAsia="方正书宋_GBK" w:hint="eastAsia"/>
                <w:b/>
              </w:rPr>
            </w:pPr>
            <w:r>
              <w:rPr>
                <w:rFonts w:ascii="方正书宋_GBK" w:eastAsia="方正书宋_GBK" w:hint="eastAsia"/>
                <w:b/>
              </w:rPr>
              <w:t>三、工会事务管理</w:t>
            </w:r>
          </w:p>
        </w:tc>
        <w:tc>
          <w:tcPr>
            <w:tcW w:w="1276" w:type="dxa"/>
            <w:shd w:val="clear" w:color="auto" w:fill="auto"/>
            <w:vAlign w:val="center"/>
          </w:tcPr>
          <w:p w:rsidR="00FD71C6" w:rsidRDefault="00FD71C6" w:rsidP="007627C0">
            <w:pPr>
              <w:spacing w:line="300" w:lineRule="exact"/>
              <w:jc w:val="left"/>
              <w:rPr>
                <w:rFonts w:ascii="方正书宋_GBK" w:eastAsia="方正书宋_GBK"/>
              </w:rPr>
            </w:pPr>
            <w:r>
              <w:rPr>
                <w:rFonts w:ascii="方正书宋_GBK" w:eastAsia="方正书宋_GBK"/>
              </w:rPr>
              <w:t>118.00</w:t>
            </w:r>
          </w:p>
        </w:tc>
        <w:tc>
          <w:tcPr>
            <w:tcW w:w="2976"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研究指导全县工会自身建设；监督检查党员干部廉政建设；负责工会干部管理制度和培训规划制定以及培训工作；负责工会经费和工会资产的管理、审查、审计工作；承担县委、县政府及省市总工会交办的其他事项。</w:t>
            </w:r>
          </w:p>
        </w:tc>
        <w:tc>
          <w:tcPr>
            <w:tcW w:w="2976"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加强组织和干部队伍建设，提高干部业务素质和大型企事业单位工会领导干部水平，促进工会事业发展。</w:t>
            </w:r>
          </w:p>
        </w:tc>
        <w:tc>
          <w:tcPr>
            <w:tcW w:w="1417" w:type="dxa"/>
            <w:shd w:val="clear" w:color="auto" w:fill="auto"/>
            <w:vAlign w:val="center"/>
          </w:tcPr>
          <w:p w:rsidR="00FD71C6" w:rsidRDefault="00FD71C6" w:rsidP="007627C0">
            <w:pPr>
              <w:spacing w:line="300" w:lineRule="exact"/>
              <w:jc w:val="left"/>
              <w:rPr>
                <w:rFonts w:ascii="方正书宋_GBK" w:eastAsia="方正书宋_GBK" w:hint="eastAsia"/>
              </w:rPr>
            </w:pP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p>
        </w:tc>
      </w:tr>
      <w:tr w:rsidR="00FD71C6" w:rsidTr="007627C0">
        <w:tblPrEx>
          <w:tblCellMar>
            <w:top w:w="0" w:type="dxa"/>
            <w:bottom w:w="0" w:type="dxa"/>
          </w:tblCellMar>
        </w:tblPrEx>
        <w:trPr>
          <w:trHeight w:val="227"/>
          <w:jc w:val="center"/>
        </w:trPr>
        <w:tc>
          <w:tcPr>
            <w:tcW w:w="2341" w:type="dxa"/>
            <w:shd w:val="clear" w:color="auto" w:fill="auto"/>
            <w:vAlign w:val="center"/>
          </w:tcPr>
          <w:p w:rsidR="00FD71C6" w:rsidRDefault="00FD71C6" w:rsidP="007627C0">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shd w:val="clear" w:color="auto" w:fill="auto"/>
            <w:vAlign w:val="center"/>
          </w:tcPr>
          <w:p w:rsidR="00FD71C6" w:rsidRDefault="00FD71C6" w:rsidP="007627C0">
            <w:pPr>
              <w:spacing w:line="300" w:lineRule="exact"/>
              <w:jc w:val="left"/>
              <w:rPr>
                <w:rFonts w:ascii="方正书宋_GBK" w:eastAsia="方正书宋_GBK"/>
              </w:rPr>
            </w:pPr>
            <w:r>
              <w:rPr>
                <w:rFonts w:ascii="方正书宋_GBK" w:eastAsia="方正书宋_GBK"/>
              </w:rPr>
              <w:t>118.00</w:t>
            </w:r>
          </w:p>
        </w:tc>
        <w:tc>
          <w:tcPr>
            <w:tcW w:w="2976"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tc>
        <w:tc>
          <w:tcPr>
            <w:tcW w:w="2976"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切实提高工会综合事务管理水平，保障单位的正常运转</w:t>
            </w:r>
          </w:p>
        </w:tc>
        <w:tc>
          <w:tcPr>
            <w:tcW w:w="1417" w:type="dxa"/>
            <w:shd w:val="clear" w:color="auto" w:fill="auto"/>
            <w:vAlign w:val="center"/>
          </w:tcPr>
          <w:p w:rsidR="00FD71C6" w:rsidRDefault="00FD71C6" w:rsidP="007627C0">
            <w:pPr>
              <w:spacing w:line="300" w:lineRule="exact"/>
              <w:jc w:val="left"/>
              <w:rPr>
                <w:rFonts w:ascii="方正书宋_GBK" w:eastAsia="方正书宋_GBK" w:hint="eastAsia"/>
              </w:rPr>
            </w:pPr>
            <w:r>
              <w:rPr>
                <w:rFonts w:ascii="方正书宋_GBK" w:eastAsia="方正书宋_GBK" w:hint="eastAsia"/>
              </w:rPr>
              <w:t>各项综合事务工作完成率</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rPr>
              <w:t>100%</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FD71C6" w:rsidRDefault="00FD71C6" w:rsidP="007627C0">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r>
    </w:tbl>
    <w:p w:rsidR="00E23596" w:rsidRDefault="00C0340B">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E23596" w:rsidRPr="00FD71C6" w:rsidRDefault="00C0340B">
      <w:pPr>
        <w:ind w:firstLineChars="200" w:firstLine="640"/>
        <w:jc w:val="left"/>
        <w:outlineLvl w:val="0"/>
        <w:rPr>
          <w:rFonts w:ascii="仿宋" w:eastAsia="仿宋" w:hAnsi="仿宋" w:cs="Times New Roman"/>
          <w:sz w:val="32"/>
          <w:szCs w:val="24"/>
        </w:rPr>
      </w:pPr>
      <w:bookmarkStart w:id="2" w:name="_Toc471398468"/>
      <w:r w:rsidRPr="00FD71C6">
        <w:rPr>
          <w:rFonts w:ascii="仿宋" w:eastAsia="仿宋" w:hAnsi="仿宋" w:cs="Times New Roman" w:hint="eastAsia"/>
          <w:sz w:val="32"/>
          <w:szCs w:val="24"/>
        </w:rPr>
        <w:lastRenderedPageBreak/>
        <w:t>2019年，我部门无政府采购预算。</w:t>
      </w:r>
      <w:bookmarkEnd w:id="2"/>
    </w:p>
    <w:p w:rsidR="00E23596" w:rsidRDefault="00C0340B">
      <w:pPr>
        <w:ind w:firstLineChars="200" w:firstLine="640"/>
        <w:jc w:val="left"/>
        <w:outlineLvl w:val="0"/>
        <w:rPr>
          <w:rFonts w:ascii="黑体" w:eastAsia="黑体" w:hAnsi="黑体" w:cs="Times New Roman"/>
          <w:sz w:val="32"/>
          <w:szCs w:val="32"/>
        </w:rPr>
      </w:pPr>
      <w:r>
        <w:rPr>
          <w:rFonts w:ascii="黑体" w:eastAsia="黑体" w:hAnsi="黑体" w:cs="Times New Roman" w:hint="eastAsia"/>
          <w:sz w:val="32"/>
          <w:szCs w:val="32"/>
        </w:rPr>
        <w:t>七、国有资产信息</w:t>
      </w:r>
    </w:p>
    <w:p w:rsidR="00E23596" w:rsidRPr="00FD71C6" w:rsidRDefault="00C0340B">
      <w:pPr>
        <w:ind w:firstLineChars="200" w:firstLine="640"/>
        <w:rPr>
          <w:rFonts w:ascii="仿宋" w:eastAsia="仿宋" w:hAnsi="仿宋" w:cs="Times New Roman"/>
          <w:color w:val="000000"/>
          <w:sz w:val="32"/>
          <w:szCs w:val="32"/>
        </w:rPr>
      </w:pPr>
      <w:r w:rsidRPr="00FD71C6">
        <w:rPr>
          <w:rFonts w:ascii="仿宋" w:eastAsia="仿宋" w:hAnsi="仿宋" w:cs="Times New Roman" w:hint="eastAsia"/>
          <w:color w:val="000000"/>
          <w:sz w:val="32"/>
          <w:szCs w:val="32"/>
        </w:rPr>
        <w:t>平乡县总工会上年末固定资产金额为</w:t>
      </w:r>
      <w:r w:rsidRPr="00FD71C6">
        <w:rPr>
          <w:rFonts w:ascii="仿宋" w:eastAsia="仿宋" w:hAnsi="仿宋" w:cs="Times New Roman" w:hint="eastAsia"/>
          <w:sz w:val="32"/>
          <w:szCs w:val="32"/>
        </w:rPr>
        <w:t>13</w:t>
      </w:r>
      <w:r w:rsidRPr="00FD71C6">
        <w:rPr>
          <w:rFonts w:ascii="仿宋" w:eastAsia="仿宋" w:hAnsi="仿宋" w:cs="Times New Roman" w:hint="eastAsia"/>
          <w:color w:val="000000"/>
          <w:sz w:val="32"/>
          <w:szCs w:val="32"/>
        </w:rPr>
        <w:t>万元（详见下表），本年度无购置固定资产计划。</w:t>
      </w:r>
    </w:p>
    <w:p w:rsidR="00E23596" w:rsidRDefault="00E23596">
      <w:pPr>
        <w:rPr>
          <w:rFonts w:eastAsia="仿宋" w:cs="Times New Roman"/>
          <w:color w:val="FF0000"/>
          <w:sz w:val="32"/>
          <w:szCs w:val="32"/>
        </w:rPr>
      </w:pPr>
    </w:p>
    <w:tbl>
      <w:tblPr>
        <w:tblW w:w="13482" w:type="dxa"/>
        <w:tblInd w:w="93" w:type="dxa"/>
        <w:tblLayout w:type="fixed"/>
        <w:tblLook w:val="04A0"/>
      </w:tblPr>
      <w:tblGrid>
        <w:gridCol w:w="5224"/>
        <w:gridCol w:w="3155"/>
        <w:gridCol w:w="5103"/>
      </w:tblGrid>
      <w:tr w:rsidR="00E23596">
        <w:trPr>
          <w:trHeight w:val="705"/>
        </w:trPr>
        <w:tc>
          <w:tcPr>
            <w:tcW w:w="13482" w:type="dxa"/>
            <w:gridSpan w:val="3"/>
            <w:tcBorders>
              <w:top w:val="nil"/>
              <w:left w:val="nil"/>
              <w:bottom w:val="nil"/>
              <w:right w:val="nil"/>
            </w:tcBorders>
            <w:noWrap/>
            <w:vAlign w:val="center"/>
          </w:tcPr>
          <w:p w:rsidR="00E23596" w:rsidRDefault="00C0340B">
            <w:pPr>
              <w:widowControl/>
              <w:jc w:val="center"/>
              <w:rPr>
                <w:rFonts w:ascii="宋体" w:hAnsi="宋体" w:cs="宋体"/>
                <w:b/>
                <w:bCs/>
                <w:kern w:val="0"/>
                <w:sz w:val="32"/>
                <w:szCs w:val="32"/>
              </w:rPr>
            </w:pPr>
            <w:r>
              <w:rPr>
                <w:rFonts w:ascii="宋体" w:hAnsi="宋体" w:cs="宋体" w:hint="eastAsia"/>
                <w:b/>
                <w:bCs/>
                <w:kern w:val="0"/>
                <w:sz w:val="32"/>
                <w:szCs w:val="32"/>
              </w:rPr>
              <w:t>固定资产占用情况表</w:t>
            </w:r>
          </w:p>
        </w:tc>
      </w:tr>
      <w:tr w:rsidR="00E23596">
        <w:trPr>
          <w:trHeight w:val="510"/>
        </w:trPr>
        <w:tc>
          <w:tcPr>
            <w:tcW w:w="8379" w:type="dxa"/>
            <w:gridSpan w:val="2"/>
            <w:tcBorders>
              <w:top w:val="nil"/>
              <w:left w:val="nil"/>
              <w:bottom w:val="nil"/>
              <w:right w:val="nil"/>
            </w:tcBorders>
            <w:noWrap/>
            <w:vAlign w:val="center"/>
          </w:tcPr>
          <w:p w:rsidR="00E23596" w:rsidRDefault="00C0340B">
            <w:pPr>
              <w:widowControl/>
              <w:jc w:val="left"/>
              <w:rPr>
                <w:rFonts w:eastAsia="仿宋" w:cs="Times New Roman"/>
                <w:kern w:val="0"/>
                <w:sz w:val="22"/>
              </w:rPr>
            </w:pPr>
            <w:r>
              <w:rPr>
                <w:rFonts w:eastAsia="仿宋" w:cs="Times New Roman"/>
                <w:kern w:val="0"/>
                <w:sz w:val="22"/>
              </w:rPr>
              <w:t>编制部门：</w:t>
            </w:r>
            <w:r>
              <w:rPr>
                <w:rFonts w:eastAsia="仿宋" w:cs="Times New Roman" w:hint="eastAsia"/>
                <w:kern w:val="0"/>
                <w:sz w:val="22"/>
              </w:rPr>
              <w:t>平乡县人大常委会</w:t>
            </w:r>
          </w:p>
        </w:tc>
        <w:tc>
          <w:tcPr>
            <w:tcW w:w="5103" w:type="dxa"/>
            <w:tcBorders>
              <w:top w:val="nil"/>
              <w:left w:val="nil"/>
              <w:bottom w:val="nil"/>
              <w:right w:val="nil"/>
            </w:tcBorders>
            <w:noWrap/>
            <w:vAlign w:val="center"/>
          </w:tcPr>
          <w:p w:rsidR="00E23596" w:rsidRDefault="00C0340B" w:rsidP="00284942">
            <w:pPr>
              <w:widowControl/>
              <w:ind w:firstLineChars="600" w:firstLine="1320"/>
              <w:jc w:val="left"/>
              <w:rPr>
                <w:rFonts w:eastAsia="仿宋" w:cs="Times New Roman"/>
                <w:kern w:val="0"/>
                <w:sz w:val="22"/>
              </w:rPr>
            </w:pPr>
            <w:r>
              <w:rPr>
                <w:rFonts w:eastAsia="仿宋" w:cs="Times New Roman"/>
                <w:kern w:val="0"/>
                <w:sz w:val="22"/>
              </w:rPr>
              <w:t>截止时间：</w:t>
            </w:r>
            <w:r>
              <w:rPr>
                <w:rFonts w:eastAsia="仿宋" w:cs="Times New Roman"/>
                <w:kern w:val="0"/>
                <w:sz w:val="22"/>
              </w:rPr>
              <w:t>201</w:t>
            </w:r>
            <w:r w:rsidR="00284942">
              <w:rPr>
                <w:rFonts w:eastAsia="仿宋" w:cs="Times New Roman" w:hint="eastAsia"/>
                <w:kern w:val="0"/>
                <w:sz w:val="22"/>
              </w:rPr>
              <w:t>8</w:t>
            </w:r>
            <w:r>
              <w:rPr>
                <w:rFonts w:eastAsia="仿宋" w:cs="Times New Roman"/>
                <w:kern w:val="0"/>
                <w:sz w:val="22"/>
              </w:rPr>
              <w:t>年</w:t>
            </w:r>
            <w:r>
              <w:rPr>
                <w:rFonts w:eastAsia="仿宋" w:cs="Times New Roman"/>
                <w:kern w:val="0"/>
                <w:sz w:val="22"/>
              </w:rPr>
              <w:t>12</w:t>
            </w:r>
            <w:r>
              <w:rPr>
                <w:rFonts w:eastAsia="仿宋" w:cs="Times New Roman"/>
                <w:kern w:val="0"/>
                <w:sz w:val="22"/>
              </w:rPr>
              <w:t>月</w:t>
            </w:r>
            <w:r>
              <w:rPr>
                <w:rFonts w:eastAsia="仿宋" w:cs="Times New Roman"/>
                <w:kern w:val="0"/>
                <w:sz w:val="22"/>
              </w:rPr>
              <w:t>31</w:t>
            </w:r>
            <w:r>
              <w:rPr>
                <w:rFonts w:eastAsia="仿宋" w:cs="Times New Roman"/>
                <w:kern w:val="0"/>
                <w:sz w:val="22"/>
              </w:rPr>
              <w:t>日</w:t>
            </w:r>
          </w:p>
        </w:tc>
      </w:tr>
      <w:tr w:rsidR="00E23596">
        <w:trPr>
          <w:trHeight w:val="645"/>
        </w:trPr>
        <w:tc>
          <w:tcPr>
            <w:tcW w:w="5224" w:type="dxa"/>
            <w:tcBorders>
              <w:top w:val="single" w:sz="4" w:space="0" w:color="auto"/>
              <w:left w:val="single" w:sz="4" w:space="0" w:color="auto"/>
              <w:bottom w:val="single" w:sz="4" w:space="0" w:color="auto"/>
              <w:right w:val="single" w:sz="4" w:space="0" w:color="auto"/>
            </w:tcBorders>
            <w:noWrap/>
            <w:vAlign w:val="center"/>
          </w:tcPr>
          <w:p w:rsidR="00E23596" w:rsidRDefault="00C0340B">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noWrap/>
            <w:vAlign w:val="center"/>
          </w:tcPr>
          <w:p w:rsidR="00E23596" w:rsidRDefault="00C0340B">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E23596" w:rsidRDefault="00C0340B">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E23596">
        <w:trPr>
          <w:trHeight w:val="645"/>
        </w:trPr>
        <w:tc>
          <w:tcPr>
            <w:tcW w:w="5224" w:type="dxa"/>
            <w:tcBorders>
              <w:top w:val="nil"/>
              <w:left w:val="single" w:sz="4" w:space="0" w:color="auto"/>
              <w:bottom w:val="single" w:sz="4" w:space="0" w:color="auto"/>
              <w:right w:val="single" w:sz="4" w:space="0" w:color="auto"/>
            </w:tcBorders>
            <w:noWrap/>
            <w:vAlign w:val="center"/>
          </w:tcPr>
          <w:p w:rsidR="00E23596" w:rsidRDefault="00C0340B">
            <w:pPr>
              <w:widowControl/>
              <w:jc w:val="center"/>
              <w:rPr>
                <w:rFonts w:eastAsia="仿宋" w:cs="Times New Roman"/>
                <w:kern w:val="0"/>
                <w:sz w:val="22"/>
              </w:rPr>
            </w:pPr>
            <w:r>
              <w:rPr>
                <w:rFonts w:eastAsia="仿宋" w:cs="Times New Roman"/>
                <w:kern w:val="0"/>
                <w:sz w:val="22"/>
              </w:rPr>
              <w:t>资产总额</w:t>
            </w:r>
          </w:p>
        </w:tc>
        <w:tc>
          <w:tcPr>
            <w:tcW w:w="3155" w:type="dxa"/>
            <w:tcBorders>
              <w:top w:val="nil"/>
              <w:left w:val="nil"/>
              <w:bottom w:val="single" w:sz="4" w:space="0" w:color="auto"/>
              <w:right w:val="single" w:sz="4" w:space="0" w:color="auto"/>
            </w:tcBorders>
            <w:noWrap/>
            <w:vAlign w:val="center"/>
          </w:tcPr>
          <w:p w:rsidR="00E23596" w:rsidRDefault="00C0340B">
            <w:pPr>
              <w:widowControl/>
              <w:jc w:val="center"/>
              <w:rPr>
                <w:rFonts w:eastAsia="仿宋" w:cs="Times New Roman"/>
                <w:kern w:val="0"/>
                <w:sz w:val="22"/>
              </w:rPr>
            </w:pPr>
            <w:r>
              <w:rPr>
                <w:rFonts w:eastAsia="仿宋" w:cs="Times New Roman"/>
                <w:kern w:val="0"/>
                <w:sz w:val="22"/>
              </w:rPr>
              <w:t>——</w:t>
            </w:r>
          </w:p>
        </w:tc>
        <w:tc>
          <w:tcPr>
            <w:tcW w:w="5103" w:type="dxa"/>
            <w:tcBorders>
              <w:top w:val="nil"/>
              <w:left w:val="nil"/>
              <w:bottom w:val="single" w:sz="4" w:space="0" w:color="auto"/>
              <w:right w:val="single" w:sz="4" w:space="0" w:color="auto"/>
            </w:tcBorders>
            <w:noWrap/>
            <w:vAlign w:val="center"/>
          </w:tcPr>
          <w:p w:rsidR="00E23596" w:rsidRPr="00CB6653" w:rsidRDefault="00C0340B">
            <w:pPr>
              <w:widowControl/>
              <w:jc w:val="center"/>
              <w:rPr>
                <w:rFonts w:ascii="仿宋" w:eastAsia="仿宋" w:hAnsi="仿宋" w:cs="Times New Roman"/>
                <w:color w:val="FF0000"/>
                <w:kern w:val="0"/>
                <w:sz w:val="22"/>
              </w:rPr>
            </w:pPr>
            <w:r w:rsidRPr="00CB6653">
              <w:rPr>
                <w:rFonts w:ascii="仿宋" w:eastAsia="仿宋" w:hAnsi="仿宋" w:cs="Times New Roman" w:hint="eastAsia"/>
                <w:sz w:val="32"/>
                <w:szCs w:val="32"/>
              </w:rPr>
              <w:t>13</w:t>
            </w:r>
          </w:p>
        </w:tc>
      </w:tr>
      <w:tr w:rsidR="00E23596">
        <w:trPr>
          <w:trHeight w:val="645"/>
        </w:trPr>
        <w:tc>
          <w:tcPr>
            <w:tcW w:w="5224" w:type="dxa"/>
            <w:tcBorders>
              <w:top w:val="nil"/>
              <w:left w:val="single" w:sz="4" w:space="0" w:color="auto"/>
              <w:bottom w:val="single" w:sz="4" w:space="0" w:color="auto"/>
              <w:right w:val="single" w:sz="4" w:space="0" w:color="auto"/>
            </w:tcBorders>
            <w:noWrap/>
            <w:vAlign w:val="center"/>
          </w:tcPr>
          <w:p w:rsidR="00E23596" w:rsidRDefault="00C0340B">
            <w:pPr>
              <w:widowControl/>
              <w:jc w:val="left"/>
              <w:rPr>
                <w:rFonts w:eastAsia="仿宋" w:cs="Times New Roman"/>
                <w:kern w:val="0"/>
                <w:sz w:val="22"/>
              </w:rPr>
            </w:pPr>
            <w:r>
              <w:rPr>
                <w:rFonts w:eastAsia="仿宋" w:cs="Times New Roman"/>
                <w:kern w:val="0"/>
                <w:sz w:val="22"/>
              </w:rPr>
              <w:t>1</w:t>
            </w:r>
            <w:r>
              <w:rPr>
                <w:rFonts w:eastAsia="仿宋" w:cs="Times New Roman"/>
                <w:kern w:val="0"/>
                <w:sz w:val="22"/>
              </w:rPr>
              <w:t>、房屋（平方米）</w:t>
            </w:r>
          </w:p>
        </w:tc>
        <w:tc>
          <w:tcPr>
            <w:tcW w:w="3155" w:type="dxa"/>
            <w:tcBorders>
              <w:top w:val="nil"/>
              <w:left w:val="nil"/>
              <w:bottom w:val="single" w:sz="4" w:space="0" w:color="auto"/>
              <w:right w:val="single" w:sz="4" w:space="0" w:color="auto"/>
            </w:tcBorders>
            <w:noWrap/>
            <w:vAlign w:val="center"/>
          </w:tcPr>
          <w:p w:rsidR="00E23596" w:rsidRDefault="00C0340B">
            <w:pPr>
              <w:widowControl/>
              <w:jc w:val="center"/>
              <w:rPr>
                <w:rFonts w:eastAsia="仿宋" w:cs="Times New Roman"/>
                <w:kern w:val="0"/>
                <w:sz w:val="22"/>
              </w:rPr>
            </w:pPr>
            <w:r>
              <w:rPr>
                <w:rFonts w:eastAsia="仿宋" w:cs="Times New Roman" w:hint="eastAsia"/>
                <w:kern w:val="0"/>
                <w:sz w:val="22"/>
              </w:rPr>
              <w:t>0</w:t>
            </w:r>
          </w:p>
        </w:tc>
        <w:tc>
          <w:tcPr>
            <w:tcW w:w="5103" w:type="dxa"/>
            <w:tcBorders>
              <w:top w:val="nil"/>
              <w:left w:val="nil"/>
              <w:bottom w:val="single" w:sz="4" w:space="0" w:color="auto"/>
              <w:right w:val="single" w:sz="4" w:space="0" w:color="auto"/>
            </w:tcBorders>
            <w:noWrap/>
            <w:vAlign w:val="center"/>
          </w:tcPr>
          <w:p w:rsidR="00E23596" w:rsidRPr="00CB6653" w:rsidRDefault="00C0340B">
            <w:pPr>
              <w:widowControl/>
              <w:jc w:val="center"/>
              <w:rPr>
                <w:rFonts w:ascii="仿宋" w:eastAsia="仿宋" w:hAnsi="仿宋" w:cs="Times New Roman"/>
                <w:kern w:val="0"/>
                <w:sz w:val="22"/>
              </w:rPr>
            </w:pPr>
            <w:r w:rsidRPr="00CB6653">
              <w:rPr>
                <w:rFonts w:ascii="仿宋" w:eastAsia="仿宋" w:hAnsi="仿宋" w:cs="Times New Roman" w:hint="eastAsia"/>
                <w:kern w:val="0"/>
                <w:sz w:val="22"/>
              </w:rPr>
              <w:t>0</w:t>
            </w:r>
          </w:p>
        </w:tc>
      </w:tr>
      <w:tr w:rsidR="00E23596">
        <w:trPr>
          <w:trHeight w:val="645"/>
        </w:trPr>
        <w:tc>
          <w:tcPr>
            <w:tcW w:w="5224" w:type="dxa"/>
            <w:tcBorders>
              <w:top w:val="nil"/>
              <w:left w:val="single" w:sz="4" w:space="0" w:color="auto"/>
              <w:bottom w:val="single" w:sz="4" w:space="0" w:color="auto"/>
              <w:right w:val="single" w:sz="4" w:space="0" w:color="auto"/>
            </w:tcBorders>
            <w:noWrap/>
            <w:vAlign w:val="center"/>
          </w:tcPr>
          <w:p w:rsidR="00E23596" w:rsidRDefault="00C0340B">
            <w:pPr>
              <w:widowControl/>
              <w:jc w:val="left"/>
              <w:rPr>
                <w:rFonts w:eastAsia="仿宋" w:cs="Times New Roman"/>
                <w:kern w:val="0"/>
                <w:sz w:val="22"/>
              </w:rPr>
            </w:pPr>
            <w:r>
              <w:rPr>
                <w:rFonts w:eastAsia="仿宋" w:cs="Times New Roman"/>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E23596" w:rsidRDefault="00C0340B">
            <w:pPr>
              <w:widowControl/>
              <w:jc w:val="center"/>
              <w:rPr>
                <w:rFonts w:eastAsia="仿宋" w:cs="Times New Roman"/>
                <w:kern w:val="0"/>
                <w:sz w:val="22"/>
              </w:rPr>
            </w:pPr>
            <w:r>
              <w:rPr>
                <w:rFonts w:eastAsia="仿宋" w:cs="Times New Roman" w:hint="eastAsia"/>
                <w:kern w:val="0"/>
                <w:sz w:val="22"/>
              </w:rPr>
              <w:t>0</w:t>
            </w:r>
          </w:p>
        </w:tc>
        <w:tc>
          <w:tcPr>
            <w:tcW w:w="5103" w:type="dxa"/>
            <w:tcBorders>
              <w:top w:val="nil"/>
              <w:left w:val="nil"/>
              <w:bottom w:val="single" w:sz="4" w:space="0" w:color="auto"/>
              <w:right w:val="single" w:sz="4" w:space="0" w:color="auto"/>
            </w:tcBorders>
            <w:noWrap/>
            <w:vAlign w:val="center"/>
          </w:tcPr>
          <w:p w:rsidR="00E23596" w:rsidRPr="00CB6653" w:rsidRDefault="00C0340B">
            <w:pPr>
              <w:widowControl/>
              <w:jc w:val="center"/>
              <w:rPr>
                <w:rFonts w:ascii="仿宋" w:eastAsia="仿宋" w:hAnsi="仿宋" w:cs="Times New Roman"/>
                <w:kern w:val="0"/>
                <w:sz w:val="22"/>
              </w:rPr>
            </w:pPr>
            <w:r w:rsidRPr="00CB6653">
              <w:rPr>
                <w:rFonts w:ascii="仿宋" w:eastAsia="仿宋" w:hAnsi="仿宋" w:cs="Times New Roman" w:hint="eastAsia"/>
                <w:kern w:val="0"/>
                <w:sz w:val="22"/>
              </w:rPr>
              <w:t>0</w:t>
            </w:r>
          </w:p>
        </w:tc>
      </w:tr>
      <w:tr w:rsidR="00E23596">
        <w:trPr>
          <w:trHeight w:val="645"/>
        </w:trPr>
        <w:tc>
          <w:tcPr>
            <w:tcW w:w="5224" w:type="dxa"/>
            <w:tcBorders>
              <w:top w:val="nil"/>
              <w:left w:val="single" w:sz="4" w:space="0" w:color="auto"/>
              <w:bottom w:val="single" w:sz="4" w:space="0" w:color="auto"/>
              <w:right w:val="single" w:sz="4" w:space="0" w:color="auto"/>
            </w:tcBorders>
            <w:noWrap/>
            <w:vAlign w:val="center"/>
          </w:tcPr>
          <w:p w:rsidR="00E23596" w:rsidRDefault="00C0340B">
            <w:pPr>
              <w:widowControl/>
              <w:jc w:val="left"/>
              <w:rPr>
                <w:rFonts w:eastAsia="仿宋" w:cs="Times New Roman"/>
                <w:kern w:val="0"/>
                <w:sz w:val="22"/>
              </w:rPr>
            </w:pPr>
            <w:r>
              <w:rPr>
                <w:rFonts w:eastAsia="仿宋" w:cs="Times New Roman"/>
                <w:kern w:val="0"/>
                <w:sz w:val="22"/>
              </w:rPr>
              <w:t>2</w:t>
            </w:r>
            <w:r>
              <w:rPr>
                <w:rFonts w:eastAsia="仿宋" w:cs="Times New Roman"/>
                <w:kern w:val="0"/>
                <w:sz w:val="22"/>
              </w:rPr>
              <w:t>、车辆（台、辆）</w:t>
            </w:r>
          </w:p>
        </w:tc>
        <w:tc>
          <w:tcPr>
            <w:tcW w:w="3155" w:type="dxa"/>
            <w:tcBorders>
              <w:top w:val="nil"/>
              <w:left w:val="nil"/>
              <w:bottom w:val="single" w:sz="4" w:space="0" w:color="auto"/>
              <w:right w:val="single" w:sz="4" w:space="0" w:color="auto"/>
            </w:tcBorders>
            <w:noWrap/>
            <w:vAlign w:val="center"/>
          </w:tcPr>
          <w:p w:rsidR="00E23596" w:rsidRDefault="00C0340B">
            <w:pPr>
              <w:widowControl/>
              <w:jc w:val="center"/>
              <w:rPr>
                <w:rFonts w:eastAsia="仿宋" w:cs="Times New Roman"/>
                <w:kern w:val="0"/>
                <w:sz w:val="22"/>
              </w:rPr>
            </w:pPr>
            <w:r>
              <w:rPr>
                <w:rFonts w:eastAsia="仿宋" w:cs="Times New Roman" w:hint="eastAsia"/>
                <w:kern w:val="0"/>
                <w:sz w:val="22"/>
              </w:rPr>
              <w:t>1</w:t>
            </w:r>
          </w:p>
        </w:tc>
        <w:tc>
          <w:tcPr>
            <w:tcW w:w="5103" w:type="dxa"/>
            <w:tcBorders>
              <w:top w:val="nil"/>
              <w:left w:val="nil"/>
              <w:bottom w:val="single" w:sz="4" w:space="0" w:color="auto"/>
              <w:right w:val="single" w:sz="4" w:space="0" w:color="auto"/>
            </w:tcBorders>
            <w:noWrap/>
            <w:vAlign w:val="center"/>
          </w:tcPr>
          <w:p w:rsidR="00E23596" w:rsidRPr="00CB6653" w:rsidRDefault="00C0340B">
            <w:pPr>
              <w:widowControl/>
              <w:jc w:val="center"/>
              <w:rPr>
                <w:rFonts w:ascii="仿宋" w:eastAsia="仿宋" w:hAnsi="仿宋" w:cs="Times New Roman"/>
                <w:kern w:val="0"/>
                <w:sz w:val="22"/>
              </w:rPr>
            </w:pPr>
            <w:r w:rsidRPr="00CB6653">
              <w:rPr>
                <w:rFonts w:ascii="仿宋" w:eastAsia="仿宋" w:hAnsi="仿宋" w:cs="Times New Roman" w:hint="eastAsia"/>
                <w:sz w:val="32"/>
                <w:szCs w:val="32"/>
              </w:rPr>
              <w:t>13</w:t>
            </w:r>
          </w:p>
        </w:tc>
      </w:tr>
      <w:tr w:rsidR="00E23596">
        <w:trPr>
          <w:trHeight w:val="645"/>
        </w:trPr>
        <w:tc>
          <w:tcPr>
            <w:tcW w:w="5224" w:type="dxa"/>
            <w:tcBorders>
              <w:top w:val="nil"/>
              <w:left w:val="single" w:sz="4" w:space="0" w:color="auto"/>
              <w:bottom w:val="single" w:sz="4" w:space="0" w:color="auto"/>
              <w:right w:val="single" w:sz="4" w:space="0" w:color="auto"/>
            </w:tcBorders>
            <w:noWrap/>
            <w:vAlign w:val="center"/>
          </w:tcPr>
          <w:p w:rsidR="00E23596" w:rsidRDefault="00C0340B">
            <w:pPr>
              <w:widowControl/>
              <w:jc w:val="left"/>
              <w:rPr>
                <w:rFonts w:eastAsia="仿宋" w:cs="Times New Roman"/>
                <w:kern w:val="0"/>
                <w:sz w:val="22"/>
              </w:rPr>
            </w:pPr>
            <w:r>
              <w:rPr>
                <w:rFonts w:eastAsia="仿宋" w:cs="Times New Roman"/>
                <w:kern w:val="0"/>
                <w:sz w:val="22"/>
              </w:rPr>
              <w:t>3</w:t>
            </w:r>
            <w:r>
              <w:rPr>
                <w:rFonts w:eastAsia="仿宋" w:cs="Times New Roman"/>
                <w:kern w:val="0"/>
                <w:sz w:val="22"/>
              </w:rPr>
              <w:t>、单价在</w:t>
            </w:r>
            <w:r>
              <w:rPr>
                <w:rFonts w:eastAsia="仿宋" w:cs="Times New Roman"/>
                <w:kern w:val="0"/>
                <w:sz w:val="22"/>
              </w:rPr>
              <w:t>20</w:t>
            </w:r>
            <w:r>
              <w:rPr>
                <w:rFonts w:eastAsia="仿宋" w:cs="Times New Roman"/>
                <w:kern w:val="0"/>
                <w:sz w:val="22"/>
              </w:rPr>
              <w:t>万元以上设备</w:t>
            </w:r>
          </w:p>
        </w:tc>
        <w:tc>
          <w:tcPr>
            <w:tcW w:w="3155" w:type="dxa"/>
            <w:tcBorders>
              <w:top w:val="nil"/>
              <w:left w:val="nil"/>
              <w:bottom w:val="single" w:sz="4" w:space="0" w:color="auto"/>
              <w:right w:val="single" w:sz="4" w:space="0" w:color="auto"/>
            </w:tcBorders>
            <w:noWrap/>
            <w:vAlign w:val="center"/>
          </w:tcPr>
          <w:p w:rsidR="00E23596" w:rsidRDefault="00C0340B">
            <w:pPr>
              <w:widowControl/>
              <w:jc w:val="center"/>
              <w:rPr>
                <w:rFonts w:eastAsia="仿宋" w:cs="Times New Roman"/>
                <w:kern w:val="0"/>
                <w:sz w:val="22"/>
              </w:rPr>
            </w:pPr>
            <w:r>
              <w:rPr>
                <w:rFonts w:eastAsia="仿宋" w:cs="Times New Roman"/>
                <w:kern w:val="0"/>
                <w:sz w:val="22"/>
              </w:rPr>
              <w:t>——</w:t>
            </w:r>
          </w:p>
        </w:tc>
        <w:tc>
          <w:tcPr>
            <w:tcW w:w="5103" w:type="dxa"/>
            <w:tcBorders>
              <w:top w:val="nil"/>
              <w:left w:val="nil"/>
              <w:bottom w:val="single" w:sz="4" w:space="0" w:color="auto"/>
              <w:right w:val="single" w:sz="4" w:space="0" w:color="auto"/>
            </w:tcBorders>
            <w:noWrap/>
            <w:vAlign w:val="center"/>
          </w:tcPr>
          <w:p w:rsidR="00E23596" w:rsidRPr="00CB6653" w:rsidRDefault="00C0340B">
            <w:pPr>
              <w:widowControl/>
              <w:jc w:val="center"/>
              <w:rPr>
                <w:rFonts w:ascii="仿宋" w:eastAsia="仿宋" w:hAnsi="仿宋" w:cs="Times New Roman"/>
                <w:kern w:val="0"/>
                <w:sz w:val="22"/>
              </w:rPr>
            </w:pPr>
            <w:r w:rsidRPr="00CB6653">
              <w:rPr>
                <w:rFonts w:ascii="仿宋" w:eastAsia="仿宋" w:hAnsi="仿宋" w:cs="Times New Roman" w:hint="eastAsia"/>
                <w:kern w:val="0"/>
                <w:sz w:val="22"/>
              </w:rPr>
              <w:t>0</w:t>
            </w:r>
          </w:p>
        </w:tc>
      </w:tr>
      <w:tr w:rsidR="00E23596">
        <w:trPr>
          <w:trHeight w:val="645"/>
        </w:trPr>
        <w:tc>
          <w:tcPr>
            <w:tcW w:w="5224" w:type="dxa"/>
            <w:tcBorders>
              <w:top w:val="nil"/>
              <w:left w:val="single" w:sz="4" w:space="0" w:color="auto"/>
              <w:bottom w:val="single" w:sz="4" w:space="0" w:color="auto"/>
              <w:right w:val="single" w:sz="4" w:space="0" w:color="auto"/>
            </w:tcBorders>
            <w:noWrap/>
            <w:vAlign w:val="center"/>
          </w:tcPr>
          <w:p w:rsidR="00E23596" w:rsidRDefault="00C0340B">
            <w:pPr>
              <w:widowControl/>
              <w:jc w:val="left"/>
              <w:rPr>
                <w:rFonts w:eastAsia="仿宋" w:cs="Times New Roman"/>
                <w:kern w:val="0"/>
                <w:sz w:val="22"/>
              </w:rPr>
            </w:pPr>
            <w:r>
              <w:rPr>
                <w:rFonts w:eastAsia="仿宋" w:cs="Times New Roman"/>
                <w:kern w:val="0"/>
                <w:sz w:val="22"/>
              </w:rPr>
              <w:t>4</w:t>
            </w:r>
            <w:r>
              <w:rPr>
                <w:rFonts w:eastAsia="仿宋" w:cs="Times New Roman"/>
                <w:kern w:val="0"/>
                <w:sz w:val="22"/>
              </w:rPr>
              <w:t>、其他固定资产</w:t>
            </w:r>
          </w:p>
        </w:tc>
        <w:tc>
          <w:tcPr>
            <w:tcW w:w="3155" w:type="dxa"/>
            <w:tcBorders>
              <w:top w:val="nil"/>
              <w:left w:val="nil"/>
              <w:bottom w:val="single" w:sz="4" w:space="0" w:color="auto"/>
              <w:right w:val="single" w:sz="4" w:space="0" w:color="auto"/>
            </w:tcBorders>
            <w:noWrap/>
            <w:vAlign w:val="center"/>
          </w:tcPr>
          <w:p w:rsidR="00E23596" w:rsidRDefault="00C0340B">
            <w:pPr>
              <w:widowControl/>
              <w:jc w:val="center"/>
              <w:rPr>
                <w:rFonts w:eastAsia="仿宋" w:cs="Times New Roman"/>
                <w:kern w:val="0"/>
                <w:sz w:val="22"/>
              </w:rPr>
            </w:pPr>
            <w:r>
              <w:rPr>
                <w:rFonts w:eastAsia="仿宋" w:cs="Times New Roman"/>
                <w:kern w:val="0"/>
                <w:sz w:val="22"/>
              </w:rPr>
              <w:t>——</w:t>
            </w:r>
          </w:p>
        </w:tc>
        <w:tc>
          <w:tcPr>
            <w:tcW w:w="5103" w:type="dxa"/>
            <w:tcBorders>
              <w:top w:val="nil"/>
              <w:left w:val="nil"/>
              <w:bottom w:val="single" w:sz="4" w:space="0" w:color="auto"/>
              <w:right w:val="single" w:sz="4" w:space="0" w:color="auto"/>
            </w:tcBorders>
            <w:noWrap/>
            <w:vAlign w:val="center"/>
          </w:tcPr>
          <w:p w:rsidR="00E23596" w:rsidRPr="00CB6653" w:rsidRDefault="00C0340B">
            <w:pPr>
              <w:widowControl/>
              <w:jc w:val="center"/>
              <w:rPr>
                <w:rFonts w:ascii="仿宋" w:eastAsia="仿宋" w:hAnsi="仿宋" w:cs="Times New Roman"/>
                <w:kern w:val="0"/>
                <w:sz w:val="22"/>
              </w:rPr>
            </w:pPr>
            <w:r w:rsidRPr="00CB6653">
              <w:rPr>
                <w:rFonts w:ascii="仿宋" w:eastAsia="仿宋" w:hAnsi="仿宋" w:cs="Times New Roman" w:hint="eastAsia"/>
                <w:sz w:val="32"/>
                <w:szCs w:val="32"/>
              </w:rPr>
              <w:t>0</w:t>
            </w:r>
          </w:p>
        </w:tc>
      </w:tr>
    </w:tbl>
    <w:p w:rsidR="00E23596" w:rsidRDefault="00C0340B">
      <w:pPr>
        <w:spacing w:line="300" w:lineRule="auto"/>
        <w:ind w:firstLineChars="200" w:firstLine="640"/>
        <w:rPr>
          <w:rFonts w:ascii="黑体" w:eastAsia="黑体"/>
          <w:sz w:val="32"/>
          <w:szCs w:val="32"/>
        </w:rPr>
      </w:pPr>
      <w:r>
        <w:rPr>
          <w:rFonts w:ascii="黑体" w:eastAsia="黑体" w:hint="eastAsia"/>
          <w:sz w:val="32"/>
          <w:szCs w:val="32"/>
        </w:rPr>
        <w:t>八、名词解释</w:t>
      </w:r>
    </w:p>
    <w:p w:rsidR="00E23596" w:rsidRPr="00FD71C6" w:rsidRDefault="00C0340B">
      <w:pPr>
        <w:spacing w:line="300" w:lineRule="auto"/>
        <w:ind w:firstLineChars="200" w:firstLine="640"/>
        <w:rPr>
          <w:rFonts w:ascii="仿宋" w:eastAsia="仿宋" w:hAnsi="仿宋"/>
          <w:sz w:val="32"/>
          <w:szCs w:val="32"/>
        </w:rPr>
      </w:pPr>
      <w:r w:rsidRPr="00FD71C6">
        <w:rPr>
          <w:rFonts w:ascii="仿宋" w:eastAsia="仿宋" w:hAnsi="仿宋" w:hint="eastAsia"/>
          <w:sz w:val="32"/>
          <w:szCs w:val="32"/>
        </w:rPr>
        <w:t>1、一般预算收入：县级财政当年拨付的资金。</w:t>
      </w:r>
    </w:p>
    <w:p w:rsidR="00E23596" w:rsidRPr="00FD71C6" w:rsidRDefault="00C0340B">
      <w:pPr>
        <w:spacing w:line="300" w:lineRule="auto"/>
        <w:ind w:firstLineChars="200" w:firstLine="640"/>
        <w:rPr>
          <w:rFonts w:ascii="仿宋" w:eastAsia="仿宋" w:hAnsi="仿宋"/>
          <w:sz w:val="32"/>
          <w:szCs w:val="32"/>
        </w:rPr>
      </w:pPr>
      <w:r w:rsidRPr="00FD71C6">
        <w:rPr>
          <w:rFonts w:ascii="仿宋" w:eastAsia="仿宋" w:hAnsi="仿宋" w:hint="eastAsia"/>
          <w:sz w:val="32"/>
          <w:szCs w:val="32"/>
        </w:rPr>
        <w:t>2、基本支出：为保障机构正常运转，完成日常工作任务，而发生的人员支出和公用支出。</w:t>
      </w:r>
    </w:p>
    <w:p w:rsidR="00E23596" w:rsidRPr="00FD71C6" w:rsidRDefault="00C0340B">
      <w:pPr>
        <w:spacing w:line="300" w:lineRule="auto"/>
        <w:ind w:firstLineChars="200" w:firstLine="640"/>
        <w:rPr>
          <w:rFonts w:ascii="仿宋" w:eastAsia="仿宋" w:hAnsi="仿宋"/>
          <w:sz w:val="32"/>
          <w:szCs w:val="32"/>
        </w:rPr>
      </w:pPr>
      <w:r w:rsidRPr="00FD71C6">
        <w:rPr>
          <w:rFonts w:ascii="仿宋" w:eastAsia="仿宋" w:hAnsi="仿宋" w:hint="eastAsia"/>
          <w:sz w:val="32"/>
          <w:szCs w:val="32"/>
        </w:rPr>
        <w:lastRenderedPageBreak/>
        <w:t>3、项目支出：是指在基本支出之外，为完成特定行政任务和事业发展目标，而发生的支出。</w:t>
      </w:r>
    </w:p>
    <w:p w:rsidR="00E23596" w:rsidRPr="00FD71C6" w:rsidRDefault="00C0340B">
      <w:pPr>
        <w:spacing w:line="300" w:lineRule="auto"/>
        <w:ind w:firstLineChars="200" w:firstLine="640"/>
        <w:rPr>
          <w:rFonts w:ascii="仿宋" w:eastAsia="仿宋" w:hAnsi="仿宋"/>
          <w:sz w:val="32"/>
          <w:szCs w:val="32"/>
        </w:rPr>
      </w:pPr>
      <w:r w:rsidRPr="00FD71C6">
        <w:rPr>
          <w:rFonts w:ascii="仿宋" w:eastAsia="仿宋" w:hAnsi="仿宋" w:hint="eastAsia"/>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E23596" w:rsidRDefault="00C0340B">
      <w:pPr>
        <w:spacing w:line="300" w:lineRule="auto"/>
        <w:ind w:firstLineChars="200" w:firstLine="640"/>
        <w:rPr>
          <w:rFonts w:ascii="黑体" w:eastAsia="黑体"/>
          <w:sz w:val="32"/>
          <w:szCs w:val="32"/>
        </w:rPr>
      </w:pPr>
      <w:r>
        <w:rPr>
          <w:rFonts w:ascii="黑体" w:eastAsia="黑体" w:hint="eastAsia"/>
          <w:sz w:val="32"/>
          <w:szCs w:val="32"/>
        </w:rPr>
        <w:t>九、其他需要说明的事项</w:t>
      </w:r>
    </w:p>
    <w:p w:rsidR="00E23596" w:rsidRPr="00FD71C6" w:rsidRDefault="00C0340B">
      <w:pPr>
        <w:spacing w:line="300" w:lineRule="auto"/>
        <w:ind w:firstLineChars="200" w:firstLine="640"/>
        <w:rPr>
          <w:rFonts w:ascii="仿宋" w:eastAsia="仿宋" w:hAnsi="仿宋"/>
          <w:sz w:val="32"/>
          <w:szCs w:val="32"/>
        </w:rPr>
      </w:pPr>
      <w:r w:rsidRPr="00FD71C6">
        <w:rPr>
          <w:rFonts w:ascii="仿宋" w:eastAsia="仿宋" w:hAnsi="仿宋" w:hint="eastAsia"/>
          <w:sz w:val="32"/>
          <w:szCs w:val="32"/>
        </w:rPr>
        <w:t>我部门无其他需要说明的事项。</w:t>
      </w:r>
    </w:p>
    <w:p w:rsidR="00E23596" w:rsidRDefault="00E23596">
      <w:pPr>
        <w:spacing w:line="300" w:lineRule="auto"/>
        <w:ind w:firstLine="200"/>
        <w:rPr>
          <w:rFonts w:ascii="仿宋_GB2312" w:eastAsia="仿宋_GB2312"/>
        </w:rPr>
      </w:pPr>
    </w:p>
    <w:p w:rsidR="00E23596" w:rsidRDefault="00E23596"/>
    <w:sectPr w:rsidR="00E23596" w:rsidSect="00E23596">
      <w:pgSz w:w="16839" w:h="11907" w:orient="landscape"/>
      <w:pgMar w:top="1021" w:right="1361" w:bottom="1021" w:left="136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942" w:rsidRDefault="00284942" w:rsidP="00284942">
      <w:r>
        <w:separator/>
      </w:r>
    </w:p>
  </w:endnote>
  <w:endnote w:type="continuationSeparator" w:id="1">
    <w:p w:rsidR="00284942" w:rsidRDefault="00284942" w:rsidP="00284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C6" w:rsidRDefault="00FD71C6" w:rsidP="00337385">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150E58">
      <w:rPr>
        <w:rStyle w:val="a5"/>
        <w:noProof/>
      </w:rPr>
      <w:t>1</w:t>
    </w:r>
    <w:r>
      <w:rPr>
        <w:rStyle w:val="a5"/>
      </w:rPr>
      <w:fldChar w:fldCharType="end"/>
    </w:r>
  </w:p>
  <w:p w:rsidR="00FD71C6" w:rsidRDefault="00FD71C6" w:rsidP="0033738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942" w:rsidRDefault="00284942" w:rsidP="00284942">
      <w:r>
        <w:separator/>
      </w:r>
    </w:p>
  </w:footnote>
  <w:footnote w:type="continuationSeparator" w:id="1">
    <w:p w:rsidR="00284942" w:rsidRDefault="00284942" w:rsidP="00284942">
      <w:r>
        <w:continuationSeparator/>
      </w:r>
    </w:p>
  </w:footnote>
  <w:footnote w:id="2">
    <w:p w:rsidR="00FD71C6" w:rsidRPr="00FD71C6" w:rsidRDefault="00FD71C6" w:rsidP="00FD71C6">
      <w:pPr>
        <w:pStyle w:val="a7"/>
        <w:rPr>
          <w:rFonts w:hint="eastAsia"/>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832803"/>
    <w:rsid w:val="00150E58"/>
    <w:rsid w:val="00284942"/>
    <w:rsid w:val="004A0BB9"/>
    <w:rsid w:val="006C6C39"/>
    <w:rsid w:val="009962C3"/>
    <w:rsid w:val="00C0340B"/>
    <w:rsid w:val="00CB6653"/>
    <w:rsid w:val="00E23596"/>
    <w:rsid w:val="00FD71C6"/>
    <w:rsid w:val="1B026CE8"/>
    <w:rsid w:val="43260CDD"/>
    <w:rsid w:val="6A204AFD"/>
    <w:rsid w:val="74212A2F"/>
    <w:rsid w:val="7C8328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596"/>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23596"/>
    <w:pPr>
      <w:tabs>
        <w:tab w:val="center" w:pos="4153"/>
        <w:tab w:val="right" w:pos="8306"/>
      </w:tabs>
      <w:snapToGrid w:val="0"/>
      <w:jc w:val="left"/>
    </w:pPr>
    <w:rPr>
      <w:sz w:val="18"/>
      <w:szCs w:val="18"/>
    </w:rPr>
  </w:style>
  <w:style w:type="paragraph" w:styleId="a4">
    <w:name w:val="header"/>
    <w:basedOn w:val="a"/>
    <w:link w:val="Char0"/>
    <w:rsid w:val="00E235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23596"/>
    <w:rPr>
      <w:rFonts w:cs="黑体"/>
      <w:kern w:val="2"/>
      <w:sz w:val="18"/>
      <w:szCs w:val="18"/>
    </w:rPr>
  </w:style>
  <w:style w:type="character" w:customStyle="1" w:styleId="Char">
    <w:name w:val="页脚 Char"/>
    <w:basedOn w:val="a0"/>
    <w:link w:val="a3"/>
    <w:qFormat/>
    <w:rsid w:val="00E23596"/>
    <w:rPr>
      <w:rFonts w:cs="黑体"/>
      <w:kern w:val="2"/>
      <w:sz w:val="18"/>
      <w:szCs w:val="18"/>
    </w:rPr>
  </w:style>
  <w:style w:type="character" w:styleId="a5">
    <w:name w:val="page number"/>
    <w:basedOn w:val="a0"/>
    <w:rsid w:val="00FD71C6"/>
  </w:style>
  <w:style w:type="character" w:styleId="a6">
    <w:name w:val="footnote reference"/>
    <w:basedOn w:val="a0"/>
    <w:rsid w:val="00FD71C6"/>
    <w:rPr>
      <w:vertAlign w:val="superscript"/>
    </w:rPr>
  </w:style>
  <w:style w:type="paragraph" w:styleId="a7">
    <w:name w:val="footnote text"/>
    <w:basedOn w:val="a"/>
    <w:link w:val="Char1"/>
    <w:rsid w:val="00FD71C6"/>
    <w:pPr>
      <w:snapToGrid w:val="0"/>
      <w:jc w:val="left"/>
    </w:pPr>
    <w:rPr>
      <w:rFonts w:cs="Times New Roman"/>
      <w:sz w:val="18"/>
      <w:szCs w:val="18"/>
    </w:rPr>
  </w:style>
  <w:style w:type="character" w:customStyle="1" w:styleId="Char1">
    <w:name w:val="脚注文本 Char"/>
    <w:basedOn w:val="a0"/>
    <w:link w:val="a7"/>
    <w:rsid w:val="00FD71C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4662</Words>
  <Characters>436</Characters>
  <Application>Microsoft Office Word</Application>
  <DocSecurity>0</DocSecurity>
  <Lines>3</Lines>
  <Paragraphs>10</Paragraphs>
  <ScaleCrop>false</ScaleCrop>
  <Company>www.diannaotuan.com</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2019-02-19T08:44:00Z</dcterms:created>
  <dc:creator>沦沫之城</dc:creator>
  <cp:lastModifiedBy>ysg</cp:lastModifiedBy>
  <dcterms:modified xsi:type="dcterms:W3CDTF">2019-02-20T03:10:00Z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