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平乡县残疾人联合会</w:t>
      </w:r>
    </w:p>
    <w:p>
      <w:pPr>
        <w:jc w:val="center"/>
      </w:pPr>
      <w:r>
        <w:rPr>
          <w:b/>
          <w:sz w:val="44"/>
          <w:szCs w:val="44"/>
        </w:rPr>
        <w:t>2017</w:t>
      </w:r>
      <w:r>
        <w:rPr>
          <w:rFonts w:hint="eastAsia"/>
          <w:b/>
          <w:sz w:val="44"/>
          <w:szCs w:val="44"/>
        </w:rPr>
        <w:t>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w:t>
      </w:r>
      <w:r>
        <w:rPr>
          <w:b/>
          <w:bCs/>
          <w:kern w:val="0"/>
          <w:sz w:val="44"/>
          <w:szCs w:val="44"/>
        </w:rPr>
        <w:t xml:space="preserve">  </w:t>
      </w:r>
      <w:r>
        <w:rPr>
          <w:rFonts w:hint="eastAsia" w:ascii="宋体" w:cs="宋体"/>
          <w:b/>
          <w:bCs/>
          <w:kern w:val="0"/>
          <w:sz w:val="44"/>
          <w:szCs w:val="44"/>
          <w:lang w:val="zh-CN"/>
        </w:rPr>
        <w:t>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）、听取残疾人意见，反映残疾人的要求，维护残疾人合法权益，为残疾人服务。</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）、团结、教育残疾人遵纪守法，认真履行《公民道德建设实施纲要》维护社会稳定，履行应尽的义务，发扬乐观进取精神，“自尊、自信、自强、自立”，为建设中国特色社会主义贡献力量。</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）、弘扬人道主义，宣传残疾人事业，沟通政府、社会与残疾人之间的联系，动员全社会理解、尊重、关心、爱护、帮助残疾人。</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4</w:t>
      </w:r>
      <w:r>
        <w:rPr>
          <w:rFonts w:hint="eastAsia" w:ascii="宋体" w:hAnsi="宋体"/>
          <w:sz w:val="32"/>
          <w:szCs w:val="32"/>
        </w:rPr>
        <w:t>）、贯彻执行党和国家关于残疾人工作的政策，协助政府研究、制定和实施我县残疾人事业的地方性政策、规划和计划，对残疾人事业的有关业务领导进行指导的管理。</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5</w:t>
      </w:r>
      <w:r>
        <w:rPr>
          <w:rFonts w:hint="eastAsia" w:ascii="宋体" w:hAnsi="宋体"/>
          <w:sz w:val="32"/>
          <w:szCs w:val="32"/>
        </w:rPr>
        <w:t>）、积极推进残疾人培训和就业工作，收缴和管理残疾人就业保障金，开展残疾人的康复、教育、文化、体育、用品用具供应、劳动就业、无障碍设施建设和残疾人预防工作；协调落实对残疾人的各种优惠政策，创造良好地环境条件，扶助残疾人平等参与社会生活。</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6</w:t>
      </w:r>
      <w:r>
        <w:rPr>
          <w:rFonts w:hint="eastAsia" w:ascii="宋体" w:hAnsi="宋体"/>
          <w:sz w:val="32"/>
          <w:szCs w:val="32"/>
        </w:rPr>
        <w:t>）、发展和管理残疾人福利企业，办好残疾人福利基金会，积极协调和接受国内外捐赠。</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7</w:t>
      </w:r>
      <w:r>
        <w:rPr>
          <w:rFonts w:hint="eastAsia" w:ascii="宋体" w:hAnsi="宋体"/>
          <w:sz w:val="32"/>
          <w:szCs w:val="32"/>
        </w:rPr>
        <w:t>）、协调乡、镇、办事处党委组织部门管理乡、镇、办事处残联领导班子，指导乡、镇、办事处残联工作。</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8</w:t>
      </w:r>
      <w:r>
        <w:rPr>
          <w:rFonts w:hint="eastAsia" w:ascii="宋体" w:hAnsi="宋体"/>
          <w:sz w:val="32"/>
          <w:szCs w:val="32"/>
        </w:rPr>
        <w:t>）、指导和管理各类残疾人社团组织。</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9</w:t>
      </w:r>
      <w:r>
        <w:rPr>
          <w:rFonts w:hint="eastAsia" w:ascii="宋体" w:hAnsi="宋体"/>
          <w:sz w:val="32"/>
          <w:szCs w:val="32"/>
        </w:rPr>
        <w:t>）、开展残疾人事业的国际、境外交流与合作。</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10</w:t>
      </w:r>
      <w:r>
        <w:rPr>
          <w:rFonts w:hint="eastAsia" w:ascii="宋体" w:hAnsi="宋体"/>
          <w:sz w:val="32"/>
          <w:szCs w:val="32"/>
        </w:rPr>
        <w:t>）、承担县政府残疾人工作协调委员会的日常工作和县政府及市残联交办的任务。</w:t>
      </w:r>
    </w:p>
    <w:p>
      <w:pPr>
        <w:ind w:firstLine="720" w:firstLineChars="224"/>
        <w:rPr>
          <w:rFonts w:ascii="仿宋" w:hAnsi="仿宋" w:eastAsia="仿宋"/>
          <w:b/>
          <w:sz w:val="32"/>
          <w:szCs w:val="32"/>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本部门由以下基层单位构成：平乡县残疾人联合会</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spacing w:line="300" w:lineRule="exact"/>
        <w:jc w:val="left"/>
        <w:outlineLvl w:val="0"/>
      </w:pPr>
    </w:p>
    <w:p>
      <w:pPr>
        <w:jc w:val="center"/>
        <w:outlineLvl w:val="0"/>
        <w:rPr>
          <w:rFonts w:ascii="方正小标宋_GBK" w:eastAsia="方正小标宋_GBK"/>
          <w:sz w:val="32"/>
        </w:rPr>
      </w:pPr>
      <w:bookmarkStart w:id="0" w:name="_Toc477787831"/>
      <w:r>
        <w:rPr>
          <w:rFonts w:hint="eastAsia" w:ascii="方正小标宋_GBK" w:eastAsia="方正小标宋_GBK"/>
          <w:sz w:val="32"/>
        </w:rPr>
        <w:t>工作活动绩效目标</w:t>
      </w:r>
      <w:bookmarkEnd w:id="0"/>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方正小标宋_GBK"/>
                <w:sz w:val="24"/>
              </w:rPr>
              <w:t>残联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残疾人服务</w:t>
            </w:r>
          </w:p>
        </w:tc>
        <w:tc>
          <w:tcPr>
            <w:tcW w:w="1276" w:type="dxa"/>
            <w:vAlign w:val="center"/>
          </w:tcPr>
          <w:p>
            <w:pPr>
              <w:spacing w:line="300" w:lineRule="exact"/>
              <w:jc w:val="left"/>
              <w:rPr>
                <w:rFonts w:ascii="方正书宋_GBK" w:eastAsia="方正书宋_GBK"/>
              </w:rPr>
            </w:pPr>
            <w:r>
              <w:rPr>
                <w:rFonts w:ascii="方正书宋_GBK" w:eastAsia="方正书宋_GBK"/>
              </w:rPr>
              <w:t>206.36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健全残疾人法律服务体系，切实保障残疾人合法权益；全面推进城乡无障碍环境建设；开展康复、扶贫、教育培训等活动，直接为残疾人服务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保障残疾人的诉求能够得到及时解决，保障残疾人出行权利；逐步实现残疾人</w:t>
            </w:r>
            <w:r>
              <w:rPr>
                <w:rFonts w:ascii="方正书宋_GBK" w:eastAsia="方正书宋_GBK"/>
              </w:rPr>
              <w:t>“</w:t>
            </w:r>
            <w:r>
              <w:rPr>
                <w:rFonts w:hint="eastAsia" w:ascii="方正书宋_GBK" w:eastAsia="方正书宋_GBK"/>
              </w:rPr>
              <w:t>人人享有康复服务</w:t>
            </w:r>
            <w:r>
              <w:rPr>
                <w:rFonts w:ascii="方正书宋_GBK" w:eastAsia="方正书宋_GBK"/>
              </w:rPr>
              <w:t>”</w:t>
            </w:r>
            <w:r>
              <w:rPr>
                <w:rFonts w:hint="eastAsia" w:ascii="方正书宋_GBK" w:eastAsia="方正书宋_GBK"/>
              </w:rPr>
              <w:t>，保障贫困和重度残疾人基本生活，提高残疾儿童义务教育入学率和残疾人就业率，丰富残疾人文体生活</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残疾人法律维权及无障碍环境建设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接待残疾人来信来访，处理残疾人维权案件，为有需求的残疾人提供法律援助和临时救助；推动无障碍环境建设，方便残疾人生活和参与社会活动。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维护残疾人合法权益，对特困残疾人进行救助，对有需求的贫困残疾人家庭进行无障碍改造促进社会和谐稳定。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上访特困残疾人救助率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残疾人康复</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108.03</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加强残疾人康复设施、机构建设，实施康复重点项目</w:t>
            </w:r>
            <w:r>
              <w:rPr>
                <w:rFonts w:ascii="方正书宋_GBK" w:eastAsia="方正书宋_GBK"/>
              </w:rPr>
              <w:t>,</w:t>
            </w:r>
            <w:r>
              <w:rPr>
                <w:rFonts w:hint="eastAsia" w:ascii="方正书宋_GBK" w:eastAsia="方正书宋_GBK"/>
              </w:rPr>
              <w:t>为贫困残疾人、重度残疾人、残疾儿童、农村残疾人提供基本的康复服务。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逐步实现残疾人</w:t>
            </w:r>
            <w:r>
              <w:rPr>
                <w:rFonts w:ascii="方正书宋_GBK" w:eastAsia="方正书宋_GBK"/>
              </w:rPr>
              <w:t>“</w:t>
            </w:r>
            <w:r>
              <w:rPr>
                <w:rFonts w:hint="eastAsia" w:ascii="方正书宋_GBK" w:eastAsia="方正书宋_GBK"/>
              </w:rPr>
              <w:t>人人享有基本康复服务</w:t>
            </w:r>
            <w:r>
              <w:rPr>
                <w:rFonts w:ascii="方正书宋_GBK" w:eastAsia="方正书宋_GBK"/>
              </w:rPr>
              <w:t>”</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康复机构规范达标率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康复人员业务开展率和服务能力测评通过率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残疾人康复后对生活质量满意率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为残疾人提供的基本康复服务显效率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残疾人教育就业扶贫和社会保障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88.33</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加强农村残疾人扶贫开发，实施精准扶贫；对各类残疾人实施职业技能教育和培训，对当年考入高等学校残疾大学生及残疾人家庭子女实施资助。</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促进残疾人增收致富；提高残疾人就业率；确保考入高等学校的贫困残疾学生及残疾人家庭子女基本生活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增收的残疾人占年度被扶持的残疾人比率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对当年考入高等学校残疾学生及残疾人家庭子女资助率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残疾人就业洽谈会达成就业意向的残疾人比例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通过培训的残疾人就业率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残疾人及子女对资助满意度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残疾人宣传文体和志愿者助残</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弘扬人道主义，倡导残疾人平等参与社会生活的理念，营造有利于残疾人事业发展的舆论环境；组织开展群众性文体活动，发展残疾人竞技体育；建立残疾人志愿者服务体系</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媒体宣传广泛深入，残疾人文体生活丰富，残疾人文化体育比赛成绩优良，助残志愿者与残疾人对接良好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助残公益广告的制作和播放数量（条数）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开展志愿者助残服务活动的种类（种）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残疾人综合业务管理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163.00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对持证残疾人需求情况进行调查，加强和规范残疾人基层组织建设，协调残疾人就业保障金的征收，加强残疾人工作建设。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摸清残疾人底数，增强基层服务残疾人的能力，协调促进残疾人就业保障金的征收。</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协调残疾人就业保障金征收及其他综合性业务</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163.00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对残疾人就业保障金征收工作进行协调；设施设备运转保障、残疾人组织建设。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协调残疾人就业保障金征收，发挥专门协会桥梁纽带作用，联系广大残疾人；提高残疾人证办证率；增强基层服务残疾人的能力；保障正常运转，促进残疾人事业发展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残疾人就业保障金征收协调次数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残疾人情况抽查核实准确率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ind w:firstLine="720" w:firstLineChars="224"/>
        <w:rPr>
          <w:rFonts w:ascii="仿宋" w:hAnsi="仿宋" w:eastAsia="仿宋"/>
          <w:b/>
          <w:sz w:val="32"/>
        </w:rPr>
      </w:pPr>
      <w:r>
        <w:rPr>
          <w:rFonts w:hint="eastAsia" w:ascii="仿宋" w:hAnsi="仿宋" w:eastAsia="仿宋"/>
          <w:b/>
          <w:sz w:val="32"/>
          <w:szCs w:val="32"/>
        </w:rPr>
        <w:t>四、</w:t>
      </w:r>
      <w:r>
        <w:rPr>
          <w:rFonts w:hint="eastAsia" w:ascii="仿宋" w:hAnsi="仿宋" w:eastAsia="仿宋"/>
          <w:b/>
          <w:sz w:val="32"/>
        </w:rPr>
        <w:t>政府采购预算情况</w:t>
      </w:r>
    </w:p>
    <w:p>
      <w:pPr>
        <w:ind w:firstLine="717" w:firstLineChars="224"/>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年我单位安排政府采购资金为：</w:t>
      </w:r>
    </w:p>
    <w:p>
      <w:pPr>
        <w:jc w:val="center"/>
        <w:outlineLvl w:val="0"/>
        <w:rPr>
          <w:rFonts w:ascii="方正小标宋_GBK" w:eastAsia="方正小标宋_GBK"/>
          <w:sz w:val="32"/>
        </w:rPr>
      </w:pPr>
      <w:bookmarkStart w:id="1" w:name="_Toc477787836"/>
      <w:r>
        <w:rPr>
          <w:rFonts w:hint="eastAsia" w:ascii="方正小标宋_GBK" w:eastAsia="方正小标宋_GBK"/>
          <w:sz w:val="32"/>
        </w:rPr>
        <w:t>部门政府采购预算</w:t>
      </w:r>
      <w:bookmarkEnd w:id="1"/>
    </w:p>
    <w:tbl>
      <w:tblPr>
        <w:tblStyle w:val="5"/>
        <w:tblW w:w="144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5"/>
        <w:gridCol w:w="1097"/>
        <w:gridCol w:w="911"/>
        <w:gridCol w:w="995"/>
        <w:gridCol w:w="910"/>
        <w:gridCol w:w="910"/>
        <w:gridCol w:w="931"/>
        <w:gridCol w:w="910"/>
        <w:gridCol w:w="910"/>
        <w:gridCol w:w="910"/>
        <w:gridCol w:w="910"/>
        <w:gridCol w:w="910"/>
        <w:gridCol w:w="910"/>
        <w:gridCol w:w="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7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方正小标宋_GBK"/>
                <w:sz w:val="24"/>
              </w:rPr>
              <w:t>残联</w:t>
            </w:r>
          </w:p>
        </w:tc>
        <w:tc>
          <w:tcPr>
            <w:tcW w:w="6318"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22"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1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9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91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1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31"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18"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7"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11" w:type="dxa"/>
            <w:vMerge w:val="continue"/>
            <w:vAlign w:val="center"/>
          </w:tcPr>
          <w:p>
            <w:pPr>
              <w:spacing w:line="300" w:lineRule="exact"/>
              <w:jc w:val="left"/>
              <w:outlineLvl w:val="0"/>
            </w:pPr>
          </w:p>
        </w:tc>
        <w:tc>
          <w:tcPr>
            <w:tcW w:w="995" w:type="dxa"/>
            <w:vMerge w:val="continue"/>
            <w:vAlign w:val="center"/>
          </w:tcPr>
          <w:p>
            <w:pPr>
              <w:spacing w:line="300" w:lineRule="exact"/>
              <w:jc w:val="left"/>
              <w:outlineLvl w:val="0"/>
            </w:pPr>
          </w:p>
        </w:tc>
        <w:tc>
          <w:tcPr>
            <w:tcW w:w="910" w:type="dxa"/>
            <w:vMerge w:val="continue"/>
            <w:vAlign w:val="center"/>
          </w:tcPr>
          <w:p>
            <w:pPr>
              <w:spacing w:line="300" w:lineRule="exact"/>
              <w:jc w:val="left"/>
              <w:outlineLvl w:val="0"/>
            </w:pPr>
          </w:p>
        </w:tc>
        <w:tc>
          <w:tcPr>
            <w:tcW w:w="910" w:type="dxa"/>
            <w:vMerge w:val="continue"/>
            <w:vAlign w:val="center"/>
          </w:tcPr>
          <w:p>
            <w:pPr>
              <w:spacing w:line="300" w:lineRule="exact"/>
              <w:jc w:val="left"/>
              <w:outlineLvl w:val="0"/>
            </w:pPr>
          </w:p>
        </w:tc>
        <w:tc>
          <w:tcPr>
            <w:tcW w:w="931" w:type="dxa"/>
            <w:vMerge w:val="continue"/>
            <w:vAlign w:val="center"/>
          </w:tcPr>
          <w:p>
            <w:pPr>
              <w:spacing w:line="300" w:lineRule="exact"/>
              <w:jc w:val="left"/>
              <w:outlineLvl w:val="0"/>
            </w:pPr>
          </w:p>
        </w:tc>
        <w:tc>
          <w:tcPr>
            <w:tcW w:w="910"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50"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58"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continue"/>
            <w:vAlign w:val="center"/>
          </w:tcPr>
          <w:p>
            <w:pPr>
              <w:spacing w:line="300" w:lineRule="exact"/>
              <w:jc w:val="left"/>
              <w:outlineLvl w:val="0"/>
            </w:pPr>
          </w:p>
        </w:tc>
        <w:tc>
          <w:tcPr>
            <w:tcW w:w="1097" w:type="dxa"/>
            <w:vMerge w:val="continue"/>
            <w:vAlign w:val="center"/>
          </w:tcPr>
          <w:p>
            <w:pPr>
              <w:spacing w:line="300" w:lineRule="exact"/>
              <w:jc w:val="left"/>
              <w:outlineLvl w:val="0"/>
            </w:pPr>
          </w:p>
        </w:tc>
        <w:tc>
          <w:tcPr>
            <w:tcW w:w="911" w:type="dxa"/>
            <w:vMerge w:val="continue"/>
            <w:vAlign w:val="center"/>
          </w:tcPr>
          <w:p>
            <w:pPr>
              <w:spacing w:line="300" w:lineRule="exact"/>
              <w:jc w:val="left"/>
              <w:outlineLvl w:val="0"/>
            </w:pPr>
          </w:p>
        </w:tc>
        <w:tc>
          <w:tcPr>
            <w:tcW w:w="995" w:type="dxa"/>
            <w:vMerge w:val="continue"/>
            <w:vAlign w:val="center"/>
          </w:tcPr>
          <w:p>
            <w:pPr>
              <w:spacing w:line="300" w:lineRule="exact"/>
              <w:jc w:val="left"/>
              <w:outlineLvl w:val="0"/>
            </w:pPr>
          </w:p>
        </w:tc>
        <w:tc>
          <w:tcPr>
            <w:tcW w:w="910" w:type="dxa"/>
            <w:vMerge w:val="continue"/>
            <w:vAlign w:val="center"/>
          </w:tcPr>
          <w:p>
            <w:pPr>
              <w:spacing w:line="300" w:lineRule="exact"/>
              <w:jc w:val="left"/>
              <w:outlineLvl w:val="0"/>
            </w:pPr>
          </w:p>
        </w:tc>
        <w:tc>
          <w:tcPr>
            <w:tcW w:w="910" w:type="dxa"/>
            <w:vMerge w:val="continue"/>
            <w:vAlign w:val="center"/>
          </w:tcPr>
          <w:p>
            <w:pPr>
              <w:spacing w:line="300" w:lineRule="exact"/>
              <w:jc w:val="left"/>
              <w:outlineLvl w:val="0"/>
            </w:pPr>
          </w:p>
        </w:tc>
        <w:tc>
          <w:tcPr>
            <w:tcW w:w="931" w:type="dxa"/>
            <w:vMerge w:val="continue"/>
            <w:vAlign w:val="center"/>
          </w:tcPr>
          <w:p>
            <w:pPr>
              <w:spacing w:line="300" w:lineRule="exact"/>
              <w:jc w:val="left"/>
              <w:outlineLvl w:val="0"/>
            </w:pPr>
          </w:p>
        </w:tc>
        <w:tc>
          <w:tcPr>
            <w:tcW w:w="910" w:type="dxa"/>
            <w:vMerge w:val="continue"/>
            <w:vAlign w:val="center"/>
          </w:tcPr>
          <w:p>
            <w:pPr>
              <w:spacing w:line="300" w:lineRule="exact"/>
              <w:jc w:val="left"/>
              <w:outlineLvl w:val="0"/>
            </w:pP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5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vAlign w:val="center"/>
          </w:tcPr>
          <w:p>
            <w:pPr>
              <w:spacing w:line="300" w:lineRule="exact"/>
              <w:jc w:val="center"/>
              <w:rPr>
                <w:rFonts w:ascii="方正书宋_GBK" w:eastAsia="方正书宋_GBK"/>
                <w:b/>
              </w:rPr>
            </w:pPr>
            <w:r>
              <w:rPr>
                <w:rFonts w:hint="eastAsia" w:ascii="方正书宋_GBK" w:eastAsia="方正书宋_GBK"/>
                <w:b/>
              </w:rPr>
              <w:t>残联小计</w:t>
            </w:r>
          </w:p>
        </w:tc>
        <w:tc>
          <w:tcPr>
            <w:tcW w:w="1097" w:type="dxa"/>
            <w:vAlign w:val="center"/>
          </w:tcPr>
          <w:p>
            <w:pPr>
              <w:spacing w:line="300" w:lineRule="exact"/>
              <w:jc w:val="right"/>
              <w:rPr>
                <w:rFonts w:ascii="方正书宋_GBK" w:eastAsia="方正书宋_GBK"/>
                <w:b/>
              </w:rPr>
            </w:pPr>
          </w:p>
        </w:tc>
        <w:tc>
          <w:tcPr>
            <w:tcW w:w="911" w:type="dxa"/>
            <w:vAlign w:val="center"/>
          </w:tcPr>
          <w:p>
            <w:pPr>
              <w:spacing w:line="300" w:lineRule="exact"/>
              <w:jc w:val="left"/>
              <w:rPr>
                <w:rFonts w:ascii="方正书宋_GBK" w:eastAsia="方正书宋_GBK"/>
                <w:b/>
              </w:rPr>
            </w:pPr>
          </w:p>
        </w:tc>
        <w:tc>
          <w:tcPr>
            <w:tcW w:w="995" w:type="dxa"/>
            <w:vAlign w:val="center"/>
          </w:tcPr>
          <w:p>
            <w:pPr>
              <w:spacing w:line="300" w:lineRule="exact"/>
              <w:jc w:val="left"/>
              <w:rPr>
                <w:rFonts w:ascii="方正书宋_GBK" w:eastAsia="方正书宋_GBK"/>
                <w:b/>
              </w:rPr>
            </w:pPr>
          </w:p>
        </w:tc>
        <w:tc>
          <w:tcPr>
            <w:tcW w:w="910" w:type="dxa"/>
            <w:vAlign w:val="center"/>
          </w:tcPr>
          <w:p>
            <w:pPr>
              <w:spacing w:line="300" w:lineRule="exact"/>
              <w:jc w:val="lef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31"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r>
              <w:rPr>
                <w:rFonts w:ascii="方正书宋_GBK" w:eastAsia="方正书宋_GBK"/>
                <w:b/>
              </w:rPr>
              <w:t>195.00</w:t>
            </w:r>
          </w:p>
        </w:tc>
        <w:tc>
          <w:tcPr>
            <w:tcW w:w="910" w:type="dxa"/>
            <w:vAlign w:val="center"/>
          </w:tcPr>
          <w:p>
            <w:pPr>
              <w:spacing w:line="300" w:lineRule="exact"/>
              <w:jc w:val="right"/>
              <w:rPr>
                <w:rFonts w:ascii="方正书宋_GBK" w:eastAsia="方正书宋_GBK"/>
                <w:b/>
              </w:rPr>
            </w:pPr>
            <w:r>
              <w:rPr>
                <w:rFonts w:ascii="方正书宋_GBK" w:eastAsia="方正书宋_GBK"/>
                <w:b/>
              </w:rPr>
              <w:t>195.00</w:t>
            </w:r>
          </w:p>
        </w:tc>
        <w:tc>
          <w:tcPr>
            <w:tcW w:w="910" w:type="dxa"/>
            <w:vAlign w:val="center"/>
          </w:tcPr>
          <w:p>
            <w:pPr>
              <w:spacing w:line="300" w:lineRule="exact"/>
              <w:jc w:val="right"/>
              <w:rPr>
                <w:rFonts w:ascii="方正书宋_GBK" w:eastAsia="方正书宋_GBK"/>
                <w:b/>
              </w:rPr>
            </w:pPr>
            <w:r>
              <w:rPr>
                <w:rFonts w:ascii="方正书宋_GBK" w:eastAsia="方正书宋_GBK"/>
                <w:b/>
              </w:rPr>
              <w:t>175.00</w:t>
            </w:r>
          </w:p>
        </w:tc>
        <w:tc>
          <w:tcPr>
            <w:tcW w:w="910" w:type="dxa"/>
            <w:vAlign w:val="center"/>
          </w:tcPr>
          <w:p>
            <w:pPr>
              <w:spacing w:line="300" w:lineRule="exact"/>
              <w:jc w:val="right"/>
              <w:rPr>
                <w:rFonts w:ascii="方正书宋_GBK" w:eastAsia="方正书宋_GBK"/>
                <w:b/>
              </w:rPr>
            </w:pPr>
            <w:r>
              <w:rPr>
                <w:rFonts w:ascii="方正书宋_GBK" w:eastAsia="方正书宋_GBK"/>
                <w:b/>
              </w:rPr>
              <w:t>20.00</w:t>
            </w: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5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vAlign w:val="center"/>
          </w:tcPr>
          <w:p>
            <w:pPr>
              <w:spacing w:line="300" w:lineRule="exact"/>
              <w:jc w:val="left"/>
              <w:rPr>
                <w:rFonts w:ascii="方正书宋_GBK" w:eastAsia="方正书宋_GBK"/>
              </w:rPr>
            </w:pPr>
            <w:r>
              <w:rPr>
                <w:rFonts w:hint="eastAsia" w:ascii="方正书宋_GBK" w:eastAsia="方正书宋_GBK"/>
              </w:rPr>
              <w:t>利用福彩公益金为肢体残疾人辅具适配</w:t>
            </w:r>
          </w:p>
        </w:tc>
        <w:tc>
          <w:tcPr>
            <w:tcW w:w="1097" w:type="dxa"/>
            <w:vAlign w:val="center"/>
          </w:tcPr>
          <w:p>
            <w:pPr>
              <w:spacing w:line="300" w:lineRule="exact"/>
              <w:jc w:val="right"/>
              <w:rPr>
                <w:rFonts w:ascii="方正书宋_GBK" w:eastAsia="方正书宋_GBK"/>
              </w:rPr>
            </w:pPr>
            <w:r>
              <w:rPr>
                <w:rFonts w:ascii="方正书宋_GBK" w:eastAsia="方正书宋_GBK"/>
              </w:rPr>
              <w:t>20.00</w:t>
            </w:r>
          </w:p>
        </w:tc>
        <w:tc>
          <w:tcPr>
            <w:tcW w:w="91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995" w:type="dxa"/>
            <w:vAlign w:val="center"/>
          </w:tcPr>
          <w:p>
            <w:pPr>
              <w:spacing w:line="300" w:lineRule="exact"/>
              <w:jc w:val="left"/>
              <w:rPr>
                <w:rFonts w:ascii="方正书宋_GBK" w:eastAsia="方正书宋_GBK"/>
              </w:rPr>
            </w:pPr>
            <w:r>
              <w:rPr>
                <w:rFonts w:ascii="方正书宋_GBK" w:eastAsia="方正书宋_GBK"/>
              </w:rPr>
              <w:t>C99</w:t>
            </w:r>
          </w:p>
        </w:tc>
        <w:tc>
          <w:tcPr>
            <w:tcW w:w="910"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910" w:type="dxa"/>
            <w:vAlign w:val="center"/>
          </w:tcPr>
          <w:p>
            <w:pPr>
              <w:spacing w:line="300" w:lineRule="exact"/>
              <w:jc w:val="right"/>
              <w:rPr>
                <w:rFonts w:ascii="方正书宋_GBK" w:eastAsia="方正书宋_GBK"/>
              </w:rPr>
            </w:pPr>
            <w:r>
              <w:rPr>
                <w:rFonts w:ascii="方正书宋_GBK" w:eastAsia="方正书宋_GBK"/>
              </w:rPr>
              <w:t>1</w:t>
            </w:r>
          </w:p>
        </w:tc>
        <w:tc>
          <w:tcPr>
            <w:tcW w:w="931" w:type="dxa"/>
            <w:vAlign w:val="center"/>
          </w:tcPr>
          <w:p>
            <w:pPr>
              <w:spacing w:line="300" w:lineRule="exact"/>
              <w:jc w:val="right"/>
              <w:rPr>
                <w:rFonts w:ascii="方正书宋_GBK" w:eastAsia="方正书宋_GBK"/>
              </w:rPr>
            </w:pPr>
            <w:r>
              <w:rPr>
                <w:rFonts w:ascii="方正书宋_GBK" w:eastAsia="方正书宋_GBK"/>
              </w:rPr>
              <w:t>20.00</w:t>
            </w:r>
          </w:p>
        </w:tc>
        <w:tc>
          <w:tcPr>
            <w:tcW w:w="910" w:type="dxa"/>
            <w:vAlign w:val="center"/>
          </w:tcPr>
          <w:p>
            <w:pPr>
              <w:spacing w:line="300" w:lineRule="exact"/>
              <w:jc w:val="right"/>
              <w:rPr>
                <w:rFonts w:ascii="方正书宋_GBK" w:eastAsia="方正书宋_GBK"/>
              </w:rPr>
            </w:pPr>
            <w:r>
              <w:rPr>
                <w:rFonts w:ascii="方正书宋_GBK" w:eastAsia="方正书宋_GBK"/>
              </w:rPr>
              <w:t>20.00</w:t>
            </w:r>
          </w:p>
        </w:tc>
        <w:tc>
          <w:tcPr>
            <w:tcW w:w="910" w:type="dxa"/>
            <w:vAlign w:val="center"/>
          </w:tcPr>
          <w:p>
            <w:pPr>
              <w:spacing w:line="300" w:lineRule="exact"/>
              <w:jc w:val="right"/>
              <w:rPr>
                <w:rFonts w:ascii="方正书宋_GBK" w:eastAsia="方正书宋_GBK"/>
              </w:rPr>
            </w:pPr>
            <w:r>
              <w:rPr>
                <w:rFonts w:ascii="方正书宋_GBK" w:eastAsia="方正书宋_GBK"/>
              </w:rPr>
              <w:t>20.00</w:t>
            </w: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r>
              <w:rPr>
                <w:rFonts w:ascii="方正书宋_GBK" w:eastAsia="方正书宋_GBK"/>
              </w:rPr>
              <w:t>20.00</w:t>
            </w: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5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vAlign w:val="center"/>
          </w:tcPr>
          <w:p>
            <w:pPr>
              <w:spacing w:line="300" w:lineRule="exact"/>
              <w:jc w:val="left"/>
              <w:rPr>
                <w:rFonts w:ascii="方正书宋_GBK" w:eastAsia="方正书宋_GBK"/>
              </w:rPr>
            </w:pPr>
            <w:r>
              <w:rPr>
                <w:rFonts w:hint="eastAsia" w:ascii="方正书宋_GBK" w:eastAsia="方正书宋_GBK"/>
              </w:rPr>
              <w:t>残疾人康复辅具、基本辅具适配资金</w:t>
            </w:r>
          </w:p>
        </w:tc>
        <w:tc>
          <w:tcPr>
            <w:tcW w:w="1097" w:type="dxa"/>
            <w:vAlign w:val="center"/>
          </w:tcPr>
          <w:p>
            <w:pPr>
              <w:spacing w:line="300" w:lineRule="exact"/>
              <w:jc w:val="right"/>
              <w:rPr>
                <w:rFonts w:ascii="方正书宋_GBK" w:eastAsia="方正书宋_GBK"/>
              </w:rPr>
            </w:pPr>
            <w:r>
              <w:rPr>
                <w:rFonts w:ascii="方正书宋_GBK" w:eastAsia="方正书宋_GBK"/>
              </w:rPr>
              <w:t>50.00</w:t>
            </w:r>
          </w:p>
        </w:tc>
        <w:tc>
          <w:tcPr>
            <w:tcW w:w="91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995" w:type="dxa"/>
            <w:vAlign w:val="center"/>
          </w:tcPr>
          <w:p>
            <w:pPr>
              <w:spacing w:line="300" w:lineRule="exact"/>
              <w:jc w:val="left"/>
              <w:rPr>
                <w:rFonts w:ascii="方正书宋_GBK" w:eastAsia="方正书宋_GBK"/>
              </w:rPr>
            </w:pPr>
            <w:r>
              <w:rPr>
                <w:rFonts w:ascii="方正书宋_GBK" w:eastAsia="方正书宋_GBK"/>
              </w:rPr>
              <w:t>C99</w:t>
            </w:r>
          </w:p>
        </w:tc>
        <w:tc>
          <w:tcPr>
            <w:tcW w:w="910"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910" w:type="dxa"/>
            <w:vAlign w:val="center"/>
          </w:tcPr>
          <w:p>
            <w:pPr>
              <w:spacing w:line="300" w:lineRule="exact"/>
              <w:jc w:val="right"/>
              <w:rPr>
                <w:rFonts w:ascii="方正书宋_GBK" w:eastAsia="方正书宋_GBK"/>
              </w:rPr>
            </w:pPr>
            <w:r>
              <w:rPr>
                <w:rFonts w:ascii="方正书宋_GBK" w:eastAsia="方正书宋_GBK"/>
              </w:rPr>
              <w:t>1</w:t>
            </w:r>
          </w:p>
        </w:tc>
        <w:tc>
          <w:tcPr>
            <w:tcW w:w="931" w:type="dxa"/>
            <w:vAlign w:val="center"/>
          </w:tcPr>
          <w:p>
            <w:pPr>
              <w:spacing w:line="300" w:lineRule="exact"/>
              <w:jc w:val="right"/>
              <w:rPr>
                <w:rFonts w:ascii="方正书宋_GBK" w:eastAsia="方正书宋_GBK"/>
              </w:rPr>
            </w:pPr>
            <w:r>
              <w:rPr>
                <w:rFonts w:ascii="方正书宋_GBK" w:eastAsia="方正书宋_GBK"/>
              </w:rPr>
              <w:t>50.00</w:t>
            </w:r>
          </w:p>
        </w:tc>
        <w:tc>
          <w:tcPr>
            <w:tcW w:w="910" w:type="dxa"/>
            <w:vAlign w:val="center"/>
          </w:tcPr>
          <w:p>
            <w:pPr>
              <w:spacing w:line="300" w:lineRule="exact"/>
              <w:jc w:val="right"/>
              <w:rPr>
                <w:rFonts w:ascii="方正书宋_GBK" w:eastAsia="方正书宋_GBK"/>
              </w:rPr>
            </w:pPr>
            <w:r>
              <w:rPr>
                <w:rFonts w:ascii="方正书宋_GBK" w:eastAsia="方正书宋_GBK"/>
              </w:rPr>
              <w:t>50.00</w:t>
            </w:r>
          </w:p>
        </w:tc>
        <w:tc>
          <w:tcPr>
            <w:tcW w:w="910" w:type="dxa"/>
            <w:vAlign w:val="center"/>
          </w:tcPr>
          <w:p>
            <w:pPr>
              <w:spacing w:line="300" w:lineRule="exact"/>
              <w:jc w:val="right"/>
              <w:rPr>
                <w:rFonts w:ascii="方正书宋_GBK" w:eastAsia="方正书宋_GBK"/>
              </w:rPr>
            </w:pPr>
            <w:r>
              <w:rPr>
                <w:rFonts w:ascii="方正书宋_GBK" w:eastAsia="方正书宋_GBK"/>
              </w:rPr>
              <w:t>50.00</w:t>
            </w:r>
          </w:p>
        </w:tc>
        <w:tc>
          <w:tcPr>
            <w:tcW w:w="910" w:type="dxa"/>
            <w:vAlign w:val="center"/>
          </w:tcPr>
          <w:p>
            <w:pPr>
              <w:spacing w:line="300" w:lineRule="exact"/>
              <w:jc w:val="right"/>
              <w:rPr>
                <w:rFonts w:ascii="方正书宋_GBK" w:eastAsia="方正书宋_GBK"/>
              </w:rPr>
            </w:pPr>
            <w:r>
              <w:rPr>
                <w:rFonts w:ascii="方正书宋_GBK" w:eastAsia="方正书宋_GBK"/>
              </w:rPr>
              <w:t>50.00</w:t>
            </w: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5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vAlign w:val="center"/>
          </w:tcPr>
          <w:p>
            <w:pPr>
              <w:spacing w:line="300" w:lineRule="exact"/>
              <w:jc w:val="left"/>
              <w:rPr>
                <w:rFonts w:ascii="方正书宋_GBK" w:eastAsia="方正书宋_GBK"/>
              </w:rPr>
            </w:pPr>
            <w:r>
              <w:rPr>
                <w:rFonts w:hint="eastAsia" w:ascii="方正书宋_GBK" w:eastAsia="方正书宋_GBK"/>
              </w:rPr>
              <w:t>利用残保金对残疾人进行职业技能培训</w:t>
            </w:r>
          </w:p>
        </w:tc>
        <w:tc>
          <w:tcPr>
            <w:tcW w:w="1097" w:type="dxa"/>
            <w:vAlign w:val="center"/>
          </w:tcPr>
          <w:p>
            <w:pPr>
              <w:spacing w:line="300" w:lineRule="exact"/>
              <w:jc w:val="right"/>
              <w:rPr>
                <w:rFonts w:ascii="方正书宋_GBK" w:eastAsia="方正书宋_GBK"/>
              </w:rPr>
            </w:pPr>
            <w:r>
              <w:rPr>
                <w:rFonts w:ascii="方正书宋_GBK" w:eastAsia="方正书宋_GBK"/>
              </w:rPr>
              <w:t>40.00</w:t>
            </w:r>
          </w:p>
        </w:tc>
        <w:tc>
          <w:tcPr>
            <w:tcW w:w="91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995" w:type="dxa"/>
            <w:vAlign w:val="center"/>
          </w:tcPr>
          <w:p>
            <w:pPr>
              <w:spacing w:line="300" w:lineRule="exact"/>
              <w:jc w:val="left"/>
              <w:rPr>
                <w:rFonts w:ascii="方正书宋_GBK" w:eastAsia="方正书宋_GBK"/>
              </w:rPr>
            </w:pPr>
            <w:r>
              <w:rPr>
                <w:rFonts w:ascii="方正书宋_GBK" w:eastAsia="方正书宋_GBK"/>
              </w:rPr>
              <w:t>C1806</w:t>
            </w:r>
          </w:p>
        </w:tc>
        <w:tc>
          <w:tcPr>
            <w:tcW w:w="910" w:type="dxa"/>
            <w:vAlign w:val="center"/>
          </w:tcPr>
          <w:p>
            <w:pPr>
              <w:spacing w:line="300" w:lineRule="exact"/>
              <w:jc w:val="left"/>
              <w:rPr>
                <w:rFonts w:ascii="方正书宋_GBK" w:eastAsia="方正书宋_GBK"/>
              </w:rPr>
            </w:pPr>
            <w:r>
              <w:rPr>
                <w:rFonts w:hint="eastAsia" w:ascii="方正书宋_GBK" w:eastAsia="方正书宋_GBK"/>
              </w:rPr>
              <w:t>期</w:t>
            </w:r>
          </w:p>
        </w:tc>
        <w:tc>
          <w:tcPr>
            <w:tcW w:w="910" w:type="dxa"/>
            <w:vAlign w:val="center"/>
          </w:tcPr>
          <w:p>
            <w:pPr>
              <w:spacing w:line="300" w:lineRule="exact"/>
              <w:jc w:val="right"/>
              <w:rPr>
                <w:rFonts w:ascii="方正书宋_GBK" w:eastAsia="方正书宋_GBK"/>
              </w:rPr>
            </w:pPr>
            <w:r>
              <w:rPr>
                <w:rFonts w:ascii="方正书宋_GBK" w:eastAsia="方正书宋_GBK"/>
              </w:rPr>
              <w:t>8</w:t>
            </w:r>
          </w:p>
        </w:tc>
        <w:tc>
          <w:tcPr>
            <w:tcW w:w="931" w:type="dxa"/>
            <w:vAlign w:val="center"/>
          </w:tcPr>
          <w:p>
            <w:pPr>
              <w:spacing w:line="300" w:lineRule="exact"/>
              <w:jc w:val="right"/>
              <w:rPr>
                <w:rFonts w:ascii="方正书宋_GBK" w:eastAsia="方正书宋_GBK"/>
              </w:rPr>
            </w:pPr>
            <w:r>
              <w:rPr>
                <w:rFonts w:ascii="方正书宋_GBK" w:eastAsia="方正书宋_GBK"/>
              </w:rPr>
              <w:t>5.00</w:t>
            </w:r>
          </w:p>
        </w:tc>
        <w:tc>
          <w:tcPr>
            <w:tcW w:w="910" w:type="dxa"/>
            <w:vAlign w:val="center"/>
          </w:tcPr>
          <w:p>
            <w:pPr>
              <w:spacing w:line="300" w:lineRule="exact"/>
              <w:jc w:val="right"/>
              <w:rPr>
                <w:rFonts w:ascii="方正书宋_GBK" w:eastAsia="方正书宋_GBK"/>
              </w:rPr>
            </w:pPr>
            <w:r>
              <w:rPr>
                <w:rFonts w:ascii="方正书宋_GBK" w:eastAsia="方正书宋_GBK"/>
              </w:rPr>
              <w:t>40.00</w:t>
            </w:r>
          </w:p>
        </w:tc>
        <w:tc>
          <w:tcPr>
            <w:tcW w:w="910" w:type="dxa"/>
            <w:vAlign w:val="center"/>
          </w:tcPr>
          <w:p>
            <w:pPr>
              <w:spacing w:line="300" w:lineRule="exact"/>
              <w:jc w:val="right"/>
              <w:rPr>
                <w:rFonts w:ascii="方正书宋_GBK" w:eastAsia="方正书宋_GBK"/>
              </w:rPr>
            </w:pPr>
            <w:r>
              <w:rPr>
                <w:rFonts w:ascii="方正书宋_GBK" w:eastAsia="方正书宋_GBK"/>
              </w:rPr>
              <w:t>40.00</w:t>
            </w:r>
          </w:p>
        </w:tc>
        <w:tc>
          <w:tcPr>
            <w:tcW w:w="910" w:type="dxa"/>
            <w:vAlign w:val="center"/>
          </w:tcPr>
          <w:p>
            <w:pPr>
              <w:spacing w:line="300" w:lineRule="exact"/>
              <w:jc w:val="right"/>
              <w:rPr>
                <w:rFonts w:ascii="方正书宋_GBK" w:eastAsia="方正书宋_GBK"/>
              </w:rPr>
            </w:pPr>
            <w:r>
              <w:rPr>
                <w:rFonts w:ascii="方正书宋_GBK" w:eastAsia="方正书宋_GBK"/>
              </w:rPr>
              <w:t>40.00</w:t>
            </w: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5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vAlign w:val="center"/>
          </w:tcPr>
          <w:p>
            <w:pPr>
              <w:spacing w:line="300" w:lineRule="exact"/>
              <w:jc w:val="left"/>
              <w:rPr>
                <w:rFonts w:ascii="方正书宋_GBK" w:eastAsia="方正书宋_GBK"/>
              </w:rPr>
            </w:pPr>
            <w:r>
              <w:rPr>
                <w:rFonts w:hint="eastAsia" w:ascii="方正书宋_GBK" w:eastAsia="方正书宋_GBK"/>
              </w:rPr>
              <w:t>残疾人就业、实用技术、康复培训费</w:t>
            </w:r>
          </w:p>
        </w:tc>
        <w:tc>
          <w:tcPr>
            <w:tcW w:w="1097" w:type="dxa"/>
            <w:vAlign w:val="center"/>
          </w:tcPr>
          <w:p>
            <w:pPr>
              <w:spacing w:line="300" w:lineRule="exact"/>
              <w:jc w:val="right"/>
              <w:rPr>
                <w:rFonts w:ascii="方正书宋_GBK" w:eastAsia="方正书宋_GBK"/>
              </w:rPr>
            </w:pPr>
            <w:r>
              <w:rPr>
                <w:rFonts w:ascii="方正书宋_GBK" w:eastAsia="方正书宋_GBK"/>
              </w:rPr>
              <w:t>85.00</w:t>
            </w:r>
          </w:p>
        </w:tc>
        <w:tc>
          <w:tcPr>
            <w:tcW w:w="91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995" w:type="dxa"/>
            <w:vAlign w:val="center"/>
          </w:tcPr>
          <w:p>
            <w:pPr>
              <w:spacing w:line="300" w:lineRule="exact"/>
              <w:jc w:val="left"/>
              <w:rPr>
                <w:rFonts w:ascii="方正书宋_GBK" w:eastAsia="方正书宋_GBK"/>
              </w:rPr>
            </w:pPr>
            <w:r>
              <w:rPr>
                <w:rFonts w:ascii="方正书宋_GBK" w:eastAsia="方正书宋_GBK"/>
              </w:rPr>
              <w:t>C1806</w:t>
            </w:r>
          </w:p>
        </w:tc>
        <w:tc>
          <w:tcPr>
            <w:tcW w:w="910" w:type="dxa"/>
            <w:vAlign w:val="center"/>
          </w:tcPr>
          <w:p>
            <w:pPr>
              <w:spacing w:line="300" w:lineRule="exact"/>
              <w:jc w:val="left"/>
              <w:rPr>
                <w:rFonts w:ascii="方正书宋_GBK" w:eastAsia="方正书宋_GBK"/>
              </w:rPr>
            </w:pPr>
            <w:r>
              <w:rPr>
                <w:rFonts w:hint="eastAsia" w:ascii="方正书宋_GBK" w:eastAsia="方正书宋_GBK"/>
              </w:rPr>
              <w:t>期</w:t>
            </w:r>
          </w:p>
        </w:tc>
        <w:tc>
          <w:tcPr>
            <w:tcW w:w="910" w:type="dxa"/>
            <w:vAlign w:val="center"/>
          </w:tcPr>
          <w:p>
            <w:pPr>
              <w:spacing w:line="300" w:lineRule="exact"/>
              <w:jc w:val="right"/>
              <w:rPr>
                <w:rFonts w:ascii="方正书宋_GBK" w:eastAsia="方正书宋_GBK"/>
              </w:rPr>
            </w:pPr>
            <w:r>
              <w:rPr>
                <w:rFonts w:ascii="方正书宋_GBK" w:eastAsia="方正书宋_GBK"/>
              </w:rPr>
              <w:t>10</w:t>
            </w:r>
          </w:p>
        </w:tc>
        <w:tc>
          <w:tcPr>
            <w:tcW w:w="931" w:type="dxa"/>
            <w:vAlign w:val="center"/>
          </w:tcPr>
          <w:p>
            <w:pPr>
              <w:spacing w:line="300" w:lineRule="exact"/>
              <w:jc w:val="right"/>
              <w:rPr>
                <w:rFonts w:ascii="方正书宋_GBK" w:eastAsia="方正书宋_GBK"/>
              </w:rPr>
            </w:pPr>
            <w:r>
              <w:rPr>
                <w:rFonts w:ascii="方正书宋_GBK" w:eastAsia="方正书宋_GBK"/>
              </w:rPr>
              <w:t>8.50</w:t>
            </w:r>
          </w:p>
        </w:tc>
        <w:tc>
          <w:tcPr>
            <w:tcW w:w="910" w:type="dxa"/>
            <w:vAlign w:val="center"/>
          </w:tcPr>
          <w:p>
            <w:pPr>
              <w:spacing w:line="300" w:lineRule="exact"/>
              <w:jc w:val="right"/>
              <w:rPr>
                <w:rFonts w:ascii="方正书宋_GBK" w:eastAsia="方正书宋_GBK"/>
              </w:rPr>
            </w:pPr>
            <w:r>
              <w:rPr>
                <w:rFonts w:ascii="方正书宋_GBK" w:eastAsia="方正书宋_GBK"/>
              </w:rPr>
              <w:t>85.00</w:t>
            </w:r>
          </w:p>
        </w:tc>
        <w:tc>
          <w:tcPr>
            <w:tcW w:w="910" w:type="dxa"/>
            <w:vAlign w:val="center"/>
          </w:tcPr>
          <w:p>
            <w:pPr>
              <w:spacing w:line="300" w:lineRule="exact"/>
              <w:jc w:val="right"/>
              <w:rPr>
                <w:rFonts w:ascii="方正书宋_GBK" w:eastAsia="方正书宋_GBK"/>
              </w:rPr>
            </w:pPr>
            <w:r>
              <w:rPr>
                <w:rFonts w:ascii="方正书宋_GBK" w:eastAsia="方正书宋_GBK"/>
              </w:rPr>
              <w:t>85.00</w:t>
            </w:r>
          </w:p>
        </w:tc>
        <w:tc>
          <w:tcPr>
            <w:tcW w:w="910" w:type="dxa"/>
            <w:vAlign w:val="center"/>
          </w:tcPr>
          <w:p>
            <w:pPr>
              <w:spacing w:line="300" w:lineRule="exact"/>
              <w:jc w:val="right"/>
              <w:rPr>
                <w:rFonts w:ascii="方正书宋_GBK" w:eastAsia="方正书宋_GBK"/>
              </w:rPr>
            </w:pPr>
            <w:r>
              <w:rPr>
                <w:rFonts w:ascii="方正书宋_GBK" w:eastAsia="方正书宋_GBK"/>
              </w:rPr>
              <w:t>85.00</w:t>
            </w: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58" w:type="dxa"/>
            <w:vAlign w:val="center"/>
          </w:tcPr>
          <w:p>
            <w:pPr>
              <w:spacing w:line="300" w:lineRule="exact"/>
              <w:jc w:val="right"/>
              <w:rPr>
                <w:rFonts w:ascii="方正书宋_GBK" w:eastAsia="方正书宋_GBK"/>
              </w:rPr>
            </w:pPr>
          </w:p>
        </w:tc>
      </w:tr>
    </w:tbl>
    <w:p>
      <w:pPr>
        <w:ind w:firstLine="720" w:firstLineChars="224"/>
        <w:rPr>
          <w:rFonts w:ascii="仿宋" w:hAnsi="仿宋" w:eastAsia="仿宋"/>
          <w:b/>
          <w:color w:val="FF0000"/>
          <w:sz w:val="32"/>
          <w:szCs w:val="32"/>
        </w:rPr>
      </w:pPr>
    </w:p>
    <w:p>
      <w:pPr>
        <w:ind w:firstLine="720" w:firstLineChars="224"/>
        <w:rPr>
          <w:rFonts w:ascii="仿宋" w:hAnsi="仿宋" w:eastAsia="仿宋"/>
          <w:b/>
          <w:color w:val="FF0000"/>
          <w:sz w:val="32"/>
        </w:rPr>
      </w:pPr>
      <w:r>
        <w:rPr>
          <w:rFonts w:hint="eastAsia" w:ascii="仿宋" w:hAnsi="仿宋" w:eastAsia="仿宋"/>
          <w:b/>
          <w:sz w:val="32"/>
        </w:rPr>
        <w:t>五、国有资产信息</w:t>
      </w:r>
    </w:p>
    <w:p>
      <w:pPr>
        <w:ind w:firstLine="717" w:firstLineChars="224"/>
        <w:rPr>
          <w:rFonts w:hint="eastAsia" w:ascii="仿宋" w:hAnsi="仿宋" w:eastAsia="仿宋"/>
          <w:sz w:val="32"/>
        </w:rPr>
      </w:pPr>
      <w:r>
        <w:rPr>
          <w:rFonts w:hint="eastAsia" w:ascii="仿宋" w:hAnsi="仿宋" w:eastAsia="仿宋"/>
          <w:sz w:val="32"/>
        </w:rPr>
        <w:t>截止</w:t>
      </w:r>
      <w:r>
        <w:rPr>
          <w:rFonts w:ascii="仿宋" w:hAnsi="仿宋" w:eastAsia="仿宋"/>
          <w:sz w:val="32"/>
        </w:rPr>
        <w:t>2016</w:t>
      </w:r>
      <w:r>
        <w:rPr>
          <w:rFonts w:hint="eastAsia" w:ascii="仿宋" w:hAnsi="仿宋" w:eastAsia="仿宋"/>
          <w:sz w:val="32"/>
        </w:rPr>
        <w:t>年末，我单位资产总额为181.3万元，其中：车辆</w:t>
      </w:r>
      <w:r>
        <w:rPr>
          <w:rFonts w:ascii="仿宋" w:hAnsi="仿宋" w:eastAsia="仿宋"/>
          <w:sz w:val="32"/>
        </w:rPr>
        <w:t>2</w:t>
      </w:r>
      <w:r>
        <w:rPr>
          <w:rFonts w:hint="eastAsia" w:ascii="仿宋" w:hAnsi="仿宋" w:eastAsia="仿宋"/>
          <w:sz w:val="32"/>
        </w:rPr>
        <w:t>台，价值</w:t>
      </w:r>
      <w:r>
        <w:rPr>
          <w:rFonts w:ascii="仿宋" w:hAnsi="仿宋" w:eastAsia="仿宋"/>
          <w:sz w:val="32"/>
        </w:rPr>
        <w:t>30.7</w:t>
      </w:r>
      <w:r>
        <w:rPr>
          <w:rFonts w:hint="eastAsia" w:ascii="仿宋" w:hAnsi="仿宋" w:eastAsia="仿宋"/>
          <w:sz w:val="32"/>
        </w:rPr>
        <w:t>万元，其他固定资产58.3万元。</w:t>
      </w:r>
    </w:p>
    <w:tbl>
      <w:tblPr>
        <w:tblStyle w:val="5"/>
        <w:tblW w:w="12181" w:type="dxa"/>
        <w:tblInd w:w="91" w:type="dxa"/>
        <w:tblLayout w:type="fixed"/>
        <w:tblCellMar>
          <w:top w:w="0" w:type="dxa"/>
          <w:left w:w="108" w:type="dxa"/>
          <w:bottom w:w="0" w:type="dxa"/>
          <w:right w:w="108" w:type="dxa"/>
        </w:tblCellMar>
      </w:tblPr>
      <w:tblGrid>
        <w:gridCol w:w="6708"/>
        <w:gridCol w:w="914"/>
        <w:gridCol w:w="914"/>
        <w:gridCol w:w="1388"/>
        <w:gridCol w:w="2257"/>
      </w:tblGrid>
      <w:tr>
        <w:tblPrEx>
          <w:tblLayout w:type="fixed"/>
          <w:tblCellMar>
            <w:top w:w="0" w:type="dxa"/>
            <w:left w:w="108" w:type="dxa"/>
            <w:bottom w:w="0" w:type="dxa"/>
            <w:right w:w="108" w:type="dxa"/>
          </w:tblCellMar>
        </w:tblPrEx>
        <w:trPr>
          <w:trHeight w:val="735" w:hRule="atLeast"/>
        </w:trPr>
        <w:tc>
          <w:tcPr>
            <w:tcW w:w="12181" w:type="dxa"/>
            <w:gridSpan w:val="5"/>
            <w:tcBorders>
              <w:top w:val="nil"/>
              <w:left w:val="nil"/>
              <w:bottom w:val="nil"/>
              <w:right w:val="nil"/>
            </w:tcBorders>
            <w:shd w:val="clear" w:color="auto" w:fill="auto"/>
            <w:vAlign w:val="bottom"/>
          </w:tcPr>
          <w:p>
            <w:pPr>
              <w:widowControl/>
              <w:jc w:val="center"/>
              <w:rPr>
                <w:rFonts w:ascii="方正小标宋_GBK" w:eastAsia="方正小标宋_GBK"/>
                <w:sz w:val="36"/>
                <w:szCs w:val="36"/>
              </w:rPr>
            </w:pPr>
            <w:r>
              <w:rPr>
                <w:rFonts w:hint="eastAsia" w:ascii="方正小标宋_GBK" w:eastAsia="方正小标宋_GBK"/>
                <w:sz w:val="36"/>
                <w:szCs w:val="36"/>
              </w:rPr>
              <w:t>资产情况表</w:t>
            </w:r>
          </w:p>
        </w:tc>
      </w:tr>
      <w:tr>
        <w:tblPrEx>
          <w:tblLayout w:type="fixed"/>
          <w:tblCellMar>
            <w:top w:w="0" w:type="dxa"/>
            <w:left w:w="108" w:type="dxa"/>
            <w:bottom w:w="0" w:type="dxa"/>
            <w:right w:w="108" w:type="dxa"/>
          </w:tblCellMar>
        </w:tblPrEx>
        <w:trPr>
          <w:trHeight w:val="255" w:hRule="atLeast"/>
        </w:trPr>
        <w:tc>
          <w:tcPr>
            <w:tcW w:w="67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15" w:hRule="atLeast"/>
        </w:trPr>
        <w:tc>
          <w:tcPr>
            <w:tcW w:w="6708" w:type="dxa"/>
            <w:tcBorders>
              <w:top w:val="nil"/>
              <w:left w:val="nil"/>
              <w:bottom w:val="nil"/>
              <w:right w:val="nil"/>
            </w:tcBorders>
            <w:shd w:val="clear" w:color="auto" w:fill="auto"/>
            <w:vAlign w:val="bottom"/>
          </w:tcPr>
          <w:p>
            <w:pPr>
              <w:widowControl/>
              <w:jc w:val="left"/>
              <w:rPr>
                <w:rFonts w:ascii="方正小标宋_GBK" w:eastAsia="方正小标宋_GBK"/>
                <w:sz w:val="24"/>
              </w:rPr>
            </w:pPr>
            <w:r>
              <w:rPr>
                <w:rFonts w:hint="eastAsia" w:ascii="方正小标宋_GBK" w:eastAsia="方正小标宋_GBK"/>
                <w:sz w:val="24"/>
              </w:rPr>
              <w:t>编制单位：残联</w:t>
            </w:r>
          </w:p>
        </w:tc>
        <w:tc>
          <w:tcPr>
            <w:tcW w:w="914" w:type="dxa"/>
            <w:tcBorders>
              <w:top w:val="nil"/>
              <w:left w:val="nil"/>
              <w:bottom w:val="nil"/>
              <w:right w:val="nil"/>
            </w:tcBorders>
            <w:shd w:val="clear" w:color="auto" w:fill="auto"/>
            <w:vAlign w:val="bottom"/>
          </w:tcPr>
          <w:p>
            <w:pPr>
              <w:widowControl/>
              <w:jc w:val="left"/>
              <w:rPr>
                <w:rFonts w:ascii="方正小标宋_GBK" w:eastAsia="方正小标宋_GBK"/>
                <w:sz w:val="24"/>
              </w:rPr>
            </w:pPr>
          </w:p>
        </w:tc>
        <w:tc>
          <w:tcPr>
            <w:tcW w:w="914" w:type="dxa"/>
            <w:tcBorders>
              <w:top w:val="nil"/>
              <w:left w:val="nil"/>
              <w:bottom w:val="nil"/>
              <w:right w:val="nil"/>
            </w:tcBorders>
            <w:shd w:val="clear" w:color="auto" w:fill="auto"/>
            <w:vAlign w:val="bottom"/>
          </w:tcPr>
          <w:p>
            <w:pPr>
              <w:widowControl/>
              <w:jc w:val="left"/>
              <w:rPr>
                <w:rFonts w:ascii="方正小标宋_GBK" w:eastAsia="方正小标宋_GBK"/>
                <w:sz w:val="24"/>
              </w:rPr>
            </w:pPr>
          </w:p>
        </w:tc>
        <w:tc>
          <w:tcPr>
            <w:tcW w:w="1388" w:type="dxa"/>
            <w:tcBorders>
              <w:top w:val="nil"/>
              <w:left w:val="nil"/>
              <w:bottom w:val="nil"/>
              <w:right w:val="nil"/>
            </w:tcBorders>
            <w:shd w:val="clear" w:color="auto" w:fill="auto"/>
            <w:vAlign w:val="bottom"/>
          </w:tcPr>
          <w:p>
            <w:pPr>
              <w:widowControl/>
              <w:jc w:val="center"/>
              <w:rPr>
                <w:rFonts w:ascii="方正小标宋_GBK" w:eastAsia="方正小标宋_GBK"/>
                <w:sz w:val="24"/>
              </w:rPr>
            </w:pPr>
            <w:r>
              <w:rPr>
                <w:rFonts w:hint="eastAsia" w:ascii="方正小标宋_GBK" w:eastAsia="方正小标宋_GBK"/>
                <w:sz w:val="24"/>
              </w:rPr>
              <w:t>2016年度</w:t>
            </w:r>
          </w:p>
        </w:tc>
        <w:tc>
          <w:tcPr>
            <w:tcW w:w="2257" w:type="dxa"/>
            <w:tcBorders>
              <w:top w:val="nil"/>
              <w:left w:val="nil"/>
              <w:bottom w:val="nil"/>
              <w:right w:val="nil"/>
            </w:tcBorders>
            <w:shd w:val="clear" w:color="auto" w:fill="auto"/>
            <w:vAlign w:val="bottom"/>
          </w:tcPr>
          <w:p>
            <w:pPr>
              <w:widowControl/>
              <w:jc w:val="right"/>
              <w:rPr>
                <w:rFonts w:ascii="方正小标宋_GBK" w:eastAsia="方正小标宋_GBK"/>
                <w:sz w:val="24"/>
              </w:rPr>
            </w:pPr>
            <w:r>
              <w:rPr>
                <w:rFonts w:hint="eastAsia" w:ascii="方正小标宋_GBK" w:eastAsia="方正小标宋_GBK"/>
                <w:sz w:val="24"/>
              </w:rPr>
              <w:t>金额单位：万元</w:t>
            </w:r>
          </w:p>
        </w:tc>
      </w:tr>
    </w:tbl>
    <w:p>
      <w:pPr>
        <w:ind w:firstLine="717" w:firstLineChars="224"/>
        <w:rPr>
          <w:rFonts w:ascii="仿宋" w:hAnsi="仿宋" w:eastAsia="仿宋"/>
          <w:sz w:val="32"/>
        </w:rPr>
      </w:pPr>
    </w:p>
    <w:tbl>
      <w:tblPr>
        <w:tblStyle w:val="5"/>
        <w:tblW w:w="12760" w:type="dxa"/>
        <w:tblInd w:w="95" w:type="dxa"/>
        <w:tblLayout w:type="fixed"/>
        <w:tblCellMar>
          <w:top w:w="0" w:type="dxa"/>
          <w:left w:w="108" w:type="dxa"/>
          <w:bottom w:w="0" w:type="dxa"/>
          <w:right w:w="108" w:type="dxa"/>
        </w:tblCellMar>
      </w:tblPr>
      <w:tblGrid>
        <w:gridCol w:w="5460"/>
        <w:gridCol w:w="580"/>
        <w:gridCol w:w="1680"/>
        <w:gridCol w:w="1680"/>
        <w:gridCol w:w="1680"/>
        <w:gridCol w:w="1680"/>
      </w:tblGrid>
      <w:tr>
        <w:tblPrEx>
          <w:tblLayout w:type="fixed"/>
          <w:tblCellMar>
            <w:top w:w="0" w:type="dxa"/>
            <w:left w:w="108" w:type="dxa"/>
            <w:bottom w:w="0" w:type="dxa"/>
            <w:right w:w="108" w:type="dxa"/>
          </w:tblCellMar>
        </w:tblPrEx>
        <w:trPr>
          <w:trHeight w:val="402" w:hRule="atLeast"/>
        </w:trPr>
        <w:tc>
          <w:tcPr>
            <w:tcW w:w="5460"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80"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3360" w:type="dxa"/>
            <w:gridSpan w:val="2"/>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数量</w:t>
            </w:r>
          </w:p>
        </w:tc>
        <w:tc>
          <w:tcPr>
            <w:tcW w:w="3360" w:type="dxa"/>
            <w:gridSpan w:val="2"/>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价值</w:t>
            </w:r>
          </w:p>
        </w:tc>
      </w:tr>
      <w:tr>
        <w:tblPrEx>
          <w:tblLayout w:type="fixed"/>
          <w:tblCellMar>
            <w:top w:w="0" w:type="dxa"/>
            <w:left w:w="108" w:type="dxa"/>
            <w:bottom w:w="0" w:type="dxa"/>
            <w:right w:w="108" w:type="dxa"/>
          </w:tblCellMar>
        </w:tblPrEx>
        <w:trPr>
          <w:trHeight w:val="308" w:hRule="atLeast"/>
        </w:trPr>
        <w:tc>
          <w:tcPr>
            <w:tcW w:w="546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年初数</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年末数</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年初数</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年末数</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资产总额</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189.4</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181.3</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一、流动资产</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102.0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二、固定资产</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87.4</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149.1</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（一）房屋（平方米）</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1.办公用房</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2.业务用房</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3.其他（不含构筑物）</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（二）车辆（台、辆）</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30.7</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1.轿车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2.越野车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3.小型载客汽车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11.7</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4.大中型载客汽车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5.其他车型</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（三）单价在50万元以上的设备（台、套…）</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其中：单价50万元（含）以上的通用设备</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单价100万元（含）以上的专用设备</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（四）其他固定资产</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8.3</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58.3</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减：累计折旧及减值准备</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三、长期投资</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四、在建工程</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五、无形资产</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减：累计摊销</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r>
        <w:tblPrEx>
          <w:tblLayout w:type="fixed"/>
          <w:tblCellMar>
            <w:top w:w="0" w:type="dxa"/>
            <w:left w:w="108" w:type="dxa"/>
            <w:bottom w:w="0" w:type="dxa"/>
            <w:right w:w="108" w:type="dxa"/>
          </w:tblCellMar>
        </w:tblPrEx>
        <w:trPr>
          <w:trHeight w:val="308" w:hRule="atLeast"/>
        </w:trPr>
        <w:tc>
          <w:tcPr>
            <w:tcW w:w="5460" w:type="dxa"/>
            <w:tcBorders>
              <w:top w:val="single" w:color="000000" w:sz="8" w:space="0"/>
              <w:left w:val="single" w:color="000000" w:sz="8" w:space="0"/>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六、其他资产</w:t>
            </w:r>
          </w:p>
        </w:tc>
        <w:tc>
          <w:tcPr>
            <w:tcW w:w="580"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680" w:type="dxa"/>
            <w:tcBorders>
              <w:top w:val="single" w:color="000000" w:sz="8" w:space="0"/>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single" w:color="000000" w:sz="8" w:space="0"/>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680" w:type="dxa"/>
            <w:tcBorders>
              <w:top w:val="single" w:color="000000" w:sz="8"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c>
          <w:tcPr>
            <w:tcW w:w="1680" w:type="dxa"/>
            <w:tcBorders>
              <w:top w:val="single" w:color="000000" w:sz="8"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p>
        </w:tc>
      </w:tr>
    </w:tbl>
    <w:p>
      <w:pPr>
        <w:ind w:firstLine="717" w:firstLineChars="224"/>
        <w:rPr>
          <w:rFonts w:ascii="仿宋" w:hAnsi="仿宋" w:eastAsia="仿宋"/>
          <w:sz w:val="32"/>
        </w:rPr>
      </w:pP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ascii="仿宋" w:hAnsi="仿宋" w:eastAsia="仿宋" w:cs="宋体"/>
          <w:kern w:val="0"/>
          <w:sz w:val="32"/>
          <w:szCs w:val="32"/>
        </w:rPr>
        <w:t>7</w:t>
      </w:r>
      <w:r>
        <w:rPr>
          <w:rFonts w:hint="eastAsia" w:ascii="仿宋" w:hAnsi="仿宋" w:eastAsia="仿宋" w:cs="宋体"/>
          <w:kern w:val="0"/>
          <w:sz w:val="32"/>
          <w:szCs w:val="32"/>
          <w:lang w:val="zh-CN"/>
        </w:rPr>
        <w:t>年共安排预算收入</w:t>
      </w:r>
      <w:r>
        <w:rPr>
          <w:rFonts w:ascii="方正书宋_GBK" w:eastAsia="方正书宋_GBK"/>
          <w:b/>
          <w:sz w:val="32"/>
          <w:szCs w:val="32"/>
        </w:rPr>
        <w:t>531.66</w:t>
      </w:r>
      <w:r>
        <w:rPr>
          <w:rFonts w:hint="eastAsia" w:ascii="仿宋" w:hAnsi="仿宋" w:eastAsia="仿宋" w:cs="宋体"/>
          <w:kern w:val="0"/>
          <w:sz w:val="32"/>
          <w:szCs w:val="32"/>
          <w:lang w:val="zh-CN"/>
        </w:rPr>
        <w:t>万元，一般公共预算拨款</w:t>
      </w:r>
      <w:r>
        <w:rPr>
          <w:rFonts w:ascii="方正书宋_GBK" w:eastAsia="方正书宋_GBK"/>
          <w:sz w:val="32"/>
          <w:szCs w:val="32"/>
        </w:rPr>
        <w:t>485.66</w:t>
      </w:r>
      <w:r>
        <w:rPr>
          <w:rFonts w:hint="eastAsia" w:ascii="仿宋" w:hAnsi="仿宋" w:eastAsia="仿宋" w:cs="宋体"/>
          <w:kern w:val="0"/>
          <w:sz w:val="32"/>
          <w:szCs w:val="32"/>
          <w:lang w:val="zh-CN"/>
        </w:rPr>
        <w:t>万元，基金预算拨款</w:t>
      </w:r>
      <w:r>
        <w:rPr>
          <w:rFonts w:ascii="仿宋" w:hAnsi="仿宋" w:eastAsia="仿宋" w:cs="宋体"/>
          <w:kern w:val="0"/>
          <w:sz w:val="32"/>
          <w:szCs w:val="32"/>
          <w:lang w:val="zh-CN"/>
        </w:rPr>
        <w:t>46</w:t>
      </w:r>
      <w:r>
        <w:rPr>
          <w:rFonts w:hint="eastAsia" w:ascii="仿宋" w:hAnsi="仿宋" w:eastAsia="仿宋" w:cs="宋体"/>
          <w:kern w:val="0"/>
          <w:sz w:val="32"/>
          <w:szCs w:val="32"/>
          <w:lang w:val="zh-CN"/>
        </w:rPr>
        <w:t>万元。</w:t>
      </w:r>
      <w:r>
        <w:rPr>
          <w:rFonts w:ascii="仿宋" w:hAnsi="仿宋" w:eastAsia="仿宋" w:cs="宋体"/>
          <w:kern w:val="0"/>
          <w:sz w:val="32"/>
          <w:szCs w:val="32"/>
          <w:lang w:val="zh-CN"/>
        </w:rPr>
        <w:t xml:space="preserve"> </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年共安排预算支出</w:t>
      </w:r>
      <w:r>
        <w:rPr>
          <w:rFonts w:ascii="方正书宋_GBK" w:eastAsia="方正书宋_GBK"/>
          <w:b/>
          <w:sz w:val="32"/>
          <w:szCs w:val="32"/>
        </w:rPr>
        <w:t>531.66</w:t>
      </w:r>
      <w:r>
        <w:rPr>
          <w:rFonts w:hint="eastAsia" w:ascii="仿宋" w:hAnsi="仿宋" w:eastAsia="仿宋" w:cs="宋体"/>
          <w:kern w:val="0"/>
          <w:sz w:val="32"/>
          <w:szCs w:val="32"/>
          <w:lang w:val="zh-CN"/>
        </w:rPr>
        <w:t>万元，工资福利支出</w:t>
      </w:r>
      <w:r>
        <w:rPr>
          <w:rFonts w:ascii="方正书宋_GBK" w:eastAsia="方正书宋_GBK"/>
          <w:sz w:val="32"/>
          <w:szCs w:val="32"/>
        </w:rPr>
        <w:t>147.90</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日常公用经费</w:t>
      </w:r>
      <w:r>
        <w:rPr>
          <w:rFonts w:ascii="方正书宋_GBK" w:eastAsia="方正书宋_GBK"/>
          <w:sz w:val="32"/>
          <w:szCs w:val="32"/>
        </w:rPr>
        <w:t>14.40</w:t>
      </w:r>
      <w:r>
        <w:rPr>
          <w:rFonts w:hint="eastAsia" w:ascii="仿宋" w:hAnsi="仿宋" w:eastAsia="仿宋" w:cs="宋体"/>
          <w:kern w:val="0"/>
          <w:sz w:val="32"/>
          <w:szCs w:val="32"/>
        </w:rPr>
        <w:t>万元、项目支出</w:t>
      </w:r>
      <w:r>
        <w:rPr>
          <w:rFonts w:ascii="方正书宋_GBK" w:eastAsia="方正书宋_GBK"/>
          <w:sz w:val="32"/>
          <w:szCs w:val="32"/>
        </w:rPr>
        <w:t>369.36</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机关运行经费情况：</w:t>
      </w:r>
      <w:r>
        <w:rPr>
          <w:rFonts w:hint="eastAsia" w:ascii="仿宋_GB2312" w:hAnsi="仿宋_GB2312" w:eastAsia="仿宋_GB2312"/>
          <w:color w:val="000000"/>
          <w:sz w:val="32"/>
        </w:rPr>
        <w:t>机关运行经费共计安排14.4万元，主要用于办公费、印刷费、邮电费、公务交通补贴等日常运行支出。</w:t>
      </w:r>
    </w:p>
    <w:p>
      <w:pPr>
        <w:ind w:firstLine="720" w:firstLineChars="224"/>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20</w:t>
      </w:r>
      <w:r>
        <w:rPr>
          <w:rFonts w:ascii="仿宋" w:hAnsi="仿宋" w:eastAsia="仿宋" w:cs="宋体"/>
          <w:kern w:val="0"/>
          <w:sz w:val="32"/>
          <w:szCs w:val="32"/>
        </w:rPr>
        <w:t>17</w:t>
      </w:r>
      <w:r>
        <w:rPr>
          <w:rFonts w:hint="eastAsia" w:ascii="仿宋" w:hAnsi="仿宋" w:eastAsia="仿宋" w:cs="宋体"/>
          <w:kern w:val="0"/>
          <w:sz w:val="32"/>
          <w:szCs w:val="32"/>
          <w:lang w:val="zh-CN"/>
        </w:rPr>
        <w:t>年本部门共安排“三公”经费</w:t>
      </w:r>
      <w:r>
        <w:rPr>
          <w:rFonts w:ascii="仿宋" w:hAnsi="仿宋" w:eastAsia="仿宋" w:cs="宋体"/>
          <w:kern w:val="0"/>
          <w:sz w:val="32"/>
          <w:szCs w:val="32"/>
        </w:rPr>
        <w:t>1.1</w:t>
      </w:r>
      <w:r>
        <w:rPr>
          <w:rFonts w:hint="eastAsia" w:ascii="仿宋" w:hAnsi="仿宋" w:eastAsia="仿宋" w:cs="宋体"/>
          <w:kern w:val="0"/>
          <w:sz w:val="32"/>
          <w:szCs w:val="32"/>
          <w:lang w:val="zh-CN"/>
        </w:rPr>
        <w:t>万元，同比上年相等，其中：</w:t>
      </w:r>
      <w:r>
        <w:rPr>
          <w:rFonts w:hint="eastAsia" w:ascii="仿宋" w:hAnsi="仿宋" w:eastAsia="仿宋" w:cs="宋体"/>
          <w:sz w:val="32"/>
          <w:szCs w:val="32"/>
          <w:lang w:val="zh-CN" w:eastAsia="zh-CN" w:bidi="ar"/>
        </w:rPr>
        <w:t>因公出国（境）费0万元,</w:t>
      </w:r>
      <w:bookmarkStart w:id="2" w:name="_GoBack"/>
      <w:bookmarkEnd w:id="2"/>
      <w:r>
        <w:rPr>
          <w:rFonts w:hint="eastAsia" w:ascii="仿宋" w:hAnsi="仿宋" w:eastAsia="仿宋" w:cs="宋体"/>
          <w:kern w:val="0"/>
          <w:sz w:val="32"/>
          <w:szCs w:val="32"/>
          <w:lang w:val="zh-CN"/>
        </w:rPr>
        <w:t>公务用车运行费1.1万元，同比上年相等,</w:t>
      </w:r>
      <w:r>
        <w:rPr>
          <w:rFonts w:hint="eastAsia"/>
        </w:rPr>
        <w:t xml:space="preserve"> </w:t>
      </w:r>
      <w:r>
        <w:rPr>
          <w:rFonts w:hint="eastAsia" w:ascii="仿宋" w:hAnsi="仿宋" w:eastAsia="仿宋" w:cs="宋体"/>
          <w:kern w:val="0"/>
          <w:sz w:val="32"/>
          <w:szCs w:val="32"/>
          <w:lang w:val="zh-CN"/>
        </w:rPr>
        <w:t>公务接待费0元，同比上年相等。“三公”经费支出预算没有变化原因主要是我单位领导对预算执行情况的严格把关，加强支出管理，厉行节约，确保全年预算支出不突破指标，不给财政增加压力</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ind w:firstLine="720" w:firstLineChars="225"/>
        <w:rPr>
          <w:rFonts w:ascii="仿宋" w:hAnsi="仿宋" w:eastAsia="仿宋"/>
          <w:sz w:val="32"/>
        </w:rPr>
      </w:pPr>
      <w:r>
        <w:rPr>
          <w:rFonts w:hint="eastAsia" w:ascii="仿宋" w:hAnsi="仿宋" w:eastAsia="仿宋" w:cs="宋体"/>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九、其他需说明的事项</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我单位</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年度无国有资本经营预算财政拨款。</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83"/>
    <w:rsid w:val="000242E9"/>
    <w:rsid w:val="00075D43"/>
    <w:rsid w:val="00082998"/>
    <w:rsid w:val="000F0190"/>
    <w:rsid w:val="000F4EFF"/>
    <w:rsid w:val="00146DB9"/>
    <w:rsid w:val="001542E6"/>
    <w:rsid w:val="0017569F"/>
    <w:rsid w:val="001929A3"/>
    <w:rsid w:val="001D19B3"/>
    <w:rsid w:val="001D211F"/>
    <w:rsid w:val="00255CB5"/>
    <w:rsid w:val="00286F4C"/>
    <w:rsid w:val="002A53E0"/>
    <w:rsid w:val="002B615D"/>
    <w:rsid w:val="002C0B34"/>
    <w:rsid w:val="003807E5"/>
    <w:rsid w:val="003877C0"/>
    <w:rsid w:val="003A1147"/>
    <w:rsid w:val="004141C0"/>
    <w:rsid w:val="00424177"/>
    <w:rsid w:val="00434716"/>
    <w:rsid w:val="0044280B"/>
    <w:rsid w:val="004640C9"/>
    <w:rsid w:val="004A573B"/>
    <w:rsid w:val="004A7398"/>
    <w:rsid w:val="004D7B78"/>
    <w:rsid w:val="00564381"/>
    <w:rsid w:val="00580D14"/>
    <w:rsid w:val="005B1811"/>
    <w:rsid w:val="005D530F"/>
    <w:rsid w:val="005E2A54"/>
    <w:rsid w:val="005E5AE5"/>
    <w:rsid w:val="00620B6D"/>
    <w:rsid w:val="006B7066"/>
    <w:rsid w:val="006D0882"/>
    <w:rsid w:val="00724BEC"/>
    <w:rsid w:val="007411AC"/>
    <w:rsid w:val="00757AC1"/>
    <w:rsid w:val="00787255"/>
    <w:rsid w:val="007B03DF"/>
    <w:rsid w:val="007B0628"/>
    <w:rsid w:val="007B24E0"/>
    <w:rsid w:val="007D1C82"/>
    <w:rsid w:val="008036D8"/>
    <w:rsid w:val="00821769"/>
    <w:rsid w:val="008D4F02"/>
    <w:rsid w:val="0091598F"/>
    <w:rsid w:val="00927EFC"/>
    <w:rsid w:val="00932589"/>
    <w:rsid w:val="00934DD5"/>
    <w:rsid w:val="00946935"/>
    <w:rsid w:val="00965AEB"/>
    <w:rsid w:val="009A536A"/>
    <w:rsid w:val="009C71AE"/>
    <w:rsid w:val="009E65E8"/>
    <w:rsid w:val="00A207F6"/>
    <w:rsid w:val="00A37EF3"/>
    <w:rsid w:val="00A45944"/>
    <w:rsid w:val="00A54F08"/>
    <w:rsid w:val="00A601CF"/>
    <w:rsid w:val="00A62EEB"/>
    <w:rsid w:val="00A92DA3"/>
    <w:rsid w:val="00AB1347"/>
    <w:rsid w:val="00AB2024"/>
    <w:rsid w:val="00AC0C4A"/>
    <w:rsid w:val="00AD2B02"/>
    <w:rsid w:val="00AE6F06"/>
    <w:rsid w:val="00AF2683"/>
    <w:rsid w:val="00B02FB4"/>
    <w:rsid w:val="00B207D9"/>
    <w:rsid w:val="00B41B76"/>
    <w:rsid w:val="00B42A53"/>
    <w:rsid w:val="00B4761F"/>
    <w:rsid w:val="00BD7376"/>
    <w:rsid w:val="00BE6CC9"/>
    <w:rsid w:val="00C11C28"/>
    <w:rsid w:val="00C37414"/>
    <w:rsid w:val="00C46D3E"/>
    <w:rsid w:val="00C64870"/>
    <w:rsid w:val="00C76FD9"/>
    <w:rsid w:val="00C77A08"/>
    <w:rsid w:val="00C9061D"/>
    <w:rsid w:val="00C91331"/>
    <w:rsid w:val="00CB080A"/>
    <w:rsid w:val="00CE4DE0"/>
    <w:rsid w:val="00D17D11"/>
    <w:rsid w:val="00D21F48"/>
    <w:rsid w:val="00D22CC2"/>
    <w:rsid w:val="00D563A5"/>
    <w:rsid w:val="00DF7AD5"/>
    <w:rsid w:val="00E046A8"/>
    <w:rsid w:val="00E31BBC"/>
    <w:rsid w:val="00E32B58"/>
    <w:rsid w:val="00E4403C"/>
    <w:rsid w:val="00EA0F3A"/>
    <w:rsid w:val="00EB08F0"/>
    <w:rsid w:val="00ED7420"/>
    <w:rsid w:val="28F770C2"/>
    <w:rsid w:val="2DDE276D"/>
    <w:rsid w:val="56FB7783"/>
    <w:rsid w:val="65FA2EE9"/>
    <w:rsid w:val="67907B0B"/>
    <w:rsid w:val="7C4A4D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locked/>
    <w:uiPriority w:val="99"/>
    <w:rPr>
      <w:rFonts w:cs="Times New Roman"/>
      <w:kern w:val="2"/>
      <w:sz w:val="18"/>
      <w:szCs w:val="18"/>
    </w:rPr>
  </w:style>
  <w:style w:type="character" w:customStyle="1" w:styleId="7">
    <w:name w:val="页脚 Char"/>
    <w:basedOn w:val="4"/>
    <w:link w:val="2"/>
    <w:qFormat/>
    <w:locked/>
    <w:uiPriority w:val="99"/>
    <w:rPr>
      <w:rFonts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2816</Words>
  <Characters>1150</Characters>
  <Lines>9</Lines>
  <Paragraphs>7</Paragraphs>
  <TotalTime>0</TotalTime>
  <ScaleCrop>false</ScaleCrop>
  <LinksUpToDate>false</LinksUpToDate>
  <CharactersWithSpaces>3959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Administrator</cp:lastModifiedBy>
  <cp:lastPrinted>2016-09-09T06:06:00Z</cp:lastPrinted>
  <dcterms:modified xsi:type="dcterms:W3CDTF">2017-04-01T05:44:12Z</dcterms:modified>
  <cp:revision>21</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