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平乡县河古庙镇综合</w:t>
      </w:r>
      <w:r>
        <w:rPr>
          <w:rFonts w:hint="eastAsia" w:ascii="宋体" w:hAnsi="宋体"/>
          <w:b/>
          <w:sz w:val="44"/>
          <w:szCs w:val="44"/>
        </w:rPr>
        <w:t>行政执法流程图</w:t>
      </w:r>
    </w:p>
    <w:p>
      <w:pPr>
        <w:rPr>
          <w:rFonts w:hint="eastAsia"/>
        </w:rPr>
      </w:pPr>
      <w:r>
        <w:rPr>
          <w:rFonts w:hint="eastAsia"/>
          <w:lang w:val="zh-CN"/>
        </w:rPr>
        <w:pict>
          <v:line id="_x0000_s1038" o:spid="_x0000_s1038" o:spt="20" style="position:absolute;left:0pt;flip:x;margin-left:294.7pt;margin-top:460.2pt;height:21.9pt;width:74.3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73" o:spid="_x0000_s1073" o:spt="1" style="position:absolute;left:0pt;margin-left:198pt;margin-top:468pt;height:19.75pt;width:92.25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执法决定法制审核</w:t>
                  </w:r>
                </w:p>
              </w:txbxContent>
            </v:textbox>
          </v:rect>
        </w:pict>
      </w:r>
      <w:bookmarkStart w:id="0" w:name="_GoBack"/>
      <w:r>
        <w:pict>
          <v:group id="组合 1082" o:spid="_x0000_s1140" o:spt="203" style="height:592.8pt;width:405pt;" coordsize="51435,75285">
            <o:lock v:ext="edit"/>
            <v:rect id="_x0000_s1141" o:spid="_x0000_s1141" o:spt="1" style="position:absolute;left:0;top:0;height:75285;width:51435;" filled="f" o:preferrelative="t" stroked="f" coordsize="21600,21600">
              <v:path/>
              <v:fill on="f" focussize="0,0"/>
              <v:stroke on="f"/>
              <v:imagedata o:title=""/>
              <o:lock v:ext="edit" text="t" aspectratio="t"/>
            </v:rect>
            <v:line id="_x0000_s1142" o:spid="_x0000_s1142" o:spt="20" style="position:absolute;left:28623;top:27289;height:2968;width: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line id="_x0000_s1143" o:spid="_x0000_s1143" o:spt="20" style="position:absolute;left:28623;top:16397;height:3959;width: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line id="_x0000_s1144" o:spid="_x0000_s1144" o:spt="20" style="position:absolute;left:19474;top:4505;height:2975;width: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rect id="_x0000_s1145" o:spid="_x0000_s1145" o:spt="1" style="position:absolute;left:15290;top:2070;height:2967;width:8762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" w:hAnsi="仿宋" w:eastAsia="仿宋" w:cs="仿宋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color w:val="000000"/>
                        <w:sz w:val="18"/>
                        <w:szCs w:val="18"/>
                      </w:rPr>
                      <w:t>案件来源</w:t>
                    </w:r>
                  </w:p>
                </w:txbxContent>
              </v:textbox>
            </v:rect>
            <v:rect id="_x0000_s1146" o:spid="_x0000_s1146" o:spt="1" style="position:absolute;left:14903;top:7480;height:4950;width:8003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" w:hAnsi="仿宋" w:eastAsia="仿宋" w:cs="仿宋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18"/>
                        <w:szCs w:val="18"/>
                      </w:rPr>
                      <w:t>乡镇人民</w:t>
                    </w:r>
                  </w:p>
                  <w:p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18"/>
                        <w:szCs w:val="18"/>
                      </w:rPr>
                      <w:t>政府</w:t>
                    </w:r>
                  </w:p>
                </w:txbxContent>
              </v:textbox>
            </v:rect>
            <v:rect id="_x0000_s1147" o:spid="_x0000_s1147" o:spt="1" style="position:absolute;left:3475;top:14414;height:2974;width:8003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" w:hAnsi="仿宋" w:eastAsia="仿宋" w:cs="仿宋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18"/>
                        <w:szCs w:val="18"/>
                      </w:rPr>
                      <w:t>简易程序</w:t>
                    </w:r>
                  </w:p>
                </w:txbxContent>
              </v:textbox>
            </v:rect>
            <v:rect id="_x0000_s1148" o:spid="_x0000_s1148" o:spt="1" style="position:absolute;left:25191;top:14414;height:2974;width:7996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18"/>
                        <w:szCs w:val="18"/>
                      </w:rPr>
                      <w:t>一般程序</w:t>
                    </w:r>
                  </w:p>
                </w:txbxContent>
              </v:textbox>
            </v:rect>
            <v:rect id="_x0000_s1149" o:spid="_x0000_s1149" o:spt="1" style="position:absolute;left:26338;top:51;height:10404;width:19423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ind w:firstLine="360" w:firstLineChars="200"/>
                      <w:rPr>
                        <w:rFonts w:ascii="仿宋" w:hAnsi="仿宋" w:eastAsia="仿宋" w:cs="仿宋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18"/>
                        <w:szCs w:val="18"/>
                      </w:rPr>
                      <w:t>1、日常监督管理中发现的；2、举报、投诉以及媒体披露的;3、上级行政机关交办或者有关部门移送的；4、行政机关认为需要立案的其他情形。</w:t>
                    </w:r>
                  </w:p>
                </w:txbxContent>
              </v:textbox>
            </v:rect>
            <v:line id="_x0000_s1150" o:spid="_x0000_s1150" o:spt="20" style="position:absolute;left:24052;top:3514;height:7;width:2286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line id="_x0000_s1151" o:spid="_x0000_s1151" o:spt="20" style="position:absolute;left:11478;top:12430;flip:x;height:2975;width:685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line id="_x0000_s1152" o:spid="_x0000_s1152" o:spt="20" style="position:absolute;left:19474;top:12430;height:2975;width:571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rect id="_x0000_s1153" o:spid="_x0000_s1153" o:spt="1" style="position:absolute;left:51;top:20356;height:9412;width:12559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t>1、</w:t>
                    </w:r>
                    <w:r>
                      <w:rPr>
                        <w:rFonts w:ascii="仿宋" w:hAnsi="仿宋" w:eastAsia="仿宋"/>
                        <w:sz w:val="18"/>
                        <w:szCs w:val="18"/>
                      </w:rPr>
                      <w:t>事实清楚、证据确凿</w: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t>； 2、</w:t>
                    </w:r>
                    <w:r>
                      <w:rPr>
                        <w:rFonts w:ascii="仿宋" w:hAnsi="仿宋" w:eastAsia="仿宋"/>
                        <w:sz w:val="18"/>
                        <w:szCs w:val="18"/>
                      </w:rPr>
                      <w:t>警告处罚</w: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t>；3、</w:t>
                    </w:r>
                    <w:r>
                      <w:rPr>
                        <w:rFonts w:ascii="仿宋" w:hAnsi="仿宋" w:eastAsia="仿宋"/>
                        <w:sz w:val="18"/>
                        <w:szCs w:val="18"/>
                      </w:rPr>
                      <w:t>公民五十元以下、法人或者其他组织一千元以下罚款</w: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</v:rect>
            <v:rect id="_x0000_s1154" o:spid="_x0000_s1154" o:spt="1" style="position:absolute;left:21759;top:20356;height:2974;width:14860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18"/>
                        <w:szCs w:val="18"/>
                      </w:rPr>
                      <w:t>案件受理（现场检查除外）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现场</w:t>
                    </w:r>
                  </w:p>
                </w:txbxContent>
              </v:textbox>
            </v:rect>
            <v:rect id="_x0000_s1155" o:spid="_x0000_s1155" o:spt="1" style="position:absolute;left:22906;top:24818;height:2974;width:11427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ind w:firstLine="180" w:firstLineChars="100"/>
                      <w:rPr>
                        <w:rFonts w:ascii="仿宋_GB2312" w:hAnsi="仿宋_GB2312" w:eastAsia="仿宋_GB2312" w:cs="仿宋_GB2312"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18"/>
                        <w:szCs w:val="18"/>
                      </w:rPr>
                      <w:t>立案（7日内）</w:t>
                    </w:r>
                  </w:p>
                </w:txbxContent>
              </v:textbox>
            </v:rect>
            <v:line id="_x0000_s1156" o:spid="_x0000_s1156" o:spt="20" style="position:absolute;left:28623;top:23330;height:1976;width: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line id="_x0000_s1157" o:spid="_x0000_s1157" o:spt="20" style="position:absolute;left:28623;top:18380;flip:y;height:7;width:9142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line id="_x0000_s1158" o:spid="_x0000_s1158" o:spt="20" style="position:absolute;left:6907;top:17388;height:2968;width: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w10:wrap type="none"/>
            <w10:anchorlock/>
          </v:group>
        </w:pict>
      </w:r>
      <w:bookmarkEnd w:id="0"/>
      <w:r>
        <w:rPr>
          <w:rFonts w:hint="eastAsia"/>
          <w:lang w:val="zh-CN"/>
        </w:rPr>
        <w:pict>
          <v:line id="_x0000_s1026" o:spid="_x0000_s1026" o:spt="20" style="position:absolute;left:0pt;flip:y;margin-left:207pt;margin-top:655.2pt;height:0.05pt;width:63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27" o:spid="_x0000_s1027" o:spt="1" style="position:absolute;left:0pt;margin-left:270pt;margin-top:647.4pt;height:19.7pt;width:72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ind w:firstLine="90" w:firstLineChars="50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  <w:t>结案归档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28" o:spid="_x0000_s1028" o:spt="20" style="position:absolute;left:0pt;margin-left:288pt;margin-top:624pt;height:23.3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29" o:spid="_x0000_s1029" o:spt="1" style="position:absolute;left:0pt;margin-left:360pt;margin-top:417.05pt;height:19.7pt;width:63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3日内通知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30" o:spid="_x0000_s1030" o:spt="1" style="position:absolute;left:0pt;margin-left:369pt;margin-top:452.4pt;height:19.7pt;width:54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10日听证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31" o:spid="_x0000_s1031" o:spt="1" style="position:absolute;left:0pt;margin-left:369pt;margin-top:378.1pt;height:19.7pt;width:54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申请3日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32" o:spid="_x0000_s1032" o:spt="1" style="position:absolute;left:0pt;margin-left:315pt;margin-top:319.8pt;height:23.45pt;width:108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涉嫌犯罪移交司法机关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33" o:spid="_x0000_s1033" o:spt="1" style="position:absolute;left:0pt;margin-left:315pt;margin-top:288.6pt;height:23.45pt;width:108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 xml:space="preserve">不属于本机关管辖移交 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34" o:spid="_x0000_s1034" o:spt="1" style="position:absolute;left:0pt;margin-left:324pt;margin-top:120.65pt;height:82.15pt;width:99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1、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有明确违法嫌疑人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；2、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基本违法事实存在或者有来源可靠的事实依据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；3、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属于本机关管辖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；4、适用一般程序。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35" o:spid="_x0000_s1035" o:spt="20" style="position:absolute;left:0pt;flip:x;margin-left:81pt;margin-top:444.6pt;height:78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36" o:spid="_x0000_s1036" o:spt="1" style="position:absolute;left:0pt;margin-left:216pt;margin-top:608.4pt;height:19.7pt;width:81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ind w:firstLine="180" w:firstLineChars="100"/>
                    <w:jc w:val="center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  <w:t>执行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37" o:spid="_x0000_s1037" o:spt="20" style="position:absolute;left:0pt;flip:x y;margin-left:117pt;margin-top:655.2pt;height:0.05pt;width:18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39" o:spid="_x0000_s1039" o:spt="20" style="position:absolute;left:0pt;margin-left:216pt;margin-top:460.2pt;height:9.25pt;width:0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40" o:spid="_x0000_s1040" o:spt="1" style="position:absolute;left:0pt;margin-left:27pt;margin-top:421.2pt;height:27.5pt;width:99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ind w:firstLine="180" w:firstLineChars="10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当场送达当事人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41" o:spid="_x0000_s1041" o:spt="20" style="position:absolute;left:0pt;flip:x;margin-left:81pt;margin-top:538.2pt;height:101.4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42" o:spid="_x0000_s1042" o:spt="1" style="position:absolute;left:0pt;margin-left:45pt;margin-top:522.6pt;height:19.7pt;width:54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ind w:firstLine="180" w:firstLineChars="10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执 行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43" o:spid="_x0000_s1043" o:spt="20" style="position:absolute;left:0pt;flip:x;margin-left:81pt;margin-top:343.2pt;height:78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44" o:spid="_x0000_s1044" o:spt="20" style="position:absolute;left:0pt;flip:x;margin-left:81pt;margin-top:241.8pt;height:58.7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45" o:spid="_x0000_s1045" o:spt="20" style="position:absolute;left:0pt;margin-left:396pt;margin-top:432.65pt;height:23.35pt;width:0.1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46" o:spid="_x0000_s1046" o:spt="20" style="position:absolute;left:0pt;margin-left:396pt;margin-top:393.7pt;height:23.35pt;width:0.1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47" o:spid="_x0000_s1047" o:spt="20" style="position:absolute;left:0pt;flip:y;margin-left:333pt;margin-top:390pt;height:30.7pt;width:36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48" o:spid="_x0000_s1048" o:spt="20" style="position:absolute;left:0pt;margin-left:243pt;margin-top:444.6pt;height:0.05pt;width:9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49" o:spid="_x0000_s1049" o:spt="20" style="position:absolute;left:0pt;margin-left:252pt;margin-top:288.6pt;height:15.55pt;width:0.1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50" o:spid="_x0000_s1050" o:spt="1" style="position:absolute;left:0pt;margin-left:171pt;margin-top:249.6pt;height:39pt;width:171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18"/>
                      <w:szCs w:val="18"/>
                    </w:rPr>
                    <w:t>调查取证（查明违法事实，固定书证、物证、视听证据等）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51" o:spid="_x0000_s1051" o:spt="20" style="position:absolute;left:0pt;margin-left:279pt;margin-top:549.7pt;height:13.3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52" o:spid="_x0000_s1052" o:spt="20" style="position:absolute;left:0pt;margin-left:225pt;margin-top:549.65pt;height:13.3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53" o:spid="_x0000_s1053" o:spt="1" style="position:absolute;left:0pt;margin-left:261pt;margin-top:561.6pt;height:35.1pt;width:108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提起行政诉讼（6个月内或复议期满15日内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54" o:spid="_x0000_s1054" o:spt="20" style="position:absolute;left:0pt;margin-left:270pt;margin-top:596.5pt;height:13.3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55" o:spid="_x0000_s1055" o:spt="20" style="position:absolute;left:0pt;margin-left:225pt;margin-top:596.45pt;height:13.3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56" o:spid="_x0000_s1056" o:spt="20" style="position:absolute;left:0pt;margin-left:216pt;margin-top:405.6pt;height:13.35pt;width:0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57" o:spid="_x0000_s1057" o:spt="20" style="position:absolute;left:0pt;margin-left:270pt;margin-top:405.6pt;height:13.3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58" o:spid="_x0000_s1058" o:spt="20" style="position:absolute;left:0pt;margin-left:549pt;margin-top:777.45pt;height:58.7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59" o:spid="_x0000_s1059" o:spt="20" style="position:absolute;left:0pt;margin-left:549pt;margin-top:777.45pt;height:58.7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0" o:spid="_x0000_s1060" o:spt="20" style="position:absolute;left:0pt;margin-left:252pt;margin-top:549.65pt;height:58.7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61" o:spid="_x0000_s1061" o:spt="1" style="position:absolute;left:0pt;margin-left:171pt;margin-top:561.6pt;height:35.1pt;width:72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申请行政复议</w:t>
                  </w:r>
                </w:p>
                <w:p>
                  <w:pPr>
                    <w:spacing w:line="240" w:lineRule="exact"/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（60日内）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62" o:spid="_x0000_s1062" o:spt="20" style="position:absolute;left:0pt;margin-left:243pt;margin-top:483.6pt;height:13.3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3" o:spid="_x0000_s1063" o:spt="20" style="position:absolute;left:0pt;margin-left:243pt;margin-top:514.8pt;height:13.4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4" o:spid="_x0000_s1064" o:spt="20" style="position:absolute;left:0pt;margin-left:252pt;margin-top:374.4pt;height:13.3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5" o:spid="_x0000_s1065" o:spt="20" style="position:absolute;left:0pt;margin-left:252pt;margin-top:335.4pt;height:15.6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6" o:spid="_x0000_s1066" o:spt="20" style="position:absolute;left:0pt;margin-left:153pt;margin-top:588.7pt;height:58.7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7" o:spid="_x0000_s1067" o:spt="20" style="position:absolute;left:0pt;flip:x;margin-left:153pt;margin-top:541.85pt;height:27.55pt;width:36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8" o:spid="_x0000_s1068" o:spt="20" style="position:absolute;left:0pt;margin-left:81pt;margin-top:452.4pt;height:117pt;width:63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69" o:spid="_x0000_s1069" o:spt="1" style="position:absolute;left:0pt;margin-left:117pt;margin-top:569.4pt;height:19.7pt;width:45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不执行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0" o:spid="_x0000_s1070" o:spt="1" style="position:absolute;left:0pt;margin-left:135pt;margin-top:643.3pt;height:27.5pt;width:81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ind w:firstLine="90" w:firstLineChars="50"/>
                    <w:jc w:val="center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  <w:t>申请强制执行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1" o:spid="_x0000_s1071" o:spt="1" style="position:absolute;left:0pt;margin-left:189pt;margin-top:530.4pt;height:19.7pt;width:99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送达当事人（7日内）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2" o:spid="_x0000_s1072" o:spt="1" style="position:absolute;left:0pt;margin-left:207pt;margin-top:499.2pt;height:19.7pt;width:72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ind w:firstLine="180" w:firstLineChars="10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领导审批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4" o:spid="_x0000_s1074" o:spt="1" style="position:absolute;left:0pt;margin-left:252pt;margin-top:421.2pt;height:39pt;width:90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当事人要求听证的，进入听证程序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5" o:spid="_x0000_s1075" o:spt="1" style="position:absolute;left:0pt;margin-left:153pt;margin-top:421.2pt;height:39pt;width:90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陈述、申辩，制作陈述、申辩笔录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6" o:spid="_x0000_s1076" o:spt="1" style="position:absolute;left:0pt;margin-left:198pt;margin-top:382.2pt;height:23.4pt;width:90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  <w:t>行政处罚事先告知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7" o:spid="_x0000_s1077" o:spt="1" style="position:absolute;left:0pt;margin-left:225pt;margin-top:351pt;height:19.75pt;width:45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合  议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78" o:spid="_x0000_s1078" o:spt="20" style="position:absolute;left:0pt;margin-left:288pt;margin-top:319.8pt;height:7.8pt;width:26.9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79" o:spid="_x0000_s1079" o:spt="20" style="position:absolute;left:0pt;flip:y;margin-left:288pt;margin-top:304.2pt;height:11.45pt;width:26.9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80" o:spid="_x0000_s1080" o:spt="1" style="position:absolute;left:0pt;margin-left:207pt;margin-top:304.2pt;height:35.1pt;width:81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ind w:firstLine="270" w:firstLineChars="150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  <w:t>制作调查</w:t>
                  </w:r>
                </w:p>
                <w:p>
                  <w:pPr>
                    <w:ind w:firstLine="270" w:firstLineChars="150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  <w:t>终结报告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81" o:spid="_x0000_s1081" o:spt="1" style="position:absolute;left:0pt;margin-left:18pt;margin-top:639.6pt;height:27.5pt;width:99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备案（7日内）、归档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82" o:spid="_x0000_s1082" o:spt="1" style="position:absolute;left:0pt;margin-left:27pt;margin-top:300.3pt;height:42.9pt;width:99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当场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作出行政处罚决定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，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《当场行政处罚决定书》</w:t>
                  </w:r>
                </w:p>
              </w:txbxContent>
            </v:textbox>
          </v:rect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838"/>
    <w:rsid w:val="006A4674"/>
    <w:rsid w:val="00BC0838"/>
    <w:rsid w:val="0B455BB2"/>
    <w:rsid w:val="1A176FC8"/>
    <w:rsid w:val="245D1E15"/>
    <w:rsid w:val="26E364B1"/>
    <w:rsid w:val="2EE37E82"/>
    <w:rsid w:val="41674DFB"/>
    <w:rsid w:val="49F52C51"/>
    <w:rsid w:val="5892468C"/>
    <w:rsid w:val="5AF65ED2"/>
    <w:rsid w:val="6B091764"/>
    <w:rsid w:val="701F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  <customShpInfo spid="_x0000_s1073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4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84</Characters>
  <Lines>1</Lines>
  <Paragraphs>1</Paragraphs>
  <TotalTime>1</TotalTime>
  <ScaleCrop>false</ScaleCrop>
  <LinksUpToDate>false</LinksUpToDate>
  <CharactersWithSpaces>97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2017-06-15T08:31:00Z</dcterms:created>
  <dc:creator>李军</dc:creator>
  <cp:lastModifiedBy>Administrator</cp:lastModifiedBy>
  <cp:lastPrinted>2020-04-30T08:15:00Z</cp:lastPrinted>
  <dcterms:modified xsi:type="dcterms:W3CDTF">2020-10-29T01:13:22Z</dcterms:modified>
  <cp:revision>2</cp:revision>
  <dc:title>石家庄市卫生计生委行政处罚流程图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