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01" w:rsidRDefault="00664E22">
      <w:pPr>
        <w:jc w:val="center"/>
        <w:rPr>
          <w:rFonts w:ascii="Times New Roman" w:eastAsia="方正小标宋_GBK" w:hAnsi="Times New Roman" w:cs="Times New Roman"/>
          <w:b/>
          <w:sz w:val="44"/>
          <w:szCs w:val="44"/>
        </w:rPr>
      </w:pPr>
      <w:r>
        <w:rPr>
          <w:rFonts w:ascii="方正小标宋_GBK" w:eastAsia="方正小标宋_GBK" w:hAnsi="Times New Roman" w:cs="Times New Roman" w:hint="eastAsia"/>
          <w:bCs/>
          <w:sz w:val="44"/>
          <w:szCs w:val="44"/>
        </w:rPr>
        <w:t>中共平乡县委统一战线工作部</w:t>
      </w:r>
    </w:p>
    <w:p w:rsidR="005F2401" w:rsidRDefault="00664E22">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2021</w:t>
      </w:r>
      <w:r>
        <w:rPr>
          <w:rFonts w:ascii="方正小标宋_GBK" w:eastAsia="方正小标宋_GBK" w:hAnsi="Times New Roman" w:cs="Times New Roman" w:hint="eastAsia"/>
          <w:bCs/>
          <w:sz w:val="44"/>
          <w:szCs w:val="44"/>
        </w:rPr>
        <w:t>年部门预算信息公开情况说明</w:t>
      </w:r>
    </w:p>
    <w:p w:rsidR="005F2401" w:rsidRDefault="005F2401">
      <w:pPr>
        <w:ind w:firstLine="640"/>
        <w:rPr>
          <w:rFonts w:ascii="Times New Roman" w:eastAsia="方正仿宋_GBK" w:hAnsi="Times New Roman" w:cs="Times New Roman"/>
          <w:sz w:val="32"/>
          <w:szCs w:val="32"/>
        </w:rPr>
      </w:pP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按照《预算法》、《地方预决算公开操作规程》等相关</w:t>
      </w:r>
      <w:r>
        <w:rPr>
          <w:rFonts w:ascii="Times New Roman" w:eastAsia="方正仿宋_GBK" w:hAnsi="Times New Roman" w:cs="Times New Roman" w:hint="eastAsia"/>
          <w:sz w:val="32"/>
          <w:szCs w:val="32"/>
        </w:rPr>
        <w:t>规定，现将平乡县</w:t>
      </w:r>
      <w:r>
        <w:rPr>
          <w:rFonts w:ascii="Times New Roman" w:eastAsia="方正仿宋_GBK" w:hAnsi="Times New Roman" w:cs="Times New Roman" w:hint="eastAsia"/>
          <w:sz w:val="32"/>
          <w:szCs w:val="32"/>
        </w:rPr>
        <w:t>委统战部</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年部门预算公开如下：</w:t>
      </w:r>
    </w:p>
    <w:p w:rsidR="005F2401" w:rsidRDefault="00664E22">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5F2401" w:rsidRDefault="00664E22">
      <w:pPr>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部门职责：</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贯彻落实加强党对统一战线工作集中统一领导的要求，发挥县委在统战工作方面的参谋机构、组织协调机构、具体执行机构、督促检查机构作用，了解情况、掌握政策、协调关系、安排人事、增进共识、加强团结，协调统一战线各方面关系，组织落实中央和省、市委关于统一战线工作重大决策部署，巩固壮大最广泛的统一战线。</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（二）开展统一战线理论研究，研究拟订统一战线工作的政策措施并推动落实，深入调查研究，及时向县委报告统一战线土作情况并提出建议，统筹协调和指导各乡镇（街道）各部门统一战线工作。</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（三）负责发现、培养党外</w:t>
      </w:r>
      <w:r>
        <w:rPr>
          <w:rFonts w:ascii="Times New Roman" w:eastAsia="方正仿宋_GBK" w:hAnsi="Times New Roman" w:cs="Times New Roman" w:hint="eastAsia"/>
          <w:sz w:val="32"/>
          <w:szCs w:val="32"/>
        </w:rPr>
        <w:t>代表人士，负责党外人士的政治安排，会同有关部门做好安排党外人士担任政府和司法机关等领导职务的工作，协助民主党派县委、县工商联做好干部管理工作，反映和协调解决党外代表人士工作生活中的实际困难。</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（四）贯彻落实党的宣传工作方针，统筹推进全县统一战线宣传工作，拟订全县统一战线宣传工作规划并组织实施，</w:t>
      </w:r>
      <w:proofErr w:type="gramStart"/>
      <w:r>
        <w:rPr>
          <w:rFonts w:ascii="Times New Roman" w:eastAsia="方正仿宋_GBK" w:hAnsi="Times New Roman" w:cs="Times New Roman" w:hint="eastAsia"/>
          <w:sz w:val="32"/>
          <w:szCs w:val="32"/>
        </w:rPr>
        <w:t>研判涉及</w:t>
      </w:r>
      <w:proofErr w:type="gramEnd"/>
      <w:r>
        <w:rPr>
          <w:rFonts w:ascii="Times New Roman" w:eastAsia="方正仿宋_GBK" w:hAnsi="Times New Roman" w:cs="Times New Roman" w:hint="eastAsia"/>
          <w:sz w:val="32"/>
          <w:szCs w:val="32"/>
        </w:rPr>
        <w:t>统一战线的舆情并协调有关部门应对处置。</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（五）负责联系各民主党派，通报情况、反映意见。贯彻落实中国共产党领导的多党合作和政治协商制度以及对民主党派的方针政策，支持、帮助民主党派加强自身建设，</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做</w:t>
      </w:r>
      <w:r>
        <w:rPr>
          <w:rFonts w:ascii="Times New Roman" w:eastAsia="方正仿宋_GBK" w:hAnsi="Times New Roman" w:cs="Times New Roman" w:hint="eastAsia"/>
          <w:sz w:val="32"/>
          <w:szCs w:val="32"/>
        </w:rPr>
        <w:t>好支持民主党派履行职责、发挥作用的工作。</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（六）贯彻落实党的民族工作方针，协调落实民族工作政策和重大措施，协调处理民族工作中的重大问题，根据分工做好少数民族干部工作，依法管理民族事务，全面促进民族事业发展。</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（七）贯彻落实党中央治疆、治藏工作方略，研究分析全县</w:t>
      </w:r>
      <w:proofErr w:type="gramStart"/>
      <w:r>
        <w:rPr>
          <w:rFonts w:ascii="Times New Roman" w:eastAsia="方正仿宋_GBK" w:hAnsi="Times New Roman" w:cs="Times New Roman" w:hint="eastAsia"/>
          <w:sz w:val="32"/>
          <w:szCs w:val="32"/>
        </w:rPr>
        <w:t>涉疆涉藏服务</w:t>
      </w:r>
      <w:proofErr w:type="gramEnd"/>
      <w:r>
        <w:rPr>
          <w:rFonts w:ascii="Times New Roman" w:eastAsia="方正仿宋_GBK" w:hAnsi="Times New Roman" w:cs="Times New Roman" w:hint="eastAsia"/>
          <w:sz w:val="32"/>
          <w:szCs w:val="32"/>
        </w:rPr>
        <w:t>管理工作形势并提出政策建议，协调有关部门和各乡镇（街道）做好在平乡新疆、西藏籍少数民族群众的服务管理工作，协调有关部门做好重点人员稳控、预防处置暴力恐怖活动等工作，推动党中央和省、市、县委</w:t>
      </w:r>
      <w:proofErr w:type="gramStart"/>
      <w:r>
        <w:rPr>
          <w:rFonts w:ascii="Times New Roman" w:eastAsia="方正仿宋_GBK" w:hAnsi="Times New Roman" w:cs="Times New Roman" w:hint="eastAsia"/>
          <w:sz w:val="32"/>
          <w:szCs w:val="32"/>
        </w:rPr>
        <w:t>涉疆涉藏有关</w:t>
      </w:r>
      <w:proofErr w:type="gramEnd"/>
      <w:r>
        <w:rPr>
          <w:rFonts w:ascii="Times New Roman" w:eastAsia="方正仿宋_GBK" w:hAnsi="Times New Roman" w:cs="Times New Roman" w:hint="eastAsia"/>
          <w:sz w:val="32"/>
          <w:szCs w:val="32"/>
        </w:rPr>
        <w:t>决策部署贯彻落实。</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（八）统一领导宗教工作。贯彻落实党的宗教工作基本方针和政策，研究拟订宗教工作的政策</w:t>
      </w:r>
      <w:r>
        <w:rPr>
          <w:rFonts w:ascii="Times New Roman" w:eastAsia="方正仿宋_GBK" w:hAnsi="Times New Roman" w:cs="Times New Roman" w:hint="eastAsia"/>
          <w:sz w:val="32"/>
          <w:szCs w:val="32"/>
        </w:rPr>
        <w:lastRenderedPageBreak/>
        <w:t>措施并督促落实。依法管理宗教事务。引导各宗教坚持中国化方向，巩固和发展同宗教界的爱国统一战线。</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九）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（十）参与制定、推动落实鼓励支持引导非公有制经济发展的政策措施，调查研究非公有制</w:t>
      </w:r>
      <w:proofErr w:type="gramStart"/>
      <w:r>
        <w:rPr>
          <w:rFonts w:ascii="Times New Roman" w:eastAsia="方正仿宋_GBK" w:hAnsi="Times New Roman" w:cs="Times New Roman" w:hint="eastAsia"/>
          <w:sz w:val="32"/>
          <w:szCs w:val="32"/>
        </w:rPr>
        <w:t>经济人</w:t>
      </w:r>
      <w:proofErr w:type="gramEnd"/>
      <w:r>
        <w:rPr>
          <w:rFonts w:ascii="Times New Roman" w:eastAsia="方正仿宋_GBK" w:hAnsi="Times New Roman" w:cs="Times New Roman" w:hint="eastAsia"/>
          <w:sz w:val="32"/>
          <w:szCs w:val="32"/>
        </w:rPr>
        <w:t>士情况并提出政策建议，了解和反映非公有制</w:t>
      </w:r>
      <w:proofErr w:type="gramStart"/>
      <w:r>
        <w:rPr>
          <w:rFonts w:ascii="Times New Roman" w:eastAsia="方正仿宋_GBK" w:hAnsi="Times New Roman" w:cs="Times New Roman" w:hint="eastAsia"/>
          <w:sz w:val="32"/>
          <w:szCs w:val="32"/>
        </w:rPr>
        <w:t>经济人</w:t>
      </w:r>
      <w:proofErr w:type="gramEnd"/>
      <w:r>
        <w:rPr>
          <w:rFonts w:ascii="Times New Roman" w:eastAsia="方正仿宋_GBK" w:hAnsi="Times New Roman" w:cs="Times New Roman" w:hint="eastAsia"/>
          <w:sz w:val="32"/>
          <w:szCs w:val="32"/>
        </w:rPr>
        <w:t>士的意见，团结、服务、引导、教育非公有制</w:t>
      </w:r>
      <w:proofErr w:type="gramStart"/>
      <w:r>
        <w:rPr>
          <w:rFonts w:ascii="Times New Roman" w:eastAsia="方正仿宋_GBK" w:hAnsi="Times New Roman" w:cs="Times New Roman" w:hint="eastAsia"/>
          <w:sz w:val="32"/>
          <w:szCs w:val="32"/>
        </w:rPr>
        <w:t>经济人</w:t>
      </w:r>
      <w:proofErr w:type="gramEnd"/>
      <w:r>
        <w:rPr>
          <w:rFonts w:ascii="Times New Roman" w:eastAsia="方正仿宋_GBK" w:hAnsi="Times New Roman" w:cs="Times New Roman" w:hint="eastAsia"/>
          <w:sz w:val="32"/>
          <w:szCs w:val="32"/>
        </w:rPr>
        <w:t>士，促进非公有制经济健康发展和非公有制</w:t>
      </w:r>
      <w:proofErr w:type="gramStart"/>
      <w:r>
        <w:rPr>
          <w:rFonts w:ascii="Times New Roman" w:eastAsia="方正仿宋_GBK" w:hAnsi="Times New Roman" w:cs="Times New Roman" w:hint="eastAsia"/>
          <w:sz w:val="32"/>
          <w:szCs w:val="32"/>
        </w:rPr>
        <w:t>经济人士健康</w:t>
      </w:r>
      <w:proofErr w:type="gramEnd"/>
      <w:r>
        <w:rPr>
          <w:rFonts w:ascii="Times New Roman" w:eastAsia="方正仿宋_GBK" w:hAnsi="Times New Roman" w:cs="Times New Roman" w:hint="eastAsia"/>
          <w:sz w:val="32"/>
          <w:szCs w:val="32"/>
        </w:rPr>
        <w:t>成长。</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一）统一领导全县海外统战工作，牵头开展港澳统战工作。贯彻落实党的海外统战工作政策措施并组织协调、督促检查落实，会同有关部门对香港、澳门地区统一战线工作进行调查研究并提出政策建议，联系香港、澳门、台湾有关党派、团体及代表人士，联系海外有关社团及代表人士，做好</w:t>
      </w:r>
      <w:r>
        <w:rPr>
          <w:rFonts w:ascii="Times New Roman" w:eastAsia="方正仿宋_GBK" w:hAnsi="Times New Roman" w:cs="Times New Roman" w:hint="eastAsia"/>
          <w:sz w:val="32"/>
          <w:szCs w:val="32"/>
        </w:rPr>
        <w:t>台胞、台属有关工作。做好统一战线外事管理工作。</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（十二）统一管理全县对台工作。贯彻执行党中央、国务院和省委、省政府及市委、市政府对台工作的方针政策。在县委、县政府的统一领导下，开展对台工作调查研究并结合我县实际提出对</w:t>
      </w:r>
      <w:r>
        <w:rPr>
          <w:rFonts w:ascii="Times New Roman" w:eastAsia="方正仿宋_GBK" w:hAnsi="Times New Roman" w:cs="Times New Roman" w:hint="eastAsia"/>
          <w:sz w:val="32"/>
          <w:szCs w:val="32"/>
        </w:rPr>
        <w:lastRenderedPageBreak/>
        <w:t>策和建议。对全县涉台工作实施统一归口管理，组织、指导、管理、协调县委、县政府各部门和各乡镇（街道）的对台工作。检查了解各乡镇（街道）各部门对党中央和国务院和省委、省政府及市委、市政府对台方针政策，以及县委、县政府有关对台工作指示贯彻落实情况。调查研究台湾形势和平乡与台湾经贸之间交流往来动</w:t>
      </w:r>
      <w:r>
        <w:rPr>
          <w:rFonts w:ascii="Times New Roman" w:eastAsia="方正仿宋_GBK" w:hAnsi="Times New Roman" w:cs="Times New Roman" w:hint="eastAsia"/>
          <w:sz w:val="32"/>
          <w:szCs w:val="32"/>
        </w:rPr>
        <w:t>向，提出对策建议。协调有关部门研究、起草有</w:t>
      </w:r>
      <w:proofErr w:type="gramStart"/>
      <w:r>
        <w:rPr>
          <w:rFonts w:ascii="Times New Roman" w:eastAsia="方正仿宋_GBK" w:hAnsi="Times New Roman" w:cs="Times New Roman" w:hint="eastAsia"/>
          <w:sz w:val="32"/>
          <w:szCs w:val="32"/>
        </w:rPr>
        <w:t>关涉台</w:t>
      </w:r>
      <w:proofErr w:type="gramEnd"/>
      <w:r>
        <w:rPr>
          <w:rFonts w:ascii="Times New Roman" w:eastAsia="方正仿宋_GBK" w:hAnsi="Times New Roman" w:cs="Times New Roman" w:hint="eastAsia"/>
          <w:sz w:val="32"/>
          <w:szCs w:val="32"/>
        </w:rPr>
        <w:t>政策措施，统筹协调涉台法律事务。会同有关部门统筹协调和指导对台经贸工作。组织重要台商的投资活动，参与县政府对台大型招商活动。协调、指导全县涉台金融、文化、学术、教育、科技、体育、卫生等领域的交流与合作及我县与台湾人员往来工作。配合市做好我县赴台交流事项的报批、审批和赴台交流人员的行前指导及归后总结工作</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负责对台湾上层重点人士的联络和来平乡台胞的接待服务工作。负责全县对台宣传和涉台教育工作。指导全县宣传媒体涉台新闻报道工作；负责全县有</w:t>
      </w:r>
      <w:proofErr w:type="gramStart"/>
      <w:r>
        <w:rPr>
          <w:rFonts w:ascii="Times New Roman" w:eastAsia="方正仿宋_GBK" w:hAnsi="Times New Roman" w:cs="Times New Roman" w:hint="eastAsia"/>
          <w:sz w:val="32"/>
          <w:szCs w:val="32"/>
        </w:rPr>
        <w:t>关涉台</w:t>
      </w:r>
      <w:proofErr w:type="gramEnd"/>
      <w:r>
        <w:rPr>
          <w:rFonts w:ascii="Times New Roman" w:eastAsia="方正仿宋_GBK" w:hAnsi="Times New Roman" w:cs="Times New Roman" w:hint="eastAsia"/>
          <w:sz w:val="32"/>
          <w:szCs w:val="32"/>
        </w:rPr>
        <w:t>事务的新闻发布；协调、</w:t>
      </w:r>
      <w:r>
        <w:rPr>
          <w:rFonts w:ascii="Times New Roman" w:eastAsia="方正仿宋_GBK" w:hAnsi="Times New Roman" w:cs="Times New Roman" w:hint="eastAsia"/>
          <w:sz w:val="32"/>
          <w:szCs w:val="32"/>
        </w:rPr>
        <w:t>处理县内涉台重大事件。负责对全县对台工作干部的培训工作。指导县各民主党派、工商联和其他群众团体有关重点人士、重大活动方面的涉台工作，指导和协调平乡县各种涉台经济、文化交流协会工作。按照中央及省、市、县有关规定，负责全县对</w:t>
      </w:r>
      <w:proofErr w:type="gramStart"/>
      <w:r>
        <w:rPr>
          <w:rFonts w:ascii="Times New Roman" w:eastAsia="方正仿宋_GBK" w:hAnsi="Times New Roman" w:cs="Times New Roman" w:hint="eastAsia"/>
          <w:sz w:val="32"/>
          <w:szCs w:val="32"/>
        </w:rPr>
        <w:t>台接触</w:t>
      </w:r>
      <w:proofErr w:type="gramEnd"/>
      <w:r>
        <w:rPr>
          <w:rFonts w:ascii="Times New Roman" w:eastAsia="方正仿宋_GBK" w:hAnsi="Times New Roman" w:cs="Times New Roman" w:hint="eastAsia"/>
          <w:sz w:val="32"/>
          <w:szCs w:val="32"/>
        </w:rPr>
        <w:t>的组织实施。负责县委对台工作领导小组的日常工作。</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（十三）统一管理全县侨务工作，贯彻落实党的侨务工作方针政策并组织协调、督促检查落实，调查研究侨情和侨务工作情况，管理侨务行政事务，统筹协调有关部门和社会团体涉侨工作，联系</w:t>
      </w:r>
      <w:r>
        <w:rPr>
          <w:rFonts w:ascii="Times New Roman" w:eastAsia="方正仿宋_GBK" w:hAnsi="Times New Roman" w:cs="Times New Roman" w:hint="eastAsia"/>
          <w:sz w:val="32"/>
          <w:szCs w:val="32"/>
        </w:rPr>
        <w:lastRenderedPageBreak/>
        <w:t>海外有关侨团和代表人士，指导推动涉侨宣传、文化交流、华文教</w:t>
      </w:r>
      <w:r>
        <w:rPr>
          <w:rFonts w:ascii="Times New Roman" w:eastAsia="方正仿宋_GBK" w:hAnsi="Times New Roman" w:cs="Times New Roman" w:hint="eastAsia"/>
          <w:sz w:val="32"/>
          <w:szCs w:val="32"/>
        </w:rPr>
        <w:t>育工作等，保护华侨和归侨侨眷在县内的合法权利和利益。</w:t>
      </w:r>
    </w:p>
    <w:p w:rsidR="005F2401" w:rsidRDefault="00664E22" w:rsidP="00664E2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（十四）受县委委托，领导县工商联党组，指导工商联工作。代管县党外知识分子联谊会、县新的社会阶层联谊会。做好统一战线有关单位和团体的管理工作。</w:t>
      </w:r>
    </w:p>
    <w:p w:rsidR="005F2401" w:rsidRDefault="00664E22">
      <w:pPr>
        <w:ind w:firstLine="640"/>
        <w:rPr>
          <w:rFonts w:ascii="仿宋" w:eastAsia="方正仿宋_GBK" w:hAnsi="仿宋" w:cs="Times New Roman"/>
          <w:b/>
          <w:sz w:val="32"/>
          <w:szCs w:val="32"/>
        </w:rPr>
      </w:pPr>
      <w:r>
        <w:rPr>
          <w:rFonts w:ascii="Times New Roman" w:eastAsia="方正仿宋_GBK" w:hAnsi="Times New Roman" w:cs="Times New Roman" w:hint="eastAsia"/>
          <w:sz w:val="32"/>
          <w:szCs w:val="32"/>
        </w:rPr>
        <w:t>（十五）完成县委交办的其他任务。</w:t>
      </w:r>
    </w:p>
    <w:p w:rsidR="005F2401" w:rsidRDefault="00664E22">
      <w:pPr>
        <w:ind w:firstLineChars="200" w:firstLine="643"/>
        <w:rPr>
          <w:rFonts w:ascii="仿宋" w:eastAsia="方正仿宋_GBK" w:hAnsi="仿宋" w:cs="Times New Roman"/>
          <w:b/>
          <w:sz w:val="32"/>
          <w:szCs w:val="32"/>
        </w:rPr>
      </w:pPr>
      <w:r>
        <w:rPr>
          <w:rFonts w:ascii="仿宋" w:eastAsia="方正仿宋_GBK" w:hAnsi="仿宋" w:cs="Times New Roman" w:hint="eastAsia"/>
          <w:b/>
          <w:sz w:val="32"/>
          <w:szCs w:val="32"/>
        </w:rPr>
        <w:t>机构设置：</w:t>
      </w:r>
    </w:p>
    <w:p w:rsidR="005F2401" w:rsidRDefault="00664E22">
      <w:pPr>
        <w:jc w:val="center"/>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581"/>
        <w:gridCol w:w="1656"/>
        <w:gridCol w:w="2075"/>
      </w:tblGrid>
      <w:tr w:rsidR="005F2401">
        <w:trPr>
          <w:trHeight w:val="300"/>
          <w:tblHeader/>
          <w:jc w:val="center"/>
        </w:trPr>
        <w:tc>
          <w:tcPr>
            <w:tcW w:w="4417" w:type="dxa"/>
            <w:vMerge w:val="restart"/>
            <w:vAlign w:val="center"/>
          </w:tcPr>
          <w:p w:rsidR="005F2401" w:rsidRDefault="00664E22">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单位名称</w:t>
            </w:r>
          </w:p>
        </w:tc>
        <w:tc>
          <w:tcPr>
            <w:tcW w:w="1581" w:type="dxa"/>
            <w:vMerge w:val="restart"/>
            <w:vAlign w:val="center"/>
          </w:tcPr>
          <w:p w:rsidR="005F2401" w:rsidRDefault="00664E22">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单位性质</w:t>
            </w:r>
          </w:p>
        </w:tc>
        <w:tc>
          <w:tcPr>
            <w:tcW w:w="1656" w:type="dxa"/>
            <w:vMerge w:val="restart"/>
            <w:vAlign w:val="center"/>
          </w:tcPr>
          <w:p w:rsidR="005F2401" w:rsidRDefault="00664E22">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单位规格</w:t>
            </w:r>
          </w:p>
        </w:tc>
        <w:tc>
          <w:tcPr>
            <w:tcW w:w="2075" w:type="dxa"/>
            <w:vMerge w:val="restart"/>
            <w:vAlign w:val="center"/>
          </w:tcPr>
          <w:p w:rsidR="005F2401" w:rsidRDefault="00664E22">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经费保障形式</w:t>
            </w:r>
          </w:p>
        </w:tc>
      </w:tr>
      <w:tr w:rsidR="005F2401">
        <w:trPr>
          <w:trHeight w:val="300"/>
          <w:tblHeader/>
          <w:jc w:val="center"/>
        </w:trPr>
        <w:tc>
          <w:tcPr>
            <w:tcW w:w="4417" w:type="dxa"/>
            <w:vMerge/>
            <w:vAlign w:val="center"/>
          </w:tcPr>
          <w:p w:rsidR="005F2401" w:rsidRDefault="005F2401">
            <w:pPr>
              <w:spacing w:line="300" w:lineRule="exact"/>
              <w:jc w:val="left"/>
              <w:outlineLvl w:val="0"/>
              <w:rPr>
                <w:rFonts w:ascii="仿宋_GB2312" w:eastAsia="仿宋_GB2312" w:hAnsi="Times New Roman" w:cs="Times New Roman"/>
                <w:sz w:val="32"/>
                <w:szCs w:val="32"/>
              </w:rPr>
            </w:pPr>
          </w:p>
        </w:tc>
        <w:tc>
          <w:tcPr>
            <w:tcW w:w="1581" w:type="dxa"/>
            <w:vMerge/>
            <w:vAlign w:val="center"/>
          </w:tcPr>
          <w:p w:rsidR="005F2401" w:rsidRDefault="005F2401">
            <w:pPr>
              <w:spacing w:line="300" w:lineRule="exact"/>
              <w:jc w:val="left"/>
              <w:outlineLvl w:val="0"/>
              <w:rPr>
                <w:rFonts w:ascii="仿宋_GB2312" w:eastAsia="仿宋_GB2312" w:hAnsi="Times New Roman" w:cs="Times New Roman"/>
                <w:sz w:val="32"/>
                <w:szCs w:val="32"/>
              </w:rPr>
            </w:pPr>
          </w:p>
        </w:tc>
        <w:tc>
          <w:tcPr>
            <w:tcW w:w="1656" w:type="dxa"/>
            <w:vMerge/>
            <w:vAlign w:val="center"/>
          </w:tcPr>
          <w:p w:rsidR="005F2401" w:rsidRDefault="005F2401">
            <w:pPr>
              <w:spacing w:line="300" w:lineRule="exact"/>
              <w:jc w:val="left"/>
              <w:outlineLvl w:val="0"/>
              <w:rPr>
                <w:rFonts w:ascii="仿宋_GB2312" w:eastAsia="仿宋_GB2312" w:hAnsi="Times New Roman" w:cs="Times New Roman"/>
                <w:sz w:val="32"/>
                <w:szCs w:val="32"/>
              </w:rPr>
            </w:pPr>
          </w:p>
        </w:tc>
        <w:tc>
          <w:tcPr>
            <w:tcW w:w="2075" w:type="dxa"/>
            <w:vMerge/>
            <w:vAlign w:val="center"/>
          </w:tcPr>
          <w:p w:rsidR="005F2401" w:rsidRDefault="005F2401">
            <w:pPr>
              <w:spacing w:line="300" w:lineRule="exact"/>
              <w:jc w:val="left"/>
              <w:outlineLvl w:val="0"/>
              <w:rPr>
                <w:rFonts w:ascii="仿宋_GB2312" w:eastAsia="仿宋_GB2312" w:hAnsi="Times New Roman" w:cs="Times New Roman"/>
                <w:sz w:val="32"/>
                <w:szCs w:val="32"/>
              </w:rPr>
            </w:pPr>
          </w:p>
        </w:tc>
      </w:tr>
      <w:tr w:rsidR="005F2401">
        <w:trPr>
          <w:trHeight w:val="480"/>
          <w:jc w:val="center"/>
        </w:trPr>
        <w:tc>
          <w:tcPr>
            <w:tcW w:w="4417" w:type="dxa"/>
            <w:vAlign w:val="center"/>
          </w:tcPr>
          <w:p w:rsidR="005F2401" w:rsidRDefault="00664E22">
            <w:pPr>
              <w:spacing w:line="300" w:lineRule="exact"/>
              <w:jc w:val="left"/>
              <w:rPr>
                <w:rFonts w:ascii="仿宋_GB2312" w:eastAsia="仿宋_GB2312" w:hAnsi="Times New Roman" w:cs="Times New Roman"/>
                <w:sz w:val="28"/>
                <w:szCs w:val="28"/>
              </w:rPr>
            </w:pPr>
            <w:r>
              <w:rPr>
                <w:rFonts w:ascii="仿宋_GB2312" w:eastAsia="仿宋_GB2312" w:hint="eastAsia"/>
                <w:sz w:val="28"/>
                <w:szCs w:val="28"/>
              </w:rPr>
              <w:t>中共平乡县委统一战线工作部</w:t>
            </w:r>
          </w:p>
        </w:tc>
        <w:tc>
          <w:tcPr>
            <w:tcW w:w="1581" w:type="dxa"/>
            <w:vAlign w:val="center"/>
          </w:tcPr>
          <w:p w:rsidR="005F2401" w:rsidRDefault="00664E22">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行政</w:t>
            </w:r>
          </w:p>
        </w:tc>
        <w:tc>
          <w:tcPr>
            <w:tcW w:w="1656" w:type="dxa"/>
            <w:vAlign w:val="center"/>
          </w:tcPr>
          <w:p w:rsidR="005F2401" w:rsidRDefault="00664E22">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正科级</w:t>
            </w:r>
          </w:p>
        </w:tc>
        <w:tc>
          <w:tcPr>
            <w:tcW w:w="2075" w:type="dxa"/>
            <w:vAlign w:val="center"/>
          </w:tcPr>
          <w:p w:rsidR="005F2401" w:rsidRDefault="00664E22">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财政拨款</w:t>
            </w:r>
          </w:p>
        </w:tc>
      </w:tr>
    </w:tbl>
    <w:p w:rsidR="005F2401" w:rsidRDefault="005F2401"/>
    <w:p w:rsidR="005F2401" w:rsidRDefault="00664E22">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，即全部收入和支出都反映的预算中。</w:t>
      </w:r>
      <w:r>
        <w:rPr>
          <w:rFonts w:ascii="Times New Roman" w:eastAsia="方正仿宋_GBK" w:hAnsi="Times New Roman" w:cs="Times New Roman" w:hint="eastAsia"/>
          <w:sz w:val="32"/>
          <w:szCs w:val="32"/>
        </w:rPr>
        <w:t>平乡县</w:t>
      </w:r>
      <w:r>
        <w:rPr>
          <w:rFonts w:ascii="Times New Roman" w:eastAsia="方正仿宋_GBK" w:hAnsi="Times New Roman" w:cs="Times New Roman" w:hint="eastAsia"/>
          <w:sz w:val="32"/>
          <w:szCs w:val="32"/>
        </w:rPr>
        <w:t>委统战部</w:t>
      </w:r>
      <w:r>
        <w:rPr>
          <w:rFonts w:ascii="Times New Roman" w:eastAsia="方正仿宋_GBK" w:hAnsi="Times New Roman" w:cs="Times New Roman"/>
          <w:sz w:val="32"/>
          <w:szCs w:val="32"/>
        </w:rPr>
        <w:t>的收支包含在部门预算中。</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收入说明</w:t>
      </w:r>
    </w:p>
    <w:p w:rsidR="005F2401" w:rsidRDefault="00664E22">
      <w:pPr>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反映本部门当年全部收入。</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年预算收入</w:t>
      </w:r>
      <w:r>
        <w:rPr>
          <w:rFonts w:ascii="Times New Roman" w:eastAsia="方正仿宋_GBK" w:hAnsi="Times New Roman" w:cs="Times New Roman" w:hint="eastAsia"/>
          <w:sz w:val="32"/>
          <w:szCs w:val="32"/>
        </w:rPr>
        <w:t>324.73</w:t>
      </w:r>
      <w:r>
        <w:rPr>
          <w:rFonts w:ascii="Times New Roman" w:eastAsia="方正仿宋_GBK" w:hAnsi="Times New Roman" w:cs="Times New Roman" w:hint="eastAsia"/>
          <w:sz w:val="32"/>
          <w:szCs w:val="32"/>
        </w:rPr>
        <w:t>万元，其中：一般公共预算收入</w:t>
      </w:r>
      <w:r>
        <w:rPr>
          <w:rFonts w:ascii="Times New Roman" w:eastAsia="方正仿宋_GBK" w:hAnsi="Times New Roman" w:cs="Times New Roman" w:hint="eastAsia"/>
          <w:sz w:val="32"/>
          <w:szCs w:val="32"/>
        </w:rPr>
        <w:t>324.73</w:t>
      </w:r>
      <w:r>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lastRenderedPageBreak/>
        <w:t>元，基金预算收入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color w:val="000000" w:themeColor="text1"/>
          <w:sz w:val="32"/>
          <w:szCs w:val="32"/>
        </w:rPr>
        <w:t>上年结转</w:t>
      </w:r>
      <w:r>
        <w:rPr>
          <w:rFonts w:ascii="Times New Roman" w:eastAsia="方正仿宋_GBK" w:hAnsi="Times New Roman" w:cs="Times New Roman" w:hint="eastAsia"/>
          <w:color w:val="000000" w:themeColor="text1"/>
          <w:sz w:val="32"/>
          <w:szCs w:val="32"/>
        </w:rPr>
        <w:t>0</w:t>
      </w:r>
      <w:r>
        <w:rPr>
          <w:rFonts w:ascii="Times New Roman" w:eastAsia="方正仿宋_GBK" w:hAnsi="Times New Roman" w:cs="Times New Roman" w:hint="eastAsia"/>
          <w:color w:val="000000" w:themeColor="text1"/>
          <w:sz w:val="32"/>
          <w:szCs w:val="32"/>
        </w:rPr>
        <w:t>万元。</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支出说明</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收支预算总表支出栏、基本支出表、项目支出表按经济分类和支出功能分类科目编制，反映平乡县</w:t>
      </w:r>
      <w:r>
        <w:rPr>
          <w:rFonts w:ascii="Times New Roman" w:eastAsia="方正仿宋_GBK" w:hAnsi="Times New Roman" w:cs="Times New Roman" w:hint="eastAsia"/>
          <w:sz w:val="32"/>
          <w:szCs w:val="32"/>
        </w:rPr>
        <w:t>委统战部</w:t>
      </w:r>
      <w:r>
        <w:rPr>
          <w:rFonts w:ascii="Times New Roman" w:eastAsia="方正仿宋_GBK" w:hAnsi="Times New Roman" w:cs="Times New Roman" w:hint="eastAsia"/>
          <w:sz w:val="32"/>
          <w:szCs w:val="32"/>
        </w:rPr>
        <w:t>年度部门预算中支出预算的总体情况。</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年部门支出预算为</w:t>
      </w:r>
      <w:r>
        <w:rPr>
          <w:rFonts w:ascii="Times New Roman" w:eastAsia="方正仿宋_GBK" w:hAnsi="Times New Roman" w:cs="Times New Roman" w:hint="eastAsia"/>
          <w:sz w:val="32"/>
          <w:szCs w:val="32"/>
        </w:rPr>
        <w:t>324.73</w:t>
      </w:r>
      <w:r>
        <w:rPr>
          <w:rFonts w:ascii="Times New Roman" w:eastAsia="方正仿宋_GBK" w:hAnsi="Times New Roman" w:cs="Times New Roman" w:hint="eastAsia"/>
          <w:sz w:val="32"/>
          <w:szCs w:val="32"/>
        </w:rPr>
        <w:t>万元，其中基本支出</w:t>
      </w:r>
      <w:r>
        <w:rPr>
          <w:rFonts w:ascii="Times New Roman" w:eastAsia="方正仿宋_GBK" w:hAnsi="Times New Roman" w:cs="Times New Roman" w:hint="eastAsia"/>
          <w:sz w:val="32"/>
          <w:szCs w:val="32"/>
        </w:rPr>
        <w:t>293.73</w:t>
      </w:r>
      <w:r>
        <w:rPr>
          <w:rFonts w:ascii="Times New Roman" w:eastAsia="方正仿宋_GBK" w:hAnsi="Times New Roman" w:cs="Times New Roman" w:hint="eastAsia"/>
          <w:sz w:val="32"/>
          <w:szCs w:val="32"/>
        </w:rPr>
        <w:t>万元，包括人员经费</w:t>
      </w:r>
      <w:r>
        <w:rPr>
          <w:rFonts w:ascii="Times New Roman" w:eastAsia="方正仿宋_GBK" w:hAnsi="Times New Roman" w:cs="Times New Roman" w:hint="eastAsia"/>
          <w:sz w:val="32"/>
          <w:szCs w:val="32"/>
        </w:rPr>
        <w:t>278.85</w:t>
      </w:r>
      <w:r>
        <w:rPr>
          <w:rFonts w:ascii="Times New Roman" w:eastAsia="方正仿宋_GBK" w:hAnsi="Times New Roman" w:cs="Times New Roman" w:hint="eastAsia"/>
          <w:sz w:val="32"/>
          <w:szCs w:val="32"/>
        </w:rPr>
        <w:t>万元和日常公用经费</w:t>
      </w:r>
      <w:r>
        <w:rPr>
          <w:rFonts w:ascii="Times New Roman" w:eastAsia="方正仿宋_GBK" w:hAnsi="Times New Roman" w:cs="Times New Roman" w:hint="eastAsia"/>
          <w:sz w:val="32"/>
          <w:szCs w:val="32"/>
        </w:rPr>
        <w:t>14.88</w:t>
      </w:r>
      <w:r>
        <w:rPr>
          <w:rFonts w:ascii="Times New Roman" w:eastAsia="方正仿宋_GBK" w:hAnsi="Times New Roman" w:cs="Times New Roman" w:hint="eastAsia"/>
          <w:sz w:val="32"/>
          <w:szCs w:val="32"/>
        </w:rPr>
        <w:t>万元；项目支出</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万元，主要</w:t>
      </w:r>
      <w:r>
        <w:rPr>
          <w:rFonts w:ascii="Times New Roman" w:eastAsia="方正仿宋_GBK" w:hAnsi="Times New Roman" w:cs="Times New Roman" w:hint="eastAsia"/>
          <w:sz w:val="32"/>
          <w:szCs w:val="32"/>
        </w:rPr>
        <w:t>为新的社会阶层人士统战工作、党外干部培训、民营经济、民族宗教、对台工作</w:t>
      </w:r>
      <w:r>
        <w:rPr>
          <w:rFonts w:ascii="Times New Roman" w:eastAsia="方正仿宋_GBK" w:hAnsi="Times New Roman" w:cs="Times New Roman" w:hint="eastAsia"/>
          <w:sz w:val="32"/>
          <w:szCs w:val="32"/>
        </w:rPr>
        <w:t>经费等。</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比上年增减情况</w:t>
      </w:r>
    </w:p>
    <w:p w:rsidR="005F2401" w:rsidRDefault="00664E22">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32"/>
          <w:szCs w:val="32"/>
        </w:rPr>
        <w:t>2021</w:t>
      </w:r>
      <w:r>
        <w:rPr>
          <w:rFonts w:ascii="Times New Roman" w:eastAsia="方正仿宋_GBK" w:hAnsi="Times New Roman" w:cs="Times New Roman" w:hint="eastAsia"/>
          <w:color w:val="000000"/>
          <w:sz w:val="32"/>
          <w:szCs w:val="32"/>
        </w:rPr>
        <w:t>年部门预算收支安排</w:t>
      </w:r>
      <w:r>
        <w:rPr>
          <w:rFonts w:ascii="Times New Roman" w:eastAsia="方正仿宋_GBK" w:hAnsi="Times New Roman" w:cs="Times New Roman" w:hint="eastAsia"/>
          <w:sz w:val="32"/>
          <w:szCs w:val="32"/>
        </w:rPr>
        <w:t>324.73</w:t>
      </w:r>
      <w:r>
        <w:rPr>
          <w:rFonts w:ascii="Times New Roman" w:eastAsia="方正仿宋_GBK" w:hAnsi="Times New Roman" w:cs="Times New Roman" w:hint="eastAsia"/>
          <w:sz w:val="32"/>
          <w:szCs w:val="32"/>
        </w:rPr>
        <w:t>万</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sz w:val="32"/>
          <w:szCs w:val="32"/>
        </w:rPr>
        <w:t>较</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18.51</w:t>
      </w:r>
      <w:r>
        <w:rPr>
          <w:rFonts w:ascii="Times New Roman" w:eastAsia="方正仿宋_GBK" w:hAnsi="Times New Roman" w:cs="Times New Roman" w:hint="eastAsia"/>
          <w:sz w:val="32"/>
          <w:szCs w:val="32"/>
        </w:rPr>
        <w:t>万元，其中：基本支出增加</w:t>
      </w:r>
      <w:r>
        <w:rPr>
          <w:rFonts w:ascii="Times New Roman" w:eastAsia="方正仿宋_GBK" w:hAnsi="Times New Roman" w:cs="Times New Roman" w:hint="eastAsia"/>
          <w:sz w:val="32"/>
          <w:szCs w:val="32"/>
        </w:rPr>
        <w:t>21.51</w:t>
      </w:r>
      <w:r>
        <w:rPr>
          <w:rFonts w:ascii="Times New Roman" w:eastAsia="方正仿宋_GBK" w:hAnsi="Times New Roman" w:cs="Times New Roman" w:hint="eastAsia"/>
          <w:sz w:val="32"/>
          <w:szCs w:val="32"/>
        </w:rPr>
        <w:t>万元，主要是</w:t>
      </w:r>
      <w:r>
        <w:rPr>
          <w:rFonts w:ascii="Times New Roman" w:eastAsia="方正仿宋_GBK" w:hAnsi="Times New Roman" w:cs="Times New Roman" w:hint="eastAsia"/>
          <w:sz w:val="32"/>
          <w:szCs w:val="32"/>
        </w:rPr>
        <w:t>工资上调</w:t>
      </w:r>
      <w:r>
        <w:rPr>
          <w:rFonts w:ascii="Times New Roman" w:eastAsia="方正仿宋_GBK" w:hAnsi="Times New Roman" w:cs="Times New Roman" w:hint="eastAsia"/>
          <w:sz w:val="32"/>
          <w:szCs w:val="32"/>
        </w:rPr>
        <w:t>；项目支出减少</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万元，主要是项目资金安排减少。</w:t>
      </w:r>
    </w:p>
    <w:p w:rsidR="005F2401" w:rsidRDefault="00664E22">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5F2401" w:rsidRDefault="00664E22">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机关运行经费共计安排</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4.88</w:t>
      </w:r>
      <w:r>
        <w:rPr>
          <w:rFonts w:ascii="Times New Roman" w:eastAsia="方正仿宋_GBK" w:hAnsi="Times New Roman" w:cs="Times New Roman" w:hint="eastAsia"/>
          <w:sz w:val="32"/>
          <w:szCs w:val="32"/>
        </w:rPr>
        <w:t>万元，主要用于保证机关正常运转的办公费、邮电费、公务车运行维护费、车补等支出。</w:t>
      </w:r>
    </w:p>
    <w:p w:rsidR="005F2401" w:rsidRDefault="00664E22">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5F2401" w:rsidRDefault="00664E22">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财政拨款“三公”经费预算安排</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万元；公务用车购置及运维费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sidRPr="000D335B">
        <w:rPr>
          <w:rFonts w:ascii="仿宋" w:eastAsia="仿宋" w:hAnsi="仿宋" w:cs="Times New Roman" w:hint="eastAsia"/>
          <w:sz w:val="32"/>
          <w:szCs w:val="32"/>
        </w:rPr>
        <w:t>（其中：公务用车购置费</w:t>
      </w:r>
      <w:r w:rsidRPr="000D335B">
        <w:rPr>
          <w:rFonts w:ascii="仿宋" w:eastAsia="仿宋" w:hAnsi="仿宋" w:cs="Times New Roman"/>
          <w:sz w:val="32"/>
          <w:szCs w:val="32"/>
        </w:rPr>
        <w:t>0</w:t>
      </w:r>
      <w:r w:rsidRPr="000D335B">
        <w:rPr>
          <w:rFonts w:ascii="仿宋" w:eastAsia="仿宋" w:hAnsi="仿宋" w:cs="Times New Roman" w:hint="eastAsia"/>
          <w:sz w:val="32"/>
          <w:szCs w:val="32"/>
        </w:rPr>
        <w:t>万元，公务用车运行维护费</w:t>
      </w:r>
      <w:r>
        <w:rPr>
          <w:rFonts w:ascii="仿宋" w:eastAsia="仿宋" w:hAnsi="仿宋" w:cs="Times New Roman" w:hint="eastAsia"/>
          <w:sz w:val="32"/>
          <w:szCs w:val="32"/>
        </w:rPr>
        <w:t>0</w:t>
      </w:r>
      <w:r w:rsidRPr="000D335B">
        <w:rPr>
          <w:rFonts w:ascii="仿宋" w:eastAsia="仿宋" w:hAnsi="仿宋" w:cs="Times New Roman" w:hint="eastAsia"/>
          <w:sz w:val="32"/>
          <w:szCs w:val="32"/>
        </w:rPr>
        <w:t>万元</w:t>
      </w:r>
      <w:r w:rsidRPr="000D335B">
        <w:rPr>
          <w:rFonts w:ascii="仿宋" w:eastAsia="仿宋" w:hAnsi="仿宋" w:cs="Times New Roman"/>
          <w:sz w:val="32"/>
          <w:szCs w:val="32"/>
        </w:rPr>
        <w:t>)</w:t>
      </w:r>
      <w:r w:rsidRPr="000D335B">
        <w:rPr>
          <w:rFonts w:ascii="仿宋" w:eastAsia="仿宋" w:hAnsi="仿宋" w:cs="Times New Roman" w:hint="eastAsia"/>
          <w:sz w:val="32"/>
          <w:szCs w:val="32"/>
        </w:rPr>
        <w:t>；</w:t>
      </w:r>
      <w:r>
        <w:rPr>
          <w:rFonts w:ascii="Times New Roman" w:eastAsia="方正仿宋_GBK" w:hAnsi="Times New Roman" w:cs="Times New Roman" w:hint="eastAsia"/>
          <w:sz w:val="32"/>
          <w:szCs w:val="32"/>
        </w:rPr>
        <w:t>公务接</w:t>
      </w:r>
      <w:r>
        <w:rPr>
          <w:rFonts w:ascii="Times New Roman" w:eastAsia="方正仿宋_GBK" w:hAnsi="Times New Roman" w:cs="Times New Roman" w:hint="eastAsia"/>
          <w:sz w:val="32"/>
          <w:szCs w:val="32"/>
        </w:rPr>
        <w:lastRenderedPageBreak/>
        <w:t>待费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万元。“三公”经费</w:t>
      </w:r>
      <w:r>
        <w:rPr>
          <w:rFonts w:ascii="Times New Roman" w:eastAsia="方正仿宋_GBK" w:hAnsi="Times New Roman" w:cs="Times New Roman" w:hint="eastAsia"/>
          <w:sz w:val="32"/>
          <w:szCs w:val="32"/>
        </w:rPr>
        <w:t>与上年持平</w:t>
      </w:r>
      <w:r>
        <w:rPr>
          <w:rFonts w:ascii="Times New Roman" w:eastAsia="方正仿宋_GBK" w:hAnsi="Times New Roman" w:cs="Times New Roman" w:hint="eastAsia"/>
          <w:sz w:val="32"/>
          <w:szCs w:val="32"/>
        </w:rPr>
        <w:t>。</w:t>
      </w:r>
    </w:p>
    <w:p w:rsidR="005F2401" w:rsidRDefault="00664E22">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五、预算绩效信息</w:t>
      </w:r>
    </w:p>
    <w:p w:rsidR="005F2401" w:rsidRDefault="00664E22">
      <w:pPr>
        <w:ind w:firstLineChars="200" w:firstLine="643"/>
        <w:jc w:val="left"/>
        <w:rPr>
          <w:rFonts w:ascii="Times New Roman" w:eastAsia="方正仿宋_GBK" w:hAnsi="Times New Roman" w:cs="Times New Roman"/>
          <w:sz w:val="32"/>
          <w:szCs w:val="32"/>
        </w:rPr>
      </w:pPr>
      <w:bookmarkStart w:id="0" w:name="_Toc471398463"/>
      <w:r>
        <w:rPr>
          <w:rFonts w:ascii="Times New Roman" w:eastAsia="方正仿宋_GBK" w:hAnsi="Times New Roman" w:cs="Times New Roman" w:hint="eastAsia"/>
          <w:b/>
          <w:sz w:val="32"/>
          <w:szCs w:val="32"/>
        </w:rPr>
        <w:t>第一部分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部门整体绩效目标</w:t>
      </w:r>
    </w:p>
    <w:p w:rsidR="005F2401" w:rsidRDefault="00664E22">
      <w:pPr>
        <w:spacing w:line="600" w:lineRule="exact"/>
        <w:ind w:firstLineChars="200" w:firstLine="640"/>
        <w:jc w:val="left"/>
        <w:outlineLvl w:val="1"/>
        <w:rPr>
          <w:rFonts w:ascii="仿宋" w:eastAsia="方正仿宋_GBK" w:hAnsi="仿宋" w:cs="仿宋"/>
          <w:sz w:val="32"/>
          <w:szCs w:val="32"/>
        </w:rPr>
      </w:pPr>
      <w:bookmarkStart w:id="1" w:name="_Toc60388174"/>
      <w:r>
        <w:rPr>
          <w:rFonts w:ascii="黑体" w:eastAsia="黑体" w:hAnsi="黑体" w:hint="eastAsia"/>
          <w:sz w:val="32"/>
          <w:szCs w:val="32"/>
        </w:rPr>
        <w:t>（一）总体绩效目标</w:t>
      </w:r>
      <w:bookmarkEnd w:id="1"/>
      <w:r>
        <w:rPr>
          <w:rFonts w:hint="eastAsia"/>
        </w:rPr>
        <w:fldChar w:fldCharType="begin"/>
      </w:r>
      <w:r>
        <w:rPr>
          <w:rFonts w:ascii="仿宋" w:eastAsia="仿宋" w:hAnsi="仿宋" w:cs="仿宋" w:hint="eastAsia"/>
          <w:sz w:val="32"/>
          <w:szCs w:val="32"/>
        </w:rPr>
        <w:instrText xml:space="preserve"> TC </w:instrText>
      </w:r>
      <w:r>
        <w:rPr>
          <w:rFonts w:ascii="仿宋" w:eastAsia="仿宋" w:hAnsi="仿宋" w:cs="仿宋" w:hint="eastAsia"/>
          <w:sz w:val="32"/>
          <w:szCs w:val="32"/>
        </w:rPr>
        <w:instrText>总体绩效目标</w:instrText>
      </w:r>
      <w:r>
        <w:rPr>
          <w:rFonts w:ascii="仿宋" w:eastAsia="仿宋" w:hAnsi="仿宋" w:cs="仿宋" w:hint="eastAsia"/>
          <w:sz w:val="32"/>
          <w:szCs w:val="32"/>
        </w:rPr>
        <w:instrText xml:space="preserve"> \f A \l 1 </w:instrText>
      </w:r>
      <w:r>
        <w:rPr>
          <w:rFonts w:ascii="仿宋" w:eastAsia="仿宋" w:hAnsi="仿宋" w:cs="仿宋" w:hint="eastAsia"/>
          <w:sz w:val="32"/>
          <w:szCs w:val="32"/>
        </w:rPr>
        <w:fldChar w:fldCharType="end"/>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以习近平新时代中国特色社会主义思想为指导，在县委和市委统战部的领导下，严格按照上级的要求，全面学习贯彻中央和省委、市委统战工作会议精神，在服务非公有制经济、民族宗教工作、党外代表人士培养、统战宣传等工作方面，开展改革创新。维护社会稳定，促进</w:t>
      </w:r>
      <w:proofErr w:type="gramStart"/>
      <w:r>
        <w:rPr>
          <w:rFonts w:eastAsia="方正仿宋_GBK" w:hint="eastAsia"/>
          <w:sz w:val="32"/>
          <w:szCs w:val="32"/>
        </w:rPr>
        <w:t>平乡县非公有制</w:t>
      </w:r>
      <w:proofErr w:type="gramEnd"/>
      <w:r>
        <w:rPr>
          <w:rFonts w:eastAsia="方正仿宋_GBK" w:hint="eastAsia"/>
          <w:sz w:val="32"/>
          <w:szCs w:val="32"/>
        </w:rPr>
        <w:t>经济的发展。突出“推动高质量快速发展”这条主线，全面贯彻落实党的十九大和十九届五中全会精神，围绕县委中心工作，整合资源、对标先进、开拓创新、狠抓落实，扎实推进各领域统一战线工作全面拓展，为建设经济强县、美丽平乡凝心聚力。</w:t>
      </w:r>
    </w:p>
    <w:p w:rsidR="005F2401" w:rsidRDefault="00664E22">
      <w:pPr>
        <w:spacing w:line="600" w:lineRule="exact"/>
        <w:ind w:firstLineChars="200" w:firstLine="640"/>
        <w:jc w:val="left"/>
        <w:outlineLvl w:val="1"/>
        <w:rPr>
          <w:rFonts w:ascii="黑体" w:eastAsia="黑体" w:hAnsi="黑体"/>
          <w:sz w:val="32"/>
          <w:szCs w:val="32"/>
        </w:rPr>
      </w:pPr>
      <w:r>
        <w:rPr>
          <w:rFonts w:ascii="黑体" w:eastAsia="黑体" w:hAnsi="黑体" w:hint="eastAsia"/>
          <w:sz w:val="32"/>
          <w:szCs w:val="32"/>
        </w:rPr>
        <w:t>（二）分项绩效目标</w:t>
      </w:r>
      <w:r>
        <w:rPr>
          <w:rFonts w:hint="eastAsia"/>
        </w:rPr>
        <w:fldChar w:fldCharType="begin"/>
      </w:r>
      <w:r>
        <w:rPr>
          <w:rFonts w:ascii="黑体" w:eastAsia="黑体" w:hAnsi="黑体" w:hint="eastAsia"/>
          <w:sz w:val="32"/>
          <w:szCs w:val="32"/>
        </w:rPr>
        <w:instrText xml:space="preserve"> TC </w:instrText>
      </w:r>
      <w:bookmarkStart w:id="2" w:name="_Toc29547415"/>
      <w:r>
        <w:rPr>
          <w:rFonts w:ascii="黑体" w:eastAsia="黑体" w:hAnsi="黑体" w:hint="eastAsia"/>
          <w:sz w:val="32"/>
          <w:szCs w:val="32"/>
        </w:rPr>
        <w:instrText>分项绩效目标</w:instrText>
      </w:r>
      <w:bookmarkEnd w:id="2"/>
      <w:r>
        <w:rPr>
          <w:rFonts w:ascii="黑体" w:eastAsia="黑体" w:hAnsi="黑体" w:hint="eastAsia"/>
          <w:sz w:val="32"/>
          <w:szCs w:val="32"/>
        </w:rPr>
        <w:instrText xml:space="preserve"> \f A \l 1 </w:instrText>
      </w:r>
      <w:r>
        <w:rPr>
          <w:rFonts w:ascii="黑体" w:eastAsia="黑体" w:hAnsi="黑体" w:hint="eastAsia"/>
          <w:sz w:val="32"/>
          <w:szCs w:val="32"/>
        </w:rPr>
        <w:fldChar w:fldCharType="end"/>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w:t>
      </w:r>
      <w:r>
        <w:rPr>
          <w:rFonts w:eastAsia="方正仿宋_GBK"/>
          <w:sz w:val="32"/>
          <w:szCs w:val="32"/>
        </w:rPr>
        <w:t>人员经费</w:t>
      </w:r>
    </w:p>
    <w:p w:rsidR="005F2401" w:rsidRDefault="00664E22">
      <w:pPr>
        <w:spacing w:line="600" w:lineRule="exact"/>
        <w:ind w:firstLineChars="200" w:firstLine="640"/>
        <w:jc w:val="left"/>
        <w:rPr>
          <w:rFonts w:eastAsia="方正仿宋_GBK"/>
          <w:sz w:val="32"/>
          <w:szCs w:val="32"/>
        </w:rPr>
      </w:pPr>
      <w:r>
        <w:rPr>
          <w:rFonts w:eastAsia="方正仿宋_GBK"/>
          <w:sz w:val="32"/>
          <w:szCs w:val="32"/>
        </w:rPr>
        <w:t>绩效目标：保障职工工资、福利正常发放，保障职工正常晋级、晋档，提高工作积极性。</w:t>
      </w:r>
    </w:p>
    <w:p w:rsidR="005F2401" w:rsidRDefault="00664E22">
      <w:pPr>
        <w:spacing w:line="600" w:lineRule="exact"/>
        <w:ind w:firstLineChars="200" w:firstLine="640"/>
        <w:jc w:val="left"/>
        <w:rPr>
          <w:rFonts w:eastAsia="方正仿宋_GBK"/>
          <w:sz w:val="32"/>
          <w:szCs w:val="32"/>
        </w:rPr>
      </w:pPr>
      <w:r>
        <w:rPr>
          <w:rFonts w:eastAsia="方正仿宋_GBK"/>
          <w:sz w:val="32"/>
          <w:szCs w:val="32"/>
        </w:rPr>
        <w:t>绩效指标：职工考核通过率</w:t>
      </w:r>
      <w:r>
        <w:rPr>
          <w:rFonts w:eastAsia="方正仿宋_GBK"/>
          <w:sz w:val="32"/>
          <w:szCs w:val="32"/>
        </w:rPr>
        <w:t>100%</w:t>
      </w:r>
      <w:r>
        <w:rPr>
          <w:rFonts w:eastAsia="方正仿宋_GBK"/>
          <w:sz w:val="32"/>
          <w:szCs w:val="32"/>
        </w:rPr>
        <w:t>，行政运行后勤保障率</w:t>
      </w:r>
      <w:r>
        <w:rPr>
          <w:rFonts w:eastAsia="方正仿宋_GBK"/>
          <w:sz w:val="32"/>
          <w:szCs w:val="32"/>
        </w:rPr>
        <w:t>100%</w:t>
      </w:r>
      <w:r>
        <w:rPr>
          <w:rFonts w:eastAsia="方正仿宋_GBK"/>
          <w:sz w:val="32"/>
          <w:szCs w:val="32"/>
        </w:rPr>
        <w:t>，业务工作完成率</w:t>
      </w:r>
      <w:r>
        <w:rPr>
          <w:rFonts w:eastAsia="方正仿宋_GBK"/>
          <w:sz w:val="32"/>
          <w:szCs w:val="32"/>
        </w:rPr>
        <w:t>100%</w:t>
      </w:r>
      <w:r>
        <w:rPr>
          <w:rFonts w:eastAsia="方正仿宋_GBK"/>
          <w:sz w:val="32"/>
          <w:szCs w:val="32"/>
        </w:rPr>
        <w:t>。</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服务企业，加大统战工作信息宣传</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lastRenderedPageBreak/>
        <w:t>绩效目标：一是深入开展统战理论调研工作，坚持以理论创新推动工作创新。围绕统一战线工作中心，组织部机关干部职工深入基层调研，对新问题、新情况提出有针对性的对策建议，促进各项统战工作的开展</w:t>
      </w:r>
      <w:r>
        <w:rPr>
          <w:rFonts w:eastAsia="方正仿宋_GBK" w:hint="eastAsia"/>
          <w:sz w:val="32"/>
          <w:szCs w:val="32"/>
        </w:rPr>
        <w:t>;</w:t>
      </w:r>
      <w:r>
        <w:rPr>
          <w:rFonts w:eastAsia="方正仿宋_GBK" w:hint="eastAsia"/>
          <w:sz w:val="32"/>
          <w:szCs w:val="32"/>
        </w:rPr>
        <w:t>二是切实加强统战宣传工作。确立统战工作为商务工作服务的宗旨，</w:t>
      </w:r>
      <w:r>
        <w:rPr>
          <w:rFonts w:eastAsia="方正仿宋_GBK" w:hint="eastAsia"/>
          <w:sz w:val="32"/>
          <w:szCs w:val="32"/>
        </w:rPr>
        <w:t>更好地宣传民主党派、党外知识分子、少数民族等在商务系统发挥作用情况，及时报道统战工作动态，通过开展丰富多彩的宣传活动，全面总结回顾统战工作所取得的新成绩，夯实基础，创新水平，扩大统一战线的社会影响</w:t>
      </w:r>
      <w:r>
        <w:rPr>
          <w:rFonts w:eastAsia="方正仿宋_GBK" w:hint="eastAsia"/>
          <w:sz w:val="32"/>
          <w:szCs w:val="32"/>
        </w:rPr>
        <w:t xml:space="preserve">; </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绩效指标：至少开展一次统战调研，形成调研报告，找出工作弱项，提出整改措施。开展一次集中宣传活动，营造有利于统战工作氛围。</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开展多种形式活动，加强统战队伍建设。</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绩效目标：一是结合统战工作实际，组织各项活动。重点围绕提高统战干部履行职能的素质和技能，引导广大干部立足岗位，提高工作水平，促进基层统战工作顺利</w:t>
      </w:r>
      <w:r>
        <w:rPr>
          <w:rFonts w:eastAsia="方正仿宋_GBK" w:hint="eastAsia"/>
          <w:sz w:val="32"/>
          <w:szCs w:val="32"/>
        </w:rPr>
        <w:t>开展。二是加强领导，规范统战工作队伍建设。充分发挥基层机关党支部的战斗堡垒作用，紧密联系工作实际，组织开展内容丰富、形式多样的学习、交流、考察活动，不断提高机关干部队伍的整体素质。</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绩效指标：统战干部开展培训覆盖率达到</w:t>
      </w:r>
      <w:r>
        <w:rPr>
          <w:rFonts w:eastAsia="方正仿宋_GBK" w:hint="eastAsia"/>
          <w:sz w:val="32"/>
          <w:szCs w:val="32"/>
        </w:rPr>
        <w:t>100%</w:t>
      </w:r>
      <w:r>
        <w:rPr>
          <w:rFonts w:eastAsia="方正仿宋_GBK" w:hint="eastAsia"/>
          <w:sz w:val="32"/>
          <w:szCs w:val="32"/>
        </w:rPr>
        <w:t>，有效提高统战干部能力水平。</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4</w:t>
      </w:r>
      <w:r>
        <w:rPr>
          <w:rFonts w:eastAsia="方正仿宋_GBK" w:hint="eastAsia"/>
          <w:sz w:val="32"/>
          <w:szCs w:val="32"/>
        </w:rPr>
        <w:t>、</w:t>
      </w:r>
      <w:r>
        <w:rPr>
          <w:rFonts w:eastAsia="方正仿宋_GBK" w:hint="eastAsia"/>
          <w:sz w:val="32"/>
          <w:szCs w:val="32"/>
        </w:rPr>
        <w:t>做好“经济统战”工作</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lastRenderedPageBreak/>
        <w:t>绩效目标：一是积极拓宽国内外统战渠道，引导和发动更多有识之士投资，提高服务质量，重抓非公有制经济代表人士的思想政治工作。二是在保持和发展现有非公经济的基础上，积极引导非公有制经济代表人士参与我县经济建设。定期召开非公有制经济代表</w:t>
      </w:r>
      <w:r>
        <w:rPr>
          <w:rFonts w:eastAsia="方正仿宋_GBK" w:hint="eastAsia"/>
          <w:sz w:val="32"/>
          <w:szCs w:val="32"/>
        </w:rPr>
        <w:t>人士座谈会，加强对项目发展的跟踪服务。</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绩效指标：非公经济代表人士联系达到</w:t>
      </w:r>
      <w:r>
        <w:rPr>
          <w:rFonts w:eastAsia="方正仿宋_GBK" w:hint="eastAsia"/>
          <w:sz w:val="32"/>
          <w:szCs w:val="32"/>
        </w:rPr>
        <w:t>90%</w:t>
      </w:r>
      <w:r>
        <w:rPr>
          <w:rFonts w:eastAsia="方正仿宋_GBK" w:hint="eastAsia"/>
          <w:sz w:val="32"/>
          <w:szCs w:val="32"/>
        </w:rPr>
        <w:t>以上；召开一次非公经济代表人士座谈会，加强交流，促进项目发展，支持我县经济发展。</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加强民主党派工作</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绩效目标：进一步坚持完善多党合作的制度化、规范化、程序化。邀请民主党派和无党派人士参加座谈会、情况通报会、征求意见会等会议，向他们通报历年来招商引资工作发展情况，并请党派成员列席商务系统重要工作会议，使民主党派的参政议政、民主监督作用得到具体落实。</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绩效指标：联系民主党派和无党派人士联系达到</w:t>
      </w:r>
      <w:r>
        <w:rPr>
          <w:rFonts w:eastAsia="方正仿宋_GBK" w:hint="eastAsia"/>
          <w:sz w:val="32"/>
          <w:szCs w:val="32"/>
        </w:rPr>
        <w:t>90%</w:t>
      </w:r>
      <w:r>
        <w:rPr>
          <w:rFonts w:eastAsia="方正仿宋_GBK" w:hint="eastAsia"/>
          <w:sz w:val="32"/>
          <w:szCs w:val="32"/>
        </w:rPr>
        <w:t>以上，引导代表人士建言献策，</w:t>
      </w:r>
      <w:r>
        <w:rPr>
          <w:rFonts w:eastAsia="方正仿宋_GBK" w:hint="eastAsia"/>
          <w:sz w:val="32"/>
          <w:szCs w:val="32"/>
        </w:rPr>
        <w:t>落实参政议政、民主监督作用。</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加强民族宗教工作</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绩效目标：认真学习和贯彻党的会议精神，坚持开展党的宗教政策的宣传教育，树立党员正确的民族宗教意识，以抵御境外利用宗教进行渗透，为社会稳定提供有力保证。</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lastRenderedPageBreak/>
        <w:t>绩效指标：对宗教干部开展民族宗教政策知识培训达到</w:t>
      </w:r>
      <w:r>
        <w:rPr>
          <w:rFonts w:eastAsia="方正仿宋_GBK" w:hint="eastAsia"/>
          <w:sz w:val="32"/>
          <w:szCs w:val="32"/>
        </w:rPr>
        <w:t>100%</w:t>
      </w:r>
      <w:r>
        <w:rPr>
          <w:rFonts w:eastAsia="方正仿宋_GBK" w:hint="eastAsia"/>
          <w:sz w:val="32"/>
          <w:szCs w:val="32"/>
        </w:rPr>
        <w:t>，对宗教界代表人士开展宗教政策知识培训达到</w:t>
      </w:r>
      <w:r>
        <w:rPr>
          <w:rFonts w:eastAsia="方正仿宋_GBK" w:hint="eastAsia"/>
          <w:sz w:val="32"/>
          <w:szCs w:val="32"/>
        </w:rPr>
        <w:t>90%</w:t>
      </w:r>
      <w:r>
        <w:rPr>
          <w:rFonts w:eastAsia="方正仿宋_GBK" w:hint="eastAsia"/>
          <w:sz w:val="32"/>
          <w:szCs w:val="32"/>
        </w:rPr>
        <w:t>以上。开展一次民族团结进步集中宣传工作。维护民族宗教领域遵纪守法，和谐稳定。</w:t>
      </w:r>
    </w:p>
    <w:p w:rsidR="005F2401" w:rsidRDefault="00664E22">
      <w:pPr>
        <w:spacing w:line="600" w:lineRule="exact"/>
        <w:ind w:firstLineChars="200" w:firstLine="640"/>
        <w:jc w:val="left"/>
        <w:outlineLvl w:val="1"/>
        <w:rPr>
          <w:rFonts w:eastAsia="方正仿宋_GBK"/>
          <w:sz w:val="32"/>
          <w:szCs w:val="32"/>
        </w:rPr>
      </w:pPr>
      <w:r>
        <w:rPr>
          <w:rFonts w:eastAsia="黑体" w:hint="eastAsia"/>
          <w:sz w:val="32"/>
          <w:szCs w:val="32"/>
        </w:rPr>
        <w:t>（</w:t>
      </w:r>
      <w:r>
        <w:rPr>
          <w:rFonts w:eastAsia="黑体"/>
          <w:sz w:val="32"/>
          <w:szCs w:val="32"/>
        </w:rPr>
        <w:t>三</w:t>
      </w:r>
      <w:r>
        <w:rPr>
          <w:rFonts w:eastAsia="黑体" w:hint="eastAsia"/>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工作保障措施</w:instrText>
      </w:r>
      <w:bookmarkEnd w:id="3"/>
      <w:r>
        <w:rPr>
          <w:rFonts w:eastAsia="仿宋"/>
          <w:sz w:val="32"/>
          <w:szCs w:val="32"/>
        </w:rPr>
        <w:instrText xml:space="preserve"> \f A \l 1 </w:instrText>
      </w:r>
      <w:r>
        <w:rPr>
          <w:rFonts w:eastAsia="仿宋"/>
          <w:sz w:val="32"/>
          <w:szCs w:val="32"/>
        </w:rPr>
        <w:fldChar w:fldCharType="end"/>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w:t>
      </w:r>
      <w:r>
        <w:rPr>
          <w:rFonts w:eastAsia="方正仿宋_GBK"/>
          <w:sz w:val="32"/>
          <w:szCs w:val="32"/>
        </w:rPr>
        <w:t>加强制度建设。建立健全机关预算绩效管理制度，为全年预算绩效目标的实现奠定制度基础。</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sz w:val="32"/>
          <w:szCs w:val="32"/>
        </w:rPr>
        <w:t>规范财务管理。进一步完善财务管理制度，通过科学编制预算、优化支出结构、加快政府采购、加快项目建设、及时拨付资金，确保经费支出进度达到规定标准。</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sz w:val="32"/>
          <w:szCs w:val="32"/>
        </w:rPr>
        <w:t>加强内部控制。加强内部控制建设，对重大事项、资产处置及其他重要经济业务事项决策和执行进行监督，定期开展财务内部审计，确保财政资金使用安全有效。</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4</w:t>
      </w:r>
      <w:r>
        <w:rPr>
          <w:rFonts w:eastAsia="方正仿宋_GBK" w:hint="eastAsia"/>
          <w:sz w:val="32"/>
          <w:szCs w:val="32"/>
        </w:rPr>
        <w:t>、</w:t>
      </w:r>
      <w:r>
        <w:rPr>
          <w:rFonts w:eastAsia="方正仿宋_GBK"/>
          <w:sz w:val="32"/>
          <w:szCs w:val="32"/>
        </w:rPr>
        <w:t>加强绩效监控。积极开展绩效运行监控，发现问题及时采取措施，确保绩效目标如期保质实现。</w:t>
      </w:r>
    </w:p>
    <w:p w:rsidR="005F2401" w:rsidRDefault="00664E22">
      <w:pPr>
        <w:spacing w:line="600" w:lineRule="exact"/>
        <w:ind w:firstLineChars="200" w:firstLine="640"/>
        <w:jc w:val="left"/>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sz w:val="32"/>
          <w:szCs w:val="32"/>
        </w:rPr>
        <w:t>做好绩效自评。按要求开展</w:t>
      </w:r>
      <w:r>
        <w:rPr>
          <w:rFonts w:eastAsia="方正仿宋_GBK"/>
          <w:sz w:val="32"/>
          <w:szCs w:val="32"/>
        </w:rPr>
        <w:t>部门预算绩效自评和重点评价工作，对评价中发现的问题及时整改。</w:t>
      </w:r>
    </w:p>
    <w:p w:rsidR="005F2401" w:rsidRDefault="00664E22">
      <w:pPr>
        <w:spacing w:line="600" w:lineRule="exact"/>
        <w:ind w:firstLineChars="200" w:firstLine="640"/>
        <w:jc w:val="left"/>
        <w:rPr>
          <w:rFonts w:eastAsia="方正仿宋_GBK"/>
          <w:sz w:val="28"/>
        </w:rPr>
        <w:sectPr w:rsidR="005F2401">
          <w:footerReference w:type="default" r:id="rId8"/>
          <w:pgSz w:w="16839" w:h="11907" w:orient="landscape"/>
          <w:pgMar w:top="1304" w:right="1984" w:bottom="1304" w:left="1134" w:header="851" w:footer="992" w:gutter="0"/>
          <w:pgNumType w:start="1"/>
          <w:cols w:space="720"/>
          <w:docGrid w:type="lines" w:linePitch="312"/>
        </w:sectPr>
      </w:pPr>
      <w:r>
        <w:rPr>
          <w:rFonts w:eastAsia="方正仿宋_GBK" w:hint="eastAsia"/>
          <w:sz w:val="32"/>
          <w:szCs w:val="32"/>
        </w:rPr>
        <w:t>6</w:t>
      </w:r>
      <w:r>
        <w:rPr>
          <w:rFonts w:eastAsia="方正仿宋_GBK" w:hint="eastAsia"/>
          <w:sz w:val="32"/>
          <w:szCs w:val="32"/>
        </w:rPr>
        <w:t>、</w:t>
      </w:r>
      <w:r>
        <w:rPr>
          <w:rFonts w:eastAsia="方正仿宋_GBK"/>
          <w:sz w:val="32"/>
          <w:szCs w:val="32"/>
        </w:rPr>
        <w:t>加强宣传培训。加强人员培训，加大宣传力度，强化预算绩效管理意识，促进预算绩效管</w:t>
      </w:r>
      <w:r>
        <w:rPr>
          <w:rFonts w:eastAsia="方正仿宋_GBK"/>
          <w:sz w:val="32"/>
          <w:szCs w:val="32"/>
        </w:rPr>
        <w:lastRenderedPageBreak/>
        <w:t>理水平提升</w:t>
      </w:r>
      <w:r>
        <w:rPr>
          <w:rFonts w:eastAsia="方正仿宋_GBK" w:hint="eastAsia"/>
          <w:sz w:val="32"/>
          <w:szCs w:val="32"/>
        </w:rPr>
        <w:t>。</w:t>
      </w:r>
      <w:bookmarkStart w:id="4" w:name="_GoBack"/>
      <w:bookmarkEnd w:id="4"/>
    </w:p>
    <w:p w:rsidR="005F2401" w:rsidRDefault="00664E22" w:rsidP="00664E22">
      <w:pPr>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lastRenderedPageBreak/>
        <w:t>第二部分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预算项目绩效目标</w:t>
      </w:r>
    </w:p>
    <w:p w:rsidR="005F2401" w:rsidRDefault="005F2401">
      <w:pPr>
        <w:spacing w:line="300" w:lineRule="exact"/>
        <w:ind w:firstLineChars="200" w:firstLine="420"/>
        <w:jc w:val="left"/>
      </w:pPr>
    </w:p>
    <w:p w:rsidR="005F2401" w:rsidRDefault="00664E22">
      <w:pPr>
        <w:ind w:firstLineChars="200" w:firstLine="562"/>
        <w:jc w:val="left"/>
        <w:outlineLvl w:val="3"/>
        <w:rPr>
          <w:rFonts w:ascii="方正仿宋_GBK" w:eastAsia="方正仿宋_GBK" w:hAnsi="宋体"/>
          <w:b/>
          <w:sz w:val="28"/>
        </w:rPr>
      </w:pPr>
      <w:bookmarkStart w:id="5" w:name="_Toc67663756"/>
      <w:bookmarkStart w:id="6" w:name="_Toc60388188"/>
      <w:r>
        <w:rPr>
          <w:rFonts w:ascii="方正仿宋_GBK" w:eastAsia="方正仿宋_GBK" w:hint="eastAsia"/>
          <w:b/>
          <w:sz w:val="28"/>
        </w:rPr>
        <w:t>1.</w:t>
      </w:r>
      <w:bookmarkEnd w:id="5"/>
      <w:r>
        <w:rPr>
          <w:rFonts w:ascii="方正仿宋_GBK" w:eastAsia="方正仿宋_GBK" w:hint="eastAsia"/>
          <w:b/>
          <w:sz w:val="28"/>
        </w:rPr>
        <w:t>统一战线工作经费绩效目标表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5F240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F2401" w:rsidRDefault="005F2401">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5F2401" w:rsidRDefault="005F2401">
            <w:pPr>
              <w:spacing w:line="300" w:lineRule="exact"/>
              <w:jc w:val="right"/>
              <w:rPr>
                <w:rFonts w:ascii="方正书宋_GBK" w:eastAsia="方正书宋_GBK"/>
              </w:rPr>
            </w:pPr>
          </w:p>
        </w:tc>
      </w:tr>
      <w:tr w:rsidR="005F2401">
        <w:trPr>
          <w:trHeight w:val="369"/>
          <w:jc w:val="center"/>
        </w:trPr>
        <w:tc>
          <w:tcPr>
            <w:tcW w:w="1134" w:type="dxa"/>
            <w:tcBorders>
              <w:bottom w:val="nil"/>
            </w:tcBorders>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向党委全面反映统一战线情况，提出开展统一战线工作的意见和建议</w:t>
            </w:r>
          </w:p>
          <w:p w:rsidR="005F2401" w:rsidRDefault="00664E22">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研究贯彻做好民主党派和无党派人士工作的方针政策，提出政策建议</w:t>
            </w:r>
          </w:p>
          <w:p w:rsidR="005F2401" w:rsidRDefault="00664E22">
            <w:pPr>
              <w:spacing w:line="300" w:lineRule="exact"/>
              <w:jc w:val="left"/>
              <w:rPr>
                <w:rFonts w:ascii="方正书宋_GBK" w:eastAsia="方正书宋_GBK"/>
              </w:rPr>
            </w:pPr>
            <w:r>
              <w:rPr>
                <w:rFonts w:ascii="方正书宋_GBK" w:eastAsia="方正书宋_GBK" w:hint="eastAsia"/>
              </w:rPr>
              <w:t>3.</w:t>
            </w:r>
            <w:r>
              <w:rPr>
                <w:rFonts w:ascii="方正书宋_GBK" w:eastAsia="方正书宋_GBK" w:hint="eastAsia"/>
              </w:rPr>
              <w:t>做好民主党派和无党派人士工作的方针政策，提出政策建议</w:t>
            </w:r>
          </w:p>
        </w:tc>
      </w:tr>
    </w:tbl>
    <w:p w:rsidR="005F2401" w:rsidRDefault="00664E22">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F2401">
        <w:trPr>
          <w:cantSplit/>
          <w:trHeight w:val="397"/>
          <w:tblHeader/>
          <w:jc w:val="center"/>
        </w:trPr>
        <w:tc>
          <w:tcPr>
            <w:tcW w:w="1134"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指标值确定依据</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新的社会阶层人士开展活动次数</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组织新阶层人士开展公益活动次数</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次</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影像资料</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信息工作排名情况</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统战信息工作名次</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名</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市统战信息排名表</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外出培训计划</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9</w:t>
            </w:r>
            <w:r>
              <w:rPr>
                <w:rFonts w:ascii="方正书宋_GBK" w:eastAsia="方正书宋_GBK" w:hint="eastAsia"/>
              </w:rPr>
              <w:t>月底前组织新阶人士、党外人士外出培训学习一期</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w:t>
            </w:r>
            <w:r>
              <w:rPr>
                <w:rFonts w:ascii="方正书宋_GBK" w:eastAsia="方正书宋_GBK" w:hint="eastAsia"/>
              </w:rPr>
              <w:t>期</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外出培训计划</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党外科级干部培训次数</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年内组织党外科级干部培训次数</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签到表或影像资料</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统战工作排名情况</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统战工作每季度排名名次</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名</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市统战工作排名表</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党外干部培训人员</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参加党外科级干部培训人数数量</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w:t>
            </w:r>
            <w:r>
              <w:rPr>
                <w:rFonts w:ascii="方正书宋_GBK" w:eastAsia="方正书宋_GBK" w:hint="eastAsia"/>
              </w:rPr>
              <w:t>人</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签到表或影像资料</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参加外出培训人员</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参加外出培训人员数量</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60</w:t>
            </w:r>
            <w:r>
              <w:rPr>
                <w:rFonts w:ascii="方正书宋_GBK" w:eastAsia="方正书宋_GBK" w:hint="eastAsia"/>
              </w:rPr>
              <w:t>人</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签到表或影像资料</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调查问卷</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调查问卷</w:t>
            </w:r>
          </w:p>
        </w:tc>
      </w:tr>
    </w:tbl>
    <w:p w:rsidR="005F2401" w:rsidRDefault="005F2401">
      <w:pPr>
        <w:spacing w:line="300" w:lineRule="exact"/>
        <w:jc w:val="left"/>
        <w:sectPr w:rsidR="005F2401">
          <w:pgSz w:w="11907" w:h="16839"/>
          <w:pgMar w:top="1984" w:right="1304" w:bottom="1134" w:left="1304" w:header="851" w:footer="992" w:gutter="0"/>
          <w:cols w:space="425"/>
          <w:docGrid w:type="lines" w:linePitch="312"/>
        </w:sectPr>
      </w:pPr>
    </w:p>
    <w:p w:rsidR="005F2401" w:rsidRDefault="005F2401">
      <w:pPr>
        <w:spacing w:line="300" w:lineRule="exact"/>
        <w:jc w:val="left"/>
      </w:pPr>
    </w:p>
    <w:p w:rsidR="005F2401" w:rsidRDefault="00664E22">
      <w:pPr>
        <w:ind w:firstLineChars="200" w:firstLine="562"/>
        <w:jc w:val="left"/>
        <w:outlineLvl w:val="3"/>
        <w:rPr>
          <w:rFonts w:ascii="Times New Roman" w:hAnsi="宋体"/>
          <w:b/>
          <w:sz w:val="28"/>
        </w:rPr>
      </w:pPr>
      <w:bookmarkStart w:id="7" w:name="_Toc67663757"/>
      <w:r>
        <w:rPr>
          <w:rFonts w:ascii="方正仿宋_GBK" w:eastAsia="方正仿宋_GBK" w:hint="eastAsia"/>
          <w:b/>
          <w:sz w:val="28"/>
        </w:rPr>
        <w:t>2.</w:t>
      </w:r>
      <w:r>
        <w:rPr>
          <w:rFonts w:ascii="方正仿宋_GBK" w:eastAsia="方正仿宋_GBK" w:hint="eastAsia"/>
          <w:b/>
          <w:sz w:val="28"/>
        </w:rPr>
        <w:t>对台工作经费绩效目标表</w:t>
      </w:r>
      <w:bookmarkEnd w:id="7"/>
      <w:r>
        <w:fldChar w:fldCharType="begin"/>
      </w:r>
      <w:r>
        <w:rPr>
          <w:rFonts w:ascii="方正仿宋_GBK" w:eastAsia="方正仿宋_GBK"/>
          <w:b/>
          <w:sz w:val="28"/>
        </w:rPr>
        <w:instrText xml:space="preserve"> </w:instrText>
      </w:r>
      <w:r>
        <w:rPr>
          <w:rFonts w:ascii="方正仿宋_GBK" w:eastAsia="方正仿宋_GBK" w:hint="eastAsia"/>
          <w:b/>
          <w:sz w:val="28"/>
        </w:rPr>
        <w:instrText>TC 2</w:instrText>
      </w:r>
      <w:r>
        <w:rPr>
          <w:rFonts w:ascii="方正仿宋_GBK" w:eastAsia="方正仿宋_GBK" w:hint="eastAsia"/>
          <w:b/>
          <w:sz w:val="28"/>
        </w:rPr>
        <w:instrText>、治超站及卸载点围墙改建费</w:instrText>
      </w:r>
      <w:r>
        <w:rPr>
          <w:rFonts w:ascii="方正仿宋_GBK" w:eastAsia="方正仿宋_GBK" w:hint="eastAsia"/>
          <w:b/>
          <w:sz w:val="28"/>
        </w:rPr>
        <w:instrText>yp</w:instrText>
      </w:r>
      <w:r>
        <w:rPr>
          <w:rFonts w:ascii="方正仿宋_GBK" w:eastAsia="方正仿宋_GBK" w:hint="eastAsia"/>
          <w:b/>
          <w:sz w:val="28"/>
        </w:rPr>
        <w:instrText>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5F240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F2401" w:rsidRDefault="005F2401">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5F2401" w:rsidRDefault="005F2401">
            <w:pPr>
              <w:spacing w:line="300" w:lineRule="exact"/>
              <w:jc w:val="right"/>
              <w:rPr>
                <w:rFonts w:ascii="方正书宋_GBK" w:eastAsia="方正书宋_GBK"/>
              </w:rPr>
            </w:pPr>
          </w:p>
        </w:tc>
      </w:tr>
      <w:tr w:rsidR="005F2401">
        <w:trPr>
          <w:trHeight w:val="369"/>
          <w:jc w:val="center"/>
        </w:trPr>
        <w:tc>
          <w:tcPr>
            <w:tcW w:w="1134" w:type="dxa"/>
            <w:tcBorders>
              <w:bottom w:val="nil"/>
            </w:tcBorders>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对平乡县台胞台属涉台企业进行重新梳理、重新统计</w:t>
            </w:r>
          </w:p>
          <w:p w:rsidR="005F2401" w:rsidRDefault="00664E22">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召开中秋或春节台企、台属代表参加的茶话会，共商招商引资意向</w:t>
            </w:r>
          </w:p>
          <w:p w:rsidR="005F2401" w:rsidRDefault="00664E22">
            <w:pPr>
              <w:spacing w:line="300" w:lineRule="exact"/>
              <w:jc w:val="left"/>
              <w:rPr>
                <w:rFonts w:ascii="方正书宋_GBK" w:eastAsia="方正书宋_GBK"/>
              </w:rPr>
            </w:pPr>
            <w:r>
              <w:rPr>
                <w:rFonts w:ascii="方正书宋_GBK" w:eastAsia="方正书宋_GBK" w:hint="eastAsia"/>
              </w:rPr>
              <w:t>3.</w:t>
            </w:r>
            <w:r>
              <w:rPr>
                <w:rFonts w:ascii="方正书宋_GBK" w:eastAsia="方正书宋_GBK" w:hint="eastAsia"/>
              </w:rPr>
              <w:t>对全县赴台企业人员进行行前培训</w:t>
            </w:r>
          </w:p>
        </w:tc>
      </w:tr>
    </w:tbl>
    <w:p w:rsidR="005F2401" w:rsidRDefault="00664E22">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F2401">
        <w:trPr>
          <w:cantSplit/>
          <w:trHeight w:val="397"/>
          <w:tblHeader/>
          <w:jc w:val="center"/>
        </w:trPr>
        <w:tc>
          <w:tcPr>
            <w:tcW w:w="1134"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指标值确定依据</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台胞、台属走访慰问</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对贫困台胞、台属走访慰问数量</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人</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慰问照片</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台胞、台属、涉台企业进行统计</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全县台胞、台属、涉台企业统计覆盖率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统计表</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赴台人员行前培训</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赴台人员行前</w:t>
            </w:r>
            <w:r>
              <w:rPr>
                <w:rFonts w:ascii="方正书宋_GBK" w:eastAsia="方正书宋_GBK" w:hint="eastAsia"/>
              </w:rPr>
              <w:t>1</w:t>
            </w:r>
            <w:r>
              <w:rPr>
                <w:rFonts w:ascii="方正书宋_GBK" w:eastAsia="方正书宋_GBK" w:hint="eastAsia"/>
              </w:rPr>
              <w:t>周内进行专题培训覆盖率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培训照片</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台胞、台属、涉台企业走访调研</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年内对台胞、台属、涉台企业走访调研次数</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调研照片或影像资料</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台胞、台属走访次数</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对贫困台胞、台属走访慰问次数</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走访照片或影像资料</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台胞、台属、涉台企业进行宣传</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对台胞、台属、涉台企业宣传对台政策次数</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宣传资料或照片</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参加中秋茶话会人员</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台胞、台属参加中秋茶话会人员数量</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w:t>
            </w:r>
            <w:r>
              <w:rPr>
                <w:rFonts w:ascii="方正书宋_GBK" w:eastAsia="方正书宋_GBK" w:hint="eastAsia"/>
              </w:rPr>
              <w:t>人</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会议议程或会议照片</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服务对象满意度指标</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hint="eastAsia"/>
              </w:rPr>
              <w:t>(%)</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调查问卷</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服务群体满意度</w:t>
            </w:r>
            <w:r>
              <w:rPr>
                <w:rFonts w:ascii="方正书宋_GBK" w:eastAsia="方正书宋_GBK"/>
              </w:rPr>
              <w:t>(</w:t>
            </w:r>
            <w:r>
              <w:rPr>
                <w:rFonts w:ascii="方正书宋_GBK" w:eastAsia="方正书宋_GBK" w:hint="eastAsia"/>
              </w:rPr>
              <w:t>％</w:t>
            </w:r>
            <w:r>
              <w:rPr>
                <w:rFonts w:ascii="方正书宋_GBK" w:eastAsia="方正书宋_GBK"/>
              </w:rPr>
              <w:t>)</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群众满意数量占总数的比例。</w:t>
            </w:r>
          </w:p>
          <w:p w:rsidR="005F2401" w:rsidRDefault="005F2401">
            <w:pPr>
              <w:spacing w:line="300" w:lineRule="exact"/>
              <w:jc w:val="left"/>
              <w:rPr>
                <w:rFonts w:ascii="方正书宋_GBK" w:eastAsia="方正书宋_GBK"/>
              </w:rPr>
            </w:pPr>
          </w:p>
          <w:p w:rsidR="005F2401" w:rsidRDefault="005F2401">
            <w:pPr>
              <w:spacing w:line="300" w:lineRule="exact"/>
              <w:jc w:val="left"/>
              <w:rPr>
                <w:rFonts w:ascii="方正书宋_GBK" w:eastAsia="方正书宋_GBK"/>
              </w:rPr>
            </w:pP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调查问卷</w:t>
            </w:r>
          </w:p>
        </w:tc>
      </w:tr>
    </w:tbl>
    <w:p w:rsidR="005F2401" w:rsidRDefault="005F2401">
      <w:pPr>
        <w:spacing w:line="300" w:lineRule="exact"/>
        <w:jc w:val="left"/>
        <w:sectPr w:rsidR="005F2401">
          <w:pgSz w:w="11907" w:h="16839"/>
          <w:pgMar w:top="1984" w:right="1304" w:bottom="1134" w:left="1304" w:header="851" w:footer="992" w:gutter="0"/>
          <w:cols w:space="425"/>
          <w:docGrid w:type="lines" w:linePitch="312"/>
        </w:sectPr>
      </w:pPr>
    </w:p>
    <w:p w:rsidR="005F2401" w:rsidRDefault="005F2401">
      <w:pPr>
        <w:spacing w:line="300" w:lineRule="exact"/>
        <w:jc w:val="left"/>
      </w:pPr>
    </w:p>
    <w:p w:rsidR="005F2401" w:rsidRDefault="00664E22">
      <w:pPr>
        <w:ind w:firstLineChars="200" w:firstLine="562"/>
        <w:jc w:val="left"/>
        <w:outlineLvl w:val="3"/>
        <w:rPr>
          <w:rFonts w:ascii="Times New Roman" w:hAnsi="宋体"/>
          <w:b/>
          <w:sz w:val="28"/>
        </w:rPr>
      </w:pPr>
      <w:bookmarkStart w:id="8" w:name="_Toc67663758"/>
      <w:r>
        <w:rPr>
          <w:rFonts w:ascii="方正仿宋_GBK" w:eastAsia="方正仿宋_GBK" w:hint="eastAsia"/>
          <w:b/>
          <w:sz w:val="28"/>
        </w:rPr>
        <w:t>3.</w:t>
      </w:r>
      <w:r>
        <w:rPr>
          <w:rFonts w:ascii="方正仿宋_GBK" w:eastAsia="方正仿宋_GBK" w:hint="eastAsia"/>
          <w:b/>
          <w:sz w:val="28"/>
        </w:rPr>
        <w:t>民族宗教工作经费绩效目标表</w:t>
      </w:r>
      <w:bookmarkEnd w:id="8"/>
      <w:r>
        <w:fldChar w:fldCharType="begin"/>
      </w:r>
      <w:r>
        <w:rPr>
          <w:rFonts w:ascii="方正仿宋_GBK" w:eastAsia="方正仿宋_GBK"/>
          <w:b/>
          <w:sz w:val="28"/>
        </w:rPr>
        <w:instrText xml:space="preserve"> </w:instrText>
      </w:r>
      <w:r>
        <w:rPr>
          <w:rFonts w:ascii="方正仿宋_GBK" w:eastAsia="方正仿宋_GBK" w:hint="eastAsia"/>
          <w:b/>
          <w:sz w:val="28"/>
        </w:rPr>
        <w:instrText>TC 3</w:instrText>
      </w:r>
      <w:r>
        <w:rPr>
          <w:rFonts w:ascii="方正仿宋_GBK" w:eastAsia="方正仿宋_GBK" w:hint="eastAsia"/>
          <w:b/>
          <w:sz w:val="28"/>
        </w:rPr>
        <w:instrText>、</w:instrText>
      </w:r>
      <w:r>
        <w:rPr>
          <w:rFonts w:ascii="方正仿宋_GBK" w:eastAsia="方正仿宋_GBK" w:hint="eastAsia"/>
          <w:b/>
          <w:sz w:val="28"/>
        </w:rPr>
        <w:instrText>2020</w:instrText>
      </w:r>
      <w:r>
        <w:rPr>
          <w:rFonts w:ascii="方正仿宋_GBK" w:eastAsia="方正仿宋_GBK" w:hint="eastAsia"/>
          <w:b/>
          <w:sz w:val="28"/>
        </w:rPr>
        <w:instrText>年</w:instrText>
      </w:r>
      <w:r>
        <w:rPr>
          <w:rFonts w:ascii="方正仿宋_GBK" w:eastAsia="方正仿宋_GBK" w:hint="eastAsia"/>
          <w:b/>
          <w:sz w:val="28"/>
        </w:rPr>
        <w:instrText>9-10</w:instrText>
      </w:r>
      <w:r>
        <w:rPr>
          <w:rFonts w:ascii="方正仿宋_GBK" w:eastAsia="方正仿宋_GBK" w:hint="eastAsia"/>
          <w:b/>
          <w:sz w:val="28"/>
        </w:rPr>
        <w:instrText>月洒水车租赁费用</w:instrText>
      </w:r>
      <w:r>
        <w:rPr>
          <w:rFonts w:ascii="方正仿宋_GBK" w:eastAsia="方正仿宋_GBK" w:hint="eastAsia"/>
          <w:b/>
          <w:sz w:val="28"/>
        </w:rPr>
        <w:instrText>yp</w:instrText>
      </w:r>
      <w:r>
        <w:rPr>
          <w:rFonts w:ascii="方正仿宋_GBK" w:eastAsia="方正仿宋_GBK" w:hint="eastAsia"/>
          <w:b/>
          <w:sz w:val="28"/>
        </w:rPr>
        <w:instrText>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5F240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F2401" w:rsidRDefault="005F2401">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5F2401" w:rsidRDefault="005F2401">
            <w:pPr>
              <w:spacing w:line="300" w:lineRule="exact"/>
              <w:jc w:val="right"/>
              <w:rPr>
                <w:rFonts w:ascii="方正书宋_GBK" w:eastAsia="方正书宋_GBK"/>
              </w:rPr>
            </w:pPr>
          </w:p>
        </w:tc>
      </w:tr>
      <w:tr w:rsidR="005F2401">
        <w:trPr>
          <w:trHeight w:val="369"/>
          <w:jc w:val="center"/>
        </w:trPr>
        <w:tc>
          <w:tcPr>
            <w:tcW w:w="1134" w:type="dxa"/>
            <w:tcBorders>
              <w:bottom w:val="nil"/>
            </w:tcBorders>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召开宗教活动场所动员会，学习有关文件精神，强化活动开展的责任意识。</w:t>
            </w:r>
          </w:p>
          <w:p w:rsidR="005F2401" w:rsidRDefault="00664E22">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完善清真食品登记备案制度，联合市场监督管理局等部门对清真市场进行定期和不定期检查。</w:t>
            </w:r>
          </w:p>
          <w:p w:rsidR="005F2401" w:rsidRDefault="00664E22">
            <w:pPr>
              <w:spacing w:line="300" w:lineRule="exact"/>
              <w:jc w:val="left"/>
              <w:rPr>
                <w:rFonts w:ascii="方正书宋_GBK" w:eastAsia="方正书宋_GBK"/>
              </w:rPr>
            </w:pPr>
            <w:r>
              <w:rPr>
                <w:rFonts w:ascii="方正书宋_GBK" w:eastAsia="方正书宋_GBK" w:hint="eastAsia"/>
              </w:rPr>
              <w:t>3.</w:t>
            </w:r>
            <w:r>
              <w:rPr>
                <w:rFonts w:ascii="方正书宋_GBK" w:eastAsia="方正书宋_GBK" w:hint="eastAsia"/>
              </w:rPr>
              <w:t>组织各场所开展自查自纠活动，查找管理中存在的问题和不足，并进行整改。</w:t>
            </w:r>
          </w:p>
        </w:tc>
      </w:tr>
    </w:tbl>
    <w:p w:rsidR="005F2401" w:rsidRDefault="00664E22">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F2401">
        <w:trPr>
          <w:cantSplit/>
          <w:trHeight w:val="397"/>
          <w:tblHeader/>
          <w:jc w:val="center"/>
        </w:trPr>
        <w:tc>
          <w:tcPr>
            <w:tcW w:w="1134"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指标值确定依据</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排查宗教活动场所</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年内对全县所有宗教活动场所排查次数</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排查计划或排查照片</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领导小组成员单位参加培训</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宗教工作领导小组成员单位参加培训人员数量</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人</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培训计划或会议照片</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统战委员、宗教专干培训工作</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年内对统战委员、宗教专干培训次数</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培训计划或会议照片</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教职人员培训工作</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年内对所有教职人员轮训次数</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培训计划或会议照片</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排查宗教活动场所覆盖率</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年内对全县所有宗教活动场所排查覆盖率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排查照片</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教职人员外出情况</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所有教职人员外出前报备执行率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外出请假报告</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宗教活动审批工作</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宗教活动事前审批执行率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审批报告</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调查问卷</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调查问卷</w:t>
            </w:r>
          </w:p>
        </w:tc>
      </w:tr>
    </w:tbl>
    <w:p w:rsidR="005F2401" w:rsidRDefault="005F2401">
      <w:pPr>
        <w:spacing w:line="300" w:lineRule="exact"/>
        <w:jc w:val="left"/>
        <w:sectPr w:rsidR="005F2401">
          <w:pgSz w:w="11907" w:h="16839"/>
          <w:pgMar w:top="1984" w:right="1304" w:bottom="1134" w:left="1304" w:header="851" w:footer="992" w:gutter="0"/>
          <w:cols w:space="425"/>
          <w:docGrid w:type="lines" w:linePitch="312"/>
        </w:sectPr>
      </w:pPr>
    </w:p>
    <w:p w:rsidR="005F2401" w:rsidRDefault="005F2401">
      <w:pPr>
        <w:spacing w:line="300" w:lineRule="exact"/>
        <w:jc w:val="left"/>
      </w:pPr>
    </w:p>
    <w:p w:rsidR="005F2401" w:rsidRDefault="00664E22">
      <w:pPr>
        <w:ind w:firstLineChars="200" w:firstLine="562"/>
        <w:jc w:val="left"/>
        <w:outlineLvl w:val="3"/>
        <w:rPr>
          <w:rFonts w:ascii="Times New Roman" w:hAnsi="宋体"/>
          <w:b/>
          <w:sz w:val="28"/>
        </w:rPr>
      </w:pPr>
      <w:bookmarkStart w:id="9" w:name="_Toc67663759"/>
      <w:r>
        <w:rPr>
          <w:rFonts w:ascii="方正仿宋_GBK" w:eastAsia="方正仿宋_GBK" w:hint="eastAsia"/>
          <w:b/>
          <w:sz w:val="28"/>
        </w:rPr>
        <w:t>4.</w:t>
      </w:r>
      <w:r>
        <w:rPr>
          <w:rFonts w:ascii="方正仿宋_GBK" w:eastAsia="方正仿宋_GBK" w:hint="eastAsia"/>
          <w:b/>
          <w:sz w:val="28"/>
        </w:rPr>
        <w:t>工商联工作经费绩效目标表</w:t>
      </w:r>
      <w:bookmarkEnd w:id="9"/>
      <w:r>
        <w:fldChar w:fldCharType="begin"/>
      </w:r>
      <w:r>
        <w:rPr>
          <w:rFonts w:ascii="方正仿宋_GBK" w:eastAsia="方正仿宋_GBK"/>
          <w:b/>
          <w:sz w:val="28"/>
        </w:rPr>
        <w:instrText xml:space="preserve"> </w:instrText>
      </w:r>
      <w:r>
        <w:rPr>
          <w:rFonts w:ascii="方正仿宋_GBK" w:eastAsia="方正仿宋_GBK" w:hint="eastAsia"/>
          <w:b/>
          <w:sz w:val="28"/>
        </w:rPr>
        <w:instrText>TC 4</w:instrText>
      </w:r>
      <w:r>
        <w:rPr>
          <w:rFonts w:ascii="方正仿宋_GBK" w:eastAsia="方正仿宋_GBK" w:hint="eastAsia"/>
          <w:b/>
          <w:sz w:val="28"/>
        </w:rPr>
        <w:instrText>、公路两侧（国省干线、重要县乡道）边沟垃圾拾捡人员工资和服装费及机械费用绩效目标表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5F240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5F2401" w:rsidRDefault="005F2401">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5F2401" w:rsidRDefault="005F2401">
            <w:pPr>
              <w:spacing w:line="300" w:lineRule="exact"/>
              <w:jc w:val="right"/>
              <w:rPr>
                <w:rFonts w:ascii="方正书宋_GBK" w:eastAsia="方正书宋_GBK"/>
              </w:rPr>
            </w:pPr>
          </w:p>
        </w:tc>
      </w:tr>
      <w:tr w:rsidR="005F2401">
        <w:trPr>
          <w:trHeight w:val="369"/>
          <w:jc w:val="center"/>
        </w:trPr>
        <w:tc>
          <w:tcPr>
            <w:tcW w:w="1134" w:type="dxa"/>
            <w:tcBorders>
              <w:bottom w:val="nil"/>
            </w:tcBorders>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加强联系服务，推动政企沟通，优化法律环境，营造舆论环境，制定意见并抓好落实。</w:t>
            </w:r>
          </w:p>
          <w:p w:rsidR="005F2401" w:rsidRDefault="00664E22">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引导非公有制</w:t>
            </w:r>
            <w:proofErr w:type="gramStart"/>
            <w:r>
              <w:rPr>
                <w:rFonts w:ascii="方正书宋_GBK" w:eastAsia="方正书宋_GBK" w:hint="eastAsia"/>
              </w:rPr>
              <w:t>经济人</w:t>
            </w:r>
            <w:proofErr w:type="gramEnd"/>
            <w:r>
              <w:rPr>
                <w:rFonts w:ascii="方正书宋_GBK" w:eastAsia="方正书宋_GBK" w:hint="eastAsia"/>
              </w:rPr>
              <w:t>士自觉把守法诚信作为安身立命之本，坚守契约精神。</w:t>
            </w:r>
          </w:p>
          <w:p w:rsidR="005F2401" w:rsidRDefault="00664E22">
            <w:pPr>
              <w:spacing w:line="300" w:lineRule="exact"/>
              <w:jc w:val="left"/>
              <w:rPr>
                <w:rFonts w:ascii="方正书宋_GBK" w:eastAsia="方正书宋_GBK"/>
              </w:rPr>
            </w:pPr>
            <w:r>
              <w:rPr>
                <w:rFonts w:ascii="方正书宋_GBK" w:eastAsia="方正书宋_GBK" w:hint="eastAsia"/>
              </w:rPr>
              <w:t>3.</w:t>
            </w:r>
            <w:r>
              <w:rPr>
                <w:rFonts w:ascii="方正书宋_GBK" w:eastAsia="方正书宋_GBK" w:hint="eastAsia"/>
              </w:rPr>
              <w:t>年内召开工商联主席办公办、执委会。</w:t>
            </w:r>
          </w:p>
        </w:tc>
      </w:tr>
    </w:tbl>
    <w:p w:rsidR="005F2401" w:rsidRDefault="00664E22">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5F2401">
        <w:trPr>
          <w:cantSplit/>
          <w:trHeight w:val="397"/>
          <w:tblHeader/>
          <w:jc w:val="center"/>
        </w:trPr>
        <w:tc>
          <w:tcPr>
            <w:tcW w:w="1134"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5F2401" w:rsidRDefault="00664E22">
            <w:pPr>
              <w:spacing w:line="300" w:lineRule="exact"/>
              <w:jc w:val="center"/>
              <w:rPr>
                <w:rFonts w:ascii="方正书宋_GBK" w:eastAsia="方正书宋_GBK"/>
                <w:b/>
              </w:rPr>
            </w:pPr>
            <w:r>
              <w:rPr>
                <w:rFonts w:ascii="方正书宋_GBK" w:eastAsia="方正书宋_GBK" w:hint="eastAsia"/>
                <w:b/>
              </w:rPr>
              <w:t>指标值确定依据</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工商联主席办公会</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参加工商联主席办公室人员数量</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w:t>
            </w:r>
            <w:r>
              <w:rPr>
                <w:rFonts w:ascii="方正书宋_GBK" w:eastAsia="方正书宋_GBK" w:hint="eastAsia"/>
              </w:rPr>
              <w:t>人</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会议议程或会议照片</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组织会员企业培训情况</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参加培训的企业数量占总体企业的百分比</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会议议程或会议照片</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组织企业外出参观学习</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10</w:t>
            </w:r>
            <w:r>
              <w:rPr>
                <w:rFonts w:ascii="方正书宋_GBK" w:eastAsia="方正书宋_GBK" w:hint="eastAsia"/>
              </w:rPr>
              <w:t>月底前组织会员企业外出参观学习人次</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人</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外出计划或照片</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“百企帮百村”参与企业数量</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全县共参与“百企帮百村”企业数量</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200</w:t>
            </w:r>
            <w:r>
              <w:rPr>
                <w:rFonts w:ascii="方正书宋_GBK" w:eastAsia="方正书宋_GBK" w:hint="eastAsia"/>
              </w:rPr>
              <w:t>家</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“百企帮百村”协议书</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调研会员企业</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年内对会员企业调研次数</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调研照片或影像资料</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组织工商联主席办公会议</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年内组织并召开主席办公议次数</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会议议程或会议照片</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会员企业培训次数</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年内组织会员企业专题培训次数</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会议议程或会议照片</w:t>
            </w:r>
          </w:p>
        </w:tc>
      </w:tr>
      <w:tr w:rsidR="005F2401">
        <w:trPr>
          <w:cantSplit/>
          <w:trHeight w:val="369"/>
          <w:jc w:val="center"/>
        </w:trPr>
        <w:tc>
          <w:tcPr>
            <w:tcW w:w="1134" w:type="dxa"/>
            <w:vMerge w:val="restart"/>
            <w:shd w:val="clear" w:color="auto" w:fill="auto"/>
            <w:vAlign w:val="center"/>
          </w:tcPr>
          <w:p w:rsidR="005F2401" w:rsidRDefault="00664E2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调查问卷</w:t>
            </w:r>
          </w:p>
        </w:tc>
      </w:tr>
      <w:tr w:rsidR="005F2401">
        <w:trPr>
          <w:cantSplit/>
          <w:trHeight w:val="369"/>
          <w:jc w:val="center"/>
        </w:trPr>
        <w:tc>
          <w:tcPr>
            <w:tcW w:w="1134" w:type="dxa"/>
            <w:vMerge/>
            <w:shd w:val="clear" w:color="auto" w:fill="auto"/>
            <w:vAlign w:val="center"/>
          </w:tcPr>
          <w:p w:rsidR="005F2401" w:rsidRDefault="005F2401">
            <w:pPr>
              <w:spacing w:line="300" w:lineRule="exact"/>
              <w:jc w:val="center"/>
              <w:rPr>
                <w:rFonts w:ascii="方正书宋_GBK" w:eastAsia="方正书宋_GBK"/>
              </w:rPr>
            </w:pPr>
          </w:p>
        </w:tc>
        <w:tc>
          <w:tcPr>
            <w:tcW w:w="1134"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5F2401" w:rsidRDefault="00664E22">
            <w:pPr>
              <w:spacing w:line="300" w:lineRule="exact"/>
              <w:jc w:val="left"/>
              <w:rPr>
                <w:rFonts w:ascii="方正书宋_GBK" w:eastAsia="方正书宋_GBK"/>
              </w:rPr>
            </w:pPr>
            <w:r>
              <w:rPr>
                <w:rFonts w:ascii="方正书宋_GBK" w:eastAsia="方正书宋_GBK" w:hint="eastAsia"/>
              </w:rPr>
              <w:t>调查问卷</w:t>
            </w:r>
          </w:p>
        </w:tc>
      </w:tr>
    </w:tbl>
    <w:p w:rsidR="005F2401" w:rsidRDefault="005F2401">
      <w:pPr>
        <w:spacing w:line="300" w:lineRule="exact"/>
        <w:jc w:val="left"/>
        <w:sectPr w:rsidR="005F2401">
          <w:pgSz w:w="11907" w:h="16839"/>
          <w:pgMar w:top="1984" w:right="1304" w:bottom="1134" w:left="1304" w:header="851" w:footer="992" w:gutter="0"/>
          <w:cols w:space="425"/>
          <w:docGrid w:type="lines" w:linePitch="312"/>
        </w:sectPr>
      </w:pPr>
    </w:p>
    <w:bookmarkEnd w:id="6"/>
    <w:p w:rsidR="005F2401" w:rsidRDefault="00664E22">
      <w:pPr>
        <w:autoSpaceDE w:val="0"/>
        <w:autoSpaceDN w:val="0"/>
        <w:adjustRightInd w:val="0"/>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5F2401" w:rsidRDefault="00664E22">
      <w:pPr>
        <w:ind w:firstLineChars="200" w:firstLine="640"/>
        <w:outlineLvl w:val="0"/>
        <w:rPr>
          <w:rFonts w:ascii="Times New Roman" w:eastAsia="方正仿宋_GBK" w:hAnsi="Times New Roman" w:cs="Times New Roman"/>
          <w:sz w:val="32"/>
          <w:szCs w:val="24"/>
        </w:rPr>
      </w:pPr>
      <w:bookmarkStart w:id="10" w:name="_Toc471398468"/>
      <w:r>
        <w:rPr>
          <w:rFonts w:ascii="Times New Roman" w:eastAsia="方正仿宋_GBK" w:hAnsi="Times New Roman" w:cs="Times New Roman"/>
          <w:sz w:val="32"/>
          <w:szCs w:val="24"/>
        </w:rPr>
        <w:t xml:space="preserve"> 20</w:t>
      </w:r>
      <w:r>
        <w:rPr>
          <w:rFonts w:ascii="Times New Roman" w:eastAsia="方正仿宋_GBK" w:hAnsi="Times New Roman" w:cs="Times New Roman" w:hint="eastAsia"/>
          <w:sz w:val="32"/>
          <w:szCs w:val="24"/>
        </w:rPr>
        <w:t>21</w:t>
      </w:r>
      <w:r>
        <w:rPr>
          <w:rFonts w:ascii="Times New Roman" w:eastAsia="方正仿宋_GBK" w:hAnsi="Times New Roman" w:cs="Times New Roman"/>
          <w:sz w:val="32"/>
          <w:szCs w:val="24"/>
        </w:rPr>
        <w:t>年，</w:t>
      </w:r>
      <w:proofErr w:type="gramStart"/>
      <w:r>
        <w:rPr>
          <w:rFonts w:ascii="Times New Roman" w:eastAsia="方正仿宋_GBK" w:hAnsi="Times New Roman" w:cs="Times New Roman" w:hint="eastAsia"/>
          <w:sz w:val="32"/>
          <w:szCs w:val="24"/>
        </w:rPr>
        <w:t>我部门</w:t>
      </w:r>
      <w:proofErr w:type="gramEnd"/>
      <w:r>
        <w:rPr>
          <w:rFonts w:ascii="Times New Roman" w:eastAsia="方正仿宋_GBK" w:hAnsi="Times New Roman" w:cs="Times New Roman"/>
          <w:sz w:val="32"/>
          <w:szCs w:val="24"/>
        </w:rPr>
        <w:t>安排政府采购预算</w:t>
      </w:r>
      <w:r>
        <w:rPr>
          <w:rFonts w:ascii="Times New Roman" w:eastAsia="方正书宋_GBK" w:hAnsi="Times New Roman" w:cs="Times New Roman" w:hint="eastAsia"/>
          <w:b/>
          <w:sz w:val="32"/>
          <w:szCs w:val="32"/>
        </w:rPr>
        <w:t>0</w:t>
      </w:r>
      <w:r>
        <w:rPr>
          <w:rFonts w:ascii="Times New Roman" w:eastAsia="方正仿宋_GBK" w:hAnsi="Times New Roman" w:cs="Times New Roman"/>
          <w:sz w:val="32"/>
          <w:szCs w:val="24"/>
        </w:rPr>
        <w:t>万元。</w:t>
      </w:r>
      <w:bookmarkEnd w:id="10"/>
    </w:p>
    <w:p w:rsidR="005F2401" w:rsidRDefault="005F2401">
      <w:pPr>
        <w:tabs>
          <w:tab w:val="left" w:pos="242"/>
        </w:tabs>
        <w:jc w:val="left"/>
        <w:sectPr w:rsidR="005F2401">
          <w:footerReference w:type="default" r:id="rId9"/>
          <w:pgSz w:w="11907" w:h="16839"/>
          <w:pgMar w:top="1985" w:right="1304" w:bottom="1134" w:left="1304" w:header="851" w:footer="992" w:gutter="0"/>
          <w:cols w:space="720"/>
          <w:docGrid w:type="linesAndChars" w:linePitch="312"/>
        </w:sectPr>
      </w:pPr>
    </w:p>
    <w:p w:rsidR="005F2401" w:rsidRDefault="00664E22">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5F2401" w:rsidRDefault="00664E22">
      <w:pPr>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中共平乡县委统一战线工作部</w:t>
      </w:r>
      <w:r>
        <w:rPr>
          <w:rFonts w:ascii="Times New Roman" w:eastAsia="方正仿宋_GBK" w:hAnsi="Times New Roman" w:cs="Times New Roman" w:hint="eastAsia"/>
          <w:color w:val="000000"/>
          <w:sz w:val="32"/>
          <w:szCs w:val="32"/>
        </w:rPr>
        <w:t>2020</w:t>
      </w:r>
      <w:r>
        <w:rPr>
          <w:rFonts w:ascii="Times New Roman" w:eastAsia="方正仿宋_GBK" w:hAnsi="Times New Roman" w:cs="Times New Roman"/>
          <w:color w:val="000000"/>
          <w:sz w:val="32"/>
          <w:szCs w:val="32"/>
        </w:rPr>
        <w:t>年末固定资产金额为</w:t>
      </w:r>
      <w:r>
        <w:rPr>
          <w:rFonts w:ascii="Times New Roman" w:eastAsia="方正仿宋_GBK" w:hAnsi="Times New Roman" w:cs="Times New Roman" w:hint="eastAsia"/>
          <w:color w:val="000000"/>
          <w:sz w:val="32"/>
          <w:szCs w:val="32"/>
        </w:rPr>
        <w:t>5.75</w:t>
      </w:r>
      <w:r>
        <w:rPr>
          <w:rFonts w:ascii="Times New Roman" w:eastAsia="方正仿宋_GBK" w:hAnsi="Times New Roman" w:cs="Times New Roman"/>
          <w:color w:val="000000"/>
          <w:sz w:val="32"/>
          <w:szCs w:val="32"/>
        </w:rPr>
        <w:t>万元（详见下表）</w:t>
      </w:r>
      <w:r>
        <w:rPr>
          <w:rFonts w:ascii="Times New Roman" w:eastAsia="方正仿宋_GBK" w:hAnsi="Times New Roman" w:cs="Times New Roman" w:hint="eastAsia"/>
          <w:color w:val="000000"/>
          <w:sz w:val="32"/>
          <w:szCs w:val="32"/>
        </w:rPr>
        <w:t>。</w:t>
      </w:r>
    </w:p>
    <w:tbl>
      <w:tblPr>
        <w:tblW w:w="13482" w:type="dxa"/>
        <w:tblInd w:w="93" w:type="dxa"/>
        <w:tblLayout w:type="fixed"/>
        <w:tblLook w:val="04A0" w:firstRow="1" w:lastRow="0" w:firstColumn="1" w:lastColumn="0" w:noHBand="0" w:noVBand="1"/>
      </w:tblPr>
      <w:tblGrid>
        <w:gridCol w:w="5224"/>
        <w:gridCol w:w="3155"/>
        <w:gridCol w:w="5103"/>
      </w:tblGrid>
      <w:tr w:rsidR="005F2401">
        <w:trPr>
          <w:trHeight w:val="705"/>
        </w:trPr>
        <w:tc>
          <w:tcPr>
            <w:tcW w:w="13482" w:type="dxa"/>
            <w:gridSpan w:val="3"/>
            <w:tcBorders>
              <w:top w:val="nil"/>
              <w:left w:val="nil"/>
              <w:bottom w:val="nil"/>
              <w:right w:val="nil"/>
            </w:tcBorders>
            <w:vAlign w:val="center"/>
          </w:tcPr>
          <w:p w:rsidR="005F2401" w:rsidRDefault="00664E22">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tc>
      </w:tr>
      <w:tr w:rsidR="005F2401">
        <w:trPr>
          <w:trHeight w:val="510"/>
        </w:trPr>
        <w:tc>
          <w:tcPr>
            <w:tcW w:w="8379" w:type="dxa"/>
            <w:gridSpan w:val="2"/>
            <w:tcBorders>
              <w:top w:val="nil"/>
              <w:left w:val="nil"/>
              <w:bottom w:val="nil"/>
              <w:right w:val="nil"/>
            </w:tcBorders>
            <w:vAlign w:val="center"/>
          </w:tcPr>
          <w:p w:rsidR="005F2401" w:rsidRDefault="00664E22">
            <w:pPr>
              <w:widowControl/>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编制部门：</w:t>
            </w:r>
            <w:r w:rsidRPr="00664E22">
              <w:rPr>
                <w:rFonts w:ascii="Times New Roman" w:eastAsia="方正仿宋_GBK" w:hAnsi="Times New Roman" w:cs="Times New Roman" w:hint="eastAsia"/>
                <w:kern w:val="0"/>
                <w:sz w:val="22"/>
              </w:rPr>
              <w:t>中共平乡县委统一战线工作部</w:t>
            </w:r>
          </w:p>
        </w:tc>
        <w:tc>
          <w:tcPr>
            <w:tcW w:w="5103" w:type="dxa"/>
            <w:tcBorders>
              <w:top w:val="nil"/>
              <w:left w:val="nil"/>
              <w:bottom w:val="nil"/>
              <w:right w:val="nil"/>
            </w:tcBorders>
            <w:vAlign w:val="center"/>
          </w:tcPr>
          <w:p w:rsidR="005F2401" w:rsidRDefault="00664E22">
            <w:pPr>
              <w:widowControl/>
              <w:ind w:firstLineChars="600" w:firstLine="1320"/>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截止时间：</w:t>
            </w:r>
            <w:r>
              <w:rPr>
                <w:rFonts w:ascii="Times New Roman" w:eastAsia="方正仿宋_GBK" w:hAnsi="Times New Roman" w:cs="Times New Roman"/>
                <w:kern w:val="0"/>
                <w:sz w:val="22"/>
              </w:rPr>
              <w:t>20</w:t>
            </w:r>
            <w:r>
              <w:rPr>
                <w:rFonts w:ascii="Times New Roman" w:eastAsia="方正仿宋_GBK" w:hAnsi="Times New Roman" w:cs="Times New Roman" w:hint="eastAsia"/>
                <w:kern w:val="0"/>
                <w:sz w:val="22"/>
              </w:rPr>
              <w:t>20</w:t>
            </w:r>
            <w:r>
              <w:rPr>
                <w:rFonts w:ascii="Times New Roman" w:eastAsia="方正仿宋_GBK" w:hAnsi="Times New Roman" w:cs="Times New Roman"/>
                <w:kern w:val="0"/>
                <w:sz w:val="22"/>
              </w:rPr>
              <w:t>年</w:t>
            </w:r>
            <w:r>
              <w:rPr>
                <w:rFonts w:ascii="Times New Roman" w:eastAsia="方正仿宋_GBK" w:hAnsi="Times New Roman" w:cs="Times New Roman"/>
                <w:kern w:val="0"/>
                <w:sz w:val="22"/>
              </w:rPr>
              <w:t>12</w:t>
            </w:r>
            <w:r>
              <w:rPr>
                <w:rFonts w:ascii="Times New Roman" w:eastAsia="方正仿宋_GBK" w:hAnsi="Times New Roman" w:cs="Times New Roman"/>
                <w:kern w:val="0"/>
                <w:sz w:val="22"/>
              </w:rPr>
              <w:t>月</w:t>
            </w:r>
            <w:r>
              <w:rPr>
                <w:rFonts w:ascii="Times New Roman" w:eastAsia="方正仿宋_GBK" w:hAnsi="Times New Roman" w:cs="Times New Roman"/>
                <w:kern w:val="0"/>
                <w:sz w:val="22"/>
              </w:rPr>
              <w:t>31</w:t>
            </w:r>
            <w:r>
              <w:rPr>
                <w:rFonts w:ascii="Times New Roman" w:eastAsia="方正仿宋_GBK" w:hAnsi="Times New Roman" w:cs="Times New Roman"/>
                <w:kern w:val="0"/>
                <w:sz w:val="22"/>
              </w:rPr>
              <w:t>日</w:t>
            </w:r>
          </w:p>
        </w:tc>
      </w:tr>
      <w:tr w:rsidR="005F2401">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5F2401" w:rsidRDefault="00664E22">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5F2401" w:rsidRDefault="00664E22">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5F2401" w:rsidRDefault="00664E22">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5F2401">
        <w:trPr>
          <w:trHeight w:val="645"/>
        </w:trPr>
        <w:tc>
          <w:tcPr>
            <w:tcW w:w="5224" w:type="dxa"/>
            <w:tcBorders>
              <w:top w:val="nil"/>
              <w:left w:val="single" w:sz="4" w:space="0" w:color="auto"/>
              <w:bottom w:val="single" w:sz="4" w:space="0" w:color="auto"/>
              <w:right w:val="single" w:sz="4" w:space="0" w:color="auto"/>
            </w:tcBorders>
            <w:vAlign w:val="center"/>
          </w:tcPr>
          <w:p w:rsidR="005F2401" w:rsidRDefault="00664E22">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5F2401" w:rsidRDefault="00664E22">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5F2401" w:rsidRDefault="00664E22">
            <w:pPr>
              <w:widowControl/>
              <w:jc w:val="center"/>
              <w:rPr>
                <w:rFonts w:ascii="Times New Roman" w:eastAsia="方正仿宋_GBK" w:hAnsi="Times New Roman" w:cs="Times New Roman"/>
                <w:color w:val="FF0000"/>
                <w:kern w:val="0"/>
                <w:sz w:val="22"/>
              </w:rPr>
            </w:pPr>
            <w:r>
              <w:rPr>
                <w:rFonts w:ascii="Times New Roman" w:eastAsia="方正仿宋_GBK" w:hAnsi="Times New Roman" w:cs="Times New Roman" w:hint="eastAsia"/>
                <w:color w:val="000000"/>
                <w:kern w:val="0"/>
                <w:sz w:val="22"/>
              </w:rPr>
              <w:t>1408.66</w:t>
            </w:r>
          </w:p>
        </w:tc>
      </w:tr>
      <w:tr w:rsidR="005F2401">
        <w:trPr>
          <w:trHeight w:val="645"/>
        </w:trPr>
        <w:tc>
          <w:tcPr>
            <w:tcW w:w="5224" w:type="dxa"/>
            <w:tcBorders>
              <w:top w:val="nil"/>
              <w:left w:val="single" w:sz="4" w:space="0" w:color="auto"/>
              <w:bottom w:val="single" w:sz="4" w:space="0" w:color="auto"/>
              <w:right w:val="single" w:sz="4" w:space="0" w:color="auto"/>
            </w:tcBorders>
            <w:vAlign w:val="center"/>
          </w:tcPr>
          <w:p w:rsidR="005F2401" w:rsidRDefault="00664E22">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5F2401" w:rsidRDefault="005F2401">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5F2401" w:rsidRDefault="005F2401">
            <w:pPr>
              <w:widowControl/>
              <w:jc w:val="center"/>
              <w:rPr>
                <w:rFonts w:ascii="Times New Roman" w:eastAsia="方正仿宋_GBK" w:hAnsi="Times New Roman" w:cs="Times New Roman"/>
                <w:kern w:val="0"/>
                <w:sz w:val="22"/>
              </w:rPr>
            </w:pPr>
          </w:p>
        </w:tc>
      </w:tr>
      <w:tr w:rsidR="005F2401">
        <w:trPr>
          <w:trHeight w:val="645"/>
        </w:trPr>
        <w:tc>
          <w:tcPr>
            <w:tcW w:w="5224" w:type="dxa"/>
            <w:tcBorders>
              <w:top w:val="nil"/>
              <w:left w:val="single" w:sz="4" w:space="0" w:color="auto"/>
              <w:bottom w:val="single" w:sz="4" w:space="0" w:color="auto"/>
              <w:right w:val="single" w:sz="4" w:space="0" w:color="auto"/>
            </w:tcBorders>
            <w:vAlign w:val="center"/>
          </w:tcPr>
          <w:p w:rsidR="005F2401" w:rsidRDefault="00664E22">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5F2401" w:rsidRDefault="005F2401">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5F2401" w:rsidRDefault="005F2401">
            <w:pPr>
              <w:widowControl/>
              <w:jc w:val="center"/>
              <w:rPr>
                <w:rFonts w:ascii="Times New Roman" w:eastAsia="方正仿宋_GBK" w:hAnsi="Times New Roman" w:cs="Times New Roman"/>
                <w:kern w:val="0"/>
                <w:sz w:val="22"/>
              </w:rPr>
            </w:pPr>
          </w:p>
        </w:tc>
      </w:tr>
      <w:tr w:rsidR="005F2401">
        <w:trPr>
          <w:trHeight w:val="645"/>
        </w:trPr>
        <w:tc>
          <w:tcPr>
            <w:tcW w:w="5224" w:type="dxa"/>
            <w:tcBorders>
              <w:top w:val="nil"/>
              <w:left w:val="single" w:sz="4" w:space="0" w:color="auto"/>
              <w:bottom w:val="single" w:sz="4" w:space="0" w:color="auto"/>
              <w:right w:val="single" w:sz="4" w:space="0" w:color="auto"/>
            </w:tcBorders>
            <w:vAlign w:val="center"/>
          </w:tcPr>
          <w:p w:rsidR="005F2401" w:rsidRDefault="00664E22">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2</w:t>
            </w:r>
            <w:r>
              <w:rPr>
                <w:rFonts w:ascii="Times New Roman" w:eastAsia="方正仿宋_GBK"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5F2401" w:rsidRDefault="005F2401">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5F2401" w:rsidRDefault="005F2401">
            <w:pPr>
              <w:widowControl/>
              <w:jc w:val="center"/>
              <w:rPr>
                <w:rFonts w:ascii="Times New Roman" w:eastAsia="方正仿宋_GBK" w:hAnsi="Times New Roman" w:cs="Times New Roman"/>
                <w:kern w:val="0"/>
                <w:sz w:val="22"/>
              </w:rPr>
            </w:pPr>
          </w:p>
        </w:tc>
      </w:tr>
      <w:tr w:rsidR="005F2401">
        <w:trPr>
          <w:trHeight w:val="645"/>
        </w:trPr>
        <w:tc>
          <w:tcPr>
            <w:tcW w:w="5224" w:type="dxa"/>
            <w:tcBorders>
              <w:top w:val="nil"/>
              <w:left w:val="single" w:sz="4" w:space="0" w:color="auto"/>
              <w:bottom w:val="single" w:sz="4" w:space="0" w:color="auto"/>
              <w:right w:val="single" w:sz="4" w:space="0" w:color="auto"/>
            </w:tcBorders>
            <w:vAlign w:val="center"/>
          </w:tcPr>
          <w:p w:rsidR="005F2401" w:rsidRDefault="00664E22">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3</w:t>
            </w:r>
            <w:r>
              <w:rPr>
                <w:rFonts w:ascii="Times New Roman" w:eastAsia="方正仿宋_GBK" w:hAnsi="Times New Roman" w:cs="Times New Roman"/>
                <w:kern w:val="0"/>
                <w:sz w:val="22"/>
              </w:rPr>
              <w:t>、单价在</w:t>
            </w:r>
            <w:r>
              <w:rPr>
                <w:rFonts w:ascii="Times New Roman" w:eastAsia="方正仿宋_GBK" w:hAnsi="Times New Roman" w:cs="Times New Roman"/>
                <w:kern w:val="0"/>
                <w:sz w:val="22"/>
              </w:rPr>
              <w:t>20</w:t>
            </w:r>
            <w:r>
              <w:rPr>
                <w:rFonts w:ascii="Times New Roman" w:eastAsia="方正仿宋_GBK"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5F2401" w:rsidRDefault="00664E22">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5F2401" w:rsidRDefault="005F2401">
            <w:pPr>
              <w:widowControl/>
              <w:jc w:val="center"/>
              <w:rPr>
                <w:rFonts w:ascii="Times New Roman" w:eastAsia="方正仿宋_GBK" w:hAnsi="Times New Roman" w:cs="Times New Roman"/>
                <w:kern w:val="0"/>
                <w:sz w:val="22"/>
              </w:rPr>
            </w:pPr>
          </w:p>
        </w:tc>
      </w:tr>
      <w:tr w:rsidR="005F2401">
        <w:trPr>
          <w:trHeight w:val="645"/>
        </w:trPr>
        <w:tc>
          <w:tcPr>
            <w:tcW w:w="5224" w:type="dxa"/>
            <w:tcBorders>
              <w:top w:val="nil"/>
              <w:left w:val="single" w:sz="4" w:space="0" w:color="auto"/>
              <w:bottom w:val="single" w:sz="4" w:space="0" w:color="auto"/>
              <w:right w:val="single" w:sz="4" w:space="0" w:color="auto"/>
            </w:tcBorders>
            <w:vAlign w:val="center"/>
          </w:tcPr>
          <w:p w:rsidR="005F2401" w:rsidRDefault="00664E22">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4</w:t>
            </w:r>
            <w:r>
              <w:rPr>
                <w:rFonts w:ascii="Times New Roman" w:eastAsia="方正仿宋_GBK"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5F2401" w:rsidRDefault="00664E22">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5F2401" w:rsidRDefault="00664E22">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5.75</w:t>
            </w:r>
          </w:p>
        </w:tc>
      </w:tr>
    </w:tbl>
    <w:p w:rsidR="005F2401" w:rsidRDefault="005F2401">
      <w:pPr>
        <w:autoSpaceDE w:val="0"/>
        <w:autoSpaceDN w:val="0"/>
        <w:adjustRightInd w:val="0"/>
        <w:ind w:firstLineChars="200" w:firstLine="640"/>
        <w:jc w:val="left"/>
        <w:rPr>
          <w:rFonts w:ascii="黑体" w:eastAsia="黑体" w:hAnsi="黑体" w:cs="Times New Roman"/>
          <w:sz w:val="32"/>
          <w:szCs w:val="32"/>
        </w:rPr>
      </w:pPr>
    </w:p>
    <w:p w:rsidR="005F2401" w:rsidRDefault="005F2401">
      <w:pPr>
        <w:autoSpaceDE w:val="0"/>
        <w:autoSpaceDN w:val="0"/>
        <w:adjustRightInd w:val="0"/>
        <w:ind w:firstLineChars="200" w:firstLine="640"/>
        <w:jc w:val="left"/>
        <w:rPr>
          <w:rFonts w:ascii="黑体" w:eastAsia="黑体" w:hAnsi="黑体" w:cs="Times New Roman"/>
          <w:sz w:val="32"/>
          <w:szCs w:val="32"/>
        </w:rPr>
      </w:pPr>
    </w:p>
    <w:p w:rsidR="005F2401" w:rsidRDefault="005F2401">
      <w:pPr>
        <w:autoSpaceDE w:val="0"/>
        <w:autoSpaceDN w:val="0"/>
        <w:adjustRightInd w:val="0"/>
        <w:ind w:firstLineChars="200" w:firstLine="640"/>
        <w:jc w:val="left"/>
        <w:rPr>
          <w:rFonts w:ascii="黑体" w:eastAsia="黑体" w:hAnsi="黑体" w:cs="Times New Roman"/>
          <w:sz w:val="32"/>
          <w:szCs w:val="32"/>
        </w:rPr>
      </w:pPr>
    </w:p>
    <w:p w:rsidR="005F2401" w:rsidRDefault="00664E22">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5F2401" w:rsidRDefault="00664E2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、一般公共预算拨款收入：指县级财政当年拨付的资金。</w:t>
      </w:r>
    </w:p>
    <w:p w:rsidR="005F2401" w:rsidRDefault="00664E2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、事业收入：指事业单位开展专业业务活动及辅助活动所取得的收入。</w:t>
      </w:r>
    </w:p>
    <w:p w:rsidR="005F2401" w:rsidRDefault="00664E2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、其他收入：指除“一般公共预算拨款收入”、“事业收入”等以外的收入。主要是按规定动用的租房收入、存款利息收入等。</w:t>
      </w:r>
    </w:p>
    <w:p w:rsidR="005F2401" w:rsidRDefault="00664E2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、基本支出：指为保障机构正常运转、完成日常工作任务而发生的人员支出和公用支出。</w:t>
      </w:r>
    </w:p>
    <w:p w:rsidR="005F2401" w:rsidRDefault="00664E2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、项目支出：指在基本支出之外为完成特定行政任务和事业发展目标所发生的支出。</w:t>
      </w:r>
    </w:p>
    <w:p w:rsidR="005F2401" w:rsidRDefault="00664E2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、上缴上级支出：指下级单位上缴上级的支出。</w:t>
      </w:r>
    </w:p>
    <w:p w:rsidR="005F2401" w:rsidRDefault="00664E2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、“三公”经费：纳入县级财政预算管理的“三公”经费，是指县级部门用财政拨款安排的因公出国（境）费、公务用车购置及运维费和公务接待费。其中，因公出国（境）</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单位公务出国（境）的住宿费、旅费、伙食补助费、杂费、培训费等支出；公务用车购置及运维</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单位按规定开支的各类公务接待（含外宾接待）支出。</w:t>
      </w:r>
    </w:p>
    <w:p w:rsidR="005F2401" w:rsidRDefault="00664E2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、机关运行费：是指各部门的公用经费，包括办公及印刷费、邮电费、差旅费、会议费、福利费、日常维修费、专用材料及一般</w:t>
      </w:r>
      <w:r>
        <w:rPr>
          <w:rFonts w:ascii="Times New Roman" w:eastAsia="方正仿宋_GBK" w:hAnsi="Times New Roman" w:cs="Times New Roman" w:hint="eastAsia"/>
          <w:sz w:val="32"/>
          <w:szCs w:val="32"/>
        </w:rPr>
        <w:t>设备购置费、办公用房水电费、办公用房取暖费、办公用房物</w:t>
      </w:r>
      <w:r>
        <w:rPr>
          <w:rFonts w:ascii="Times New Roman" w:eastAsia="方正仿宋_GBK" w:hAnsi="Times New Roman" w:cs="Times New Roman" w:hint="eastAsia"/>
          <w:sz w:val="32"/>
          <w:szCs w:val="32"/>
        </w:rPr>
        <w:lastRenderedPageBreak/>
        <w:t>业管理费、公务用车运行维护费以及其他费用。</w:t>
      </w:r>
    </w:p>
    <w:p w:rsidR="005F2401" w:rsidRDefault="00664E2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、上年结转：指以前年度尚未完成、结转到本年仍按原规定用途继续使用的资金。</w:t>
      </w:r>
    </w:p>
    <w:p w:rsidR="005F2401" w:rsidRDefault="00664E2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、事业单位经营支出：指事业单位在专业业务活动及其辅助活动之外开展非独立核算经营活动发生的支出。</w:t>
      </w:r>
    </w:p>
    <w:p w:rsidR="005F2401" w:rsidRDefault="005F2401" w:rsidP="00664E22">
      <w:pPr>
        <w:ind w:firstLineChars="200" w:firstLine="643"/>
        <w:rPr>
          <w:rFonts w:ascii="宋体-方正超大字符集" w:eastAsia="宋体-方正超大字符集" w:hAnsi="宋体-方正超大字符集" w:cs="宋体-方正超大字符集"/>
          <w:b/>
          <w:bCs/>
          <w:sz w:val="32"/>
          <w:szCs w:val="32"/>
        </w:rPr>
      </w:pPr>
    </w:p>
    <w:p w:rsidR="005F2401" w:rsidRDefault="00664E22" w:rsidP="00664E22">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5F2401" w:rsidRDefault="00664E22">
      <w:pPr>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无其他需要说明的事项。</w:t>
      </w:r>
      <w:bookmarkEnd w:id="0"/>
    </w:p>
    <w:sectPr w:rsidR="005F2401">
      <w:footerReference w:type="default" r:id="rId10"/>
      <w:pgSz w:w="16839" w:h="11907" w:orient="landscape"/>
      <w:pgMar w:top="1304" w:right="1985" w:bottom="130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4E22">
      <w:r>
        <w:separator/>
      </w:r>
    </w:p>
  </w:endnote>
  <w:endnote w:type="continuationSeparator" w:id="0">
    <w:p w:rsidR="00000000" w:rsidRDefault="0066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3000509000000000000"/>
    <w:charset w:val="86"/>
    <w:family w:val="script"/>
    <w:pitch w:val="fixed"/>
    <w:sig w:usb0="00000001" w:usb1="080E0000" w:usb2="00000010" w:usb3="00000000" w:csb0="00040000"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01" w:rsidRDefault="00664E22">
    <w:pPr>
      <w:pStyle w:val="a3"/>
      <w:framePr w:wrap="around" w:vAnchor="text" w:hAnchor="margin" w:xAlign="outside" w:y="1"/>
      <w:rPr>
        <w:rStyle w:val="a6"/>
      </w:rPr>
    </w:pPr>
    <w:r>
      <w:fldChar w:fldCharType="begin"/>
    </w:r>
    <w:r>
      <w:rPr>
        <w:rStyle w:val="a6"/>
      </w:rPr>
      <w:instrText xml:space="preserve">PAGE  </w:instrText>
    </w:r>
    <w:r>
      <w:fldChar w:fldCharType="separate"/>
    </w:r>
    <w:r>
      <w:rPr>
        <w:rStyle w:val="a6"/>
        <w:noProof/>
      </w:rPr>
      <w:t>15</w:t>
    </w:r>
    <w:r>
      <w:fldChar w:fldCharType="end"/>
    </w:r>
  </w:p>
  <w:p w:rsidR="005F2401" w:rsidRDefault="005F240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01" w:rsidRDefault="00664E22">
    <w:pPr>
      <w:pStyle w:val="a3"/>
      <w:framePr w:wrap="around" w:vAnchor="text" w:hAnchor="margin" w:xAlign="outside" w:y="1"/>
      <w:rPr>
        <w:rStyle w:val="10"/>
      </w:rPr>
    </w:pPr>
    <w:r>
      <w:fldChar w:fldCharType="begin"/>
    </w:r>
    <w:r>
      <w:rPr>
        <w:rStyle w:val="10"/>
      </w:rPr>
      <w:instrText xml:space="preserve">PAGE  </w:instrText>
    </w:r>
    <w:r>
      <w:fldChar w:fldCharType="separate"/>
    </w:r>
    <w:r>
      <w:rPr>
        <w:rStyle w:val="10"/>
        <w:noProof/>
      </w:rPr>
      <w:t>16</w:t>
    </w:r>
    <w:r>
      <w:fldChar w:fldCharType="end"/>
    </w:r>
  </w:p>
  <w:p w:rsidR="005F2401" w:rsidRDefault="005F2401">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01" w:rsidRDefault="00664E22">
    <w:pPr>
      <w:pStyle w:val="a3"/>
      <w:framePr w:wrap="around" w:vAnchor="text" w:hAnchor="margin" w:xAlign="outside" w:y="1"/>
      <w:rPr>
        <w:rStyle w:val="10"/>
      </w:rPr>
    </w:pPr>
    <w:r>
      <w:fldChar w:fldCharType="begin"/>
    </w:r>
    <w:r>
      <w:rPr>
        <w:rStyle w:val="10"/>
      </w:rPr>
      <w:instrText xml:space="preserve">PAGE  </w:instrText>
    </w:r>
    <w:r>
      <w:fldChar w:fldCharType="separate"/>
    </w:r>
    <w:r>
      <w:rPr>
        <w:rStyle w:val="10"/>
        <w:noProof/>
      </w:rPr>
      <w:t>19</w:t>
    </w:r>
    <w:r>
      <w:fldChar w:fldCharType="end"/>
    </w:r>
  </w:p>
  <w:p w:rsidR="005F2401" w:rsidRDefault="005F240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4E22">
      <w:r>
        <w:separator/>
      </w:r>
    </w:p>
  </w:footnote>
  <w:footnote w:type="continuationSeparator" w:id="0">
    <w:p w:rsidR="00000000" w:rsidRDefault="00664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56EE9"/>
    <w:rsid w:val="00065EC8"/>
    <w:rsid w:val="000C7140"/>
    <w:rsid w:val="00187190"/>
    <w:rsid w:val="002A543E"/>
    <w:rsid w:val="002B0772"/>
    <w:rsid w:val="002C0A7B"/>
    <w:rsid w:val="002C1DDE"/>
    <w:rsid w:val="002E1561"/>
    <w:rsid w:val="00323B29"/>
    <w:rsid w:val="00357D13"/>
    <w:rsid w:val="00382907"/>
    <w:rsid w:val="0039059E"/>
    <w:rsid w:val="003D158A"/>
    <w:rsid w:val="003F41B2"/>
    <w:rsid w:val="0047793B"/>
    <w:rsid w:val="004F37B2"/>
    <w:rsid w:val="00510F89"/>
    <w:rsid w:val="005F2401"/>
    <w:rsid w:val="00664E22"/>
    <w:rsid w:val="007F0341"/>
    <w:rsid w:val="008B4BB0"/>
    <w:rsid w:val="008D42BA"/>
    <w:rsid w:val="00921B8C"/>
    <w:rsid w:val="00944B62"/>
    <w:rsid w:val="009479F2"/>
    <w:rsid w:val="009A51E4"/>
    <w:rsid w:val="009A521C"/>
    <w:rsid w:val="009B2FEF"/>
    <w:rsid w:val="009F7D83"/>
    <w:rsid w:val="00A231C3"/>
    <w:rsid w:val="00A52CB5"/>
    <w:rsid w:val="00AC2BAA"/>
    <w:rsid w:val="00B26BCC"/>
    <w:rsid w:val="00B44B8D"/>
    <w:rsid w:val="00B76ED5"/>
    <w:rsid w:val="00BE3AFB"/>
    <w:rsid w:val="00BF5EE2"/>
    <w:rsid w:val="00C266FD"/>
    <w:rsid w:val="00CF5E49"/>
    <w:rsid w:val="00D607DA"/>
    <w:rsid w:val="00D64ED7"/>
    <w:rsid w:val="00D9774A"/>
    <w:rsid w:val="00DC6EE5"/>
    <w:rsid w:val="00E36976"/>
    <w:rsid w:val="00EC05D2"/>
    <w:rsid w:val="00EC64C7"/>
    <w:rsid w:val="00EE71BA"/>
    <w:rsid w:val="00F75AD7"/>
    <w:rsid w:val="00F867E4"/>
    <w:rsid w:val="00FC6D2F"/>
    <w:rsid w:val="00FE678A"/>
    <w:rsid w:val="010462FA"/>
    <w:rsid w:val="058B1D0C"/>
    <w:rsid w:val="117E79A8"/>
    <w:rsid w:val="19297ACE"/>
    <w:rsid w:val="1F476261"/>
    <w:rsid w:val="206D704D"/>
    <w:rsid w:val="20846EDB"/>
    <w:rsid w:val="21673D7D"/>
    <w:rsid w:val="21B34B83"/>
    <w:rsid w:val="243F71F5"/>
    <w:rsid w:val="24504EA1"/>
    <w:rsid w:val="2DB97603"/>
    <w:rsid w:val="2F8B690A"/>
    <w:rsid w:val="31A95643"/>
    <w:rsid w:val="36227772"/>
    <w:rsid w:val="3BD2628E"/>
    <w:rsid w:val="3CFC2F36"/>
    <w:rsid w:val="405467A7"/>
    <w:rsid w:val="40F65F09"/>
    <w:rsid w:val="426444CF"/>
    <w:rsid w:val="466B0D77"/>
    <w:rsid w:val="48CB4513"/>
    <w:rsid w:val="52C809A3"/>
    <w:rsid w:val="55C01432"/>
    <w:rsid w:val="56D24982"/>
    <w:rsid w:val="57254706"/>
    <w:rsid w:val="58D15217"/>
    <w:rsid w:val="5C472F48"/>
    <w:rsid w:val="5E457146"/>
    <w:rsid w:val="5F141DF1"/>
    <w:rsid w:val="69657C67"/>
    <w:rsid w:val="6F3C1C3E"/>
    <w:rsid w:val="7C7C49BE"/>
    <w:rsid w:val="7E09320E"/>
    <w:rsid w:val="7EB249BC"/>
    <w:rsid w:val="7F97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Pr>
      <w:rFonts w:ascii="Times New Roman" w:hAnsi="Times New Roman" w:cs="Times New Roman"/>
      <w:szCs w:val="24"/>
    </w:rPr>
  </w:style>
  <w:style w:type="paragraph" w:styleId="a5">
    <w:name w:val="footnote text"/>
    <w:basedOn w:val="a"/>
    <w:qFormat/>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uiPriority w:val="99"/>
    <w:unhideWhenUsed/>
    <w:qFormat/>
  </w:style>
  <w:style w:type="character" w:styleId="a7">
    <w:name w:val="footnote reference"/>
    <w:qFormat/>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qFormat/>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Pr>
      <w:rFonts w:ascii="Times New Roman" w:hAnsi="Times New Roman" w:cs="Times New Roman"/>
      <w:szCs w:val="24"/>
    </w:rPr>
  </w:style>
  <w:style w:type="paragraph" w:styleId="a5">
    <w:name w:val="footnote text"/>
    <w:basedOn w:val="a"/>
    <w:qFormat/>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uiPriority w:val="99"/>
    <w:unhideWhenUsed/>
    <w:qFormat/>
  </w:style>
  <w:style w:type="character" w:styleId="a7">
    <w:name w:val="footnote reference"/>
    <w:qFormat/>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qFormat/>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1231</Words>
  <Characters>7018</Characters>
  <Application>Microsoft Office Word</Application>
  <DocSecurity>0</DocSecurity>
  <Lines>58</Lines>
  <Paragraphs>16</Paragraphs>
  <ScaleCrop>false</ScaleCrop>
  <Company>Microsoft</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null,null,总收发</cp:lastModifiedBy>
  <cp:lastPrinted>2020-01-10T15:53:00Z</cp:lastPrinted>
  <dcterms:modified xsi:type="dcterms:W3CDTF">2021-04-06T03:36:00Z</dcterms:modified>
  <cp:revision>35</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