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固定资产投资项目备案及审核、申报</w:t>
      </w:r>
    </w:p>
    <w:p>
      <w:pPr>
        <w:numPr>
          <w:ilvl w:val="0"/>
          <w:numId w:val="0"/>
        </w:numPr>
        <w:rPr>
          <w:rFonts w:hint="eastAsia" w:ascii="宋体" w:hAnsi="宋体" w:eastAsia="宋体" w:cs="宋体"/>
          <w:color w:val="0000FF"/>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val="en-US" w:eastAsia="zh-CN"/>
        </w:rPr>
        <w:t>一、</w:t>
      </w:r>
      <w:r>
        <w:rPr>
          <w:rFonts w:hint="eastAsia" w:ascii="黑体" w:hAnsi="黑体" w:eastAsia="黑体" w:cs="黑体"/>
          <w:color w:val="auto"/>
          <w:sz w:val="28"/>
          <w:szCs w:val="28"/>
          <w:lang w:eastAsia="zh-CN"/>
        </w:rPr>
        <w:t>事项类型：</w:t>
      </w:r>
      <w:r>
        <w:rPr>
          <w:rFonts w:hint="eastAsia" w:ascii="仿宋_GB2312" w:hAnsi="仿宋_GB2312" w:eastAsia="仿宋_GB2312" w:cs="仿宋_GB2312"/>
          <w:color w:val="auto"/>
          <w:sz w:val="28"/>
          <w:szCs w:val="28"/>
          <w:lang w:eastAsia="zh-CN"/>
        </w:rPr>
        <w:t>其它</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val="en-US" w:eastAsia="zh-CN"/>
        </w:rPr>
        <w:t>二、设定依据：</w:t>
      </w:r>
      <w:r>
        <w:rPr>
          <w:rFonts w:hint="eastAsia" w:ascii="仿宋_GB2312" w:hAnsi="仿宋_GB2312" w:eastAsia="仿宋_GB2312" w:cs="仿宋_GB2312"/>
          <w:color w:val="auto"/>
          <w:sz w:val="28"/>
          <w:szCs w:val="28"/>
          <w:lang w:val="en-US" w:eastAsia="zh-CN"/>
        </w:rPr>
        <w:t>（一）《国务院关于投资体制改革的决定》（国发[2004]20号）；（二）《关于印发全国投资项目在线审批监管平台投资审批管理事项统一名称和申请材料清单的通知》（发改投资〔2019〕268号）；（三）《河北省企业投资项目核准和备案实施办法》（冀政字〔2018〕4号）；（四）《河北省固定资产投资项目节能审查办法》（冀政办字〔2017〕37号）。</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eastAsia="zh-CN"/>
        </w:rPr>
      </w:pPr>
      <w:r>
        <w:rPr>
          <w:rFonts w:hint="eastAsia" w:ascii="黑体" w:hAnsi="黑体" w:eastAsia="黑体" w:cs="黑体"/>
          <w:color w:val="auto"/>
          <w:sz w:val="28"/>
          <w:szCs w:val="28"/>
          <w:lang w:val="en-US" w:eastAsia="zh-CN"/>
        </w:rPr>
        <w:t>三、办理程序：</w:t>
      </w:r>
      <w:r>
        <w:rPr>
          <w:rFonts w:hint="eastAsia" w:ascii="仿宋_GB2312" w:hAnsi="仿宋_GB2312" w:eastAsia="仿宋_GB2312" w:cs="仿宋_GB2312"/>
          <w:b w:val="0"/>
          <w:i w:val="0"/>
          <w:caps w:val="0"/>
          <w:color w:val="auto"/>
          <w:spacing w:val="0"/>
          <w:sz w:val="28"/>
          <w:szCs w:val="28"/>
          <w:shd w:val="clear" w:fill="FFFFFF"/>
          <w:lang w:eastAsia="zh-CN"/>
        </w:rPr>
        <w:t>受理--审核--审批--办结</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黑体" w:hAnsi="黑体" w:eastAsia="黑体" w:cs="黑体"/>
          <w:color w:val="auto"/>
          <w:sz w:val="28"/>
          <w:szCs w:val="28"/>
          <w:lang w:val="en-US" w:eastAsia="zh-CN"/>
        </w:rPr>
        <w:t>四、申请材料：</w:t>
      </w:r>
      <w:r>
        <w:rPr>
          <w:rFonts w:hint="eastAsia" w:ascii="仿宋_GB2312" w:hAnsi="仿宋_GB2312" w:eastAsia="仿宋_GB2312" w:cs="仿宋_GB2312"/>
          <w:b w:val="0"/>
          <w:i w:val="0"/>
          <w:caps w:val="0"/>
          <w:color w:val="auto"/>
          <w:spacing w:val="0"/>
          <w:sz w:val="28"/>
          <w:szCs w:val="28"/>
          <w:shd w:val="clear" w:fill="FFFFFF"/>
          <w:lang w:val="en-US" w:eastAsia="zh-CN"/>
        </w:rPr>
        <w:t xml:space="preserve">1、项目备案信息登记表（在线填写，需要上传营业执照原件照片和真实性声明）。审批局窗口提供代办服务，企业持营业执照和公章来审批局窗口即可办理。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黑体" w:hAnsi="黑体" w:eastAsia="黑体" w:cs="黑体"/>
          <w:color w:val="auto"/>
          <w:sz w:val="28"/>
          <w:szCs w:val="28"/>
          <w:lang w:val="en-US" w:eastAsia="zh-CN"/>
        </w:rPr>
        <w:t>五、办理对象：</w:t>
      </w: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黑体" w:hAnsi="黑体" w:eastAsia="黑体" w:cs="黑体"/>
          <w:color w:val="auto"/>
          <w:sz w:val="28"/>
          <w:szCs w:val="28"/>
          <w:lang w:val="en-US" w:eastAsia="zh-CN"/>
        </w:rPr>
        <w:t>六、办理时限：</w:t>
      </w: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七、收费标准：</w:t>
      </w:r>
      <w:r>
        <w:rPr>
          <w:rFonts w:hint="eastAsia" w:ascii="仿宋_GB2312" w:hAnsi="仿宋_GB2312" w:eastAsia="仿宋_GB2312" w:cs="仿宋_GB2312"/>
          <w:color w:val="auto"/>
          <w:sz w:val="28"/>
          <w:szCs w:val="28"/>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八、表格下载：</w:t>
      </w:r>
      <w:r>
        <w:rPr>
          <w:rFonts w:hint="eastAsia" w:ascii="仿宋_GB2312" w:hAnsi="仿宋_GB2312" w:eastAsia="仿宋_GB2312" w:cs="仿宋_GB2312"/>
          <w:color w:val="auto"/>
          <w:sz w:val="28"/>
          <w:szCs w:val="28"/>
          <w:lang w:val="en-US" w:eastAsia="zh-CN"/>
        </w:rPr>
        <w:t>河北省政务服务网（http://www.hbzwfw.gov.cn）搜索相应事项，可下载相关申请表格。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九、窗口电话：</w:t>
      </w:r>
      <w:r>
        <w:rPr>
          <w:rFonts w:hint="eastAsia" w:ascii="仿宋_GB2312" w:hAnsi="仿宋_GB2312" w:eastAsia="仿宋_GB2312" w:cs="仿宋_GB2312"/>
          <w:color w:val="auto"/>
          <w:sz w:val="28"/>
          <w:szCs w:val="28"/>
          <w:lang w:val="en-US" w:eastAsia="zh-CN"/>
        </w:rPr>
        <w:t xml:space="preserve">0319-7991105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十、投诉电话：</w:t>
      </w:r>
      <w:r>
        <w:rPr>
          <w:rFonts w:hint="eastAsia" w:ascii="仿宋_GB2312" w:hAnsi="仿宋_GB2312" w:eastAsia="仿宋_GB2312" w:cs="仿宋_GB2312"/>
          <w:color w:val="auto"/>
          <w:sz w:val="28"/>
          <w:szCs w:val="28"/>
          <w:lang w:val="en-US" w:eastAsia="zh-CN"/>
        </w:rPr>
        <w:t xml:space="preserve">0319-7830678 </w:t>
      </w:r>
    </w:p>
    <w:p>
      <w:pPr>
        <w:numPr>
          <w:ilvl w:val="0"/>
          <w:numId w:val="0"/>
        </w:numPr>
        <w:rPr>
          <w:rFonts w:hint="eastAsia" w:ascii="宋体" w:hAnsi="宋体" w:eastAsia="宋体" w:cs="宋体"/>
          <w:b w:val="0"/>
          <w:i w:val="0"/>
          <w:caps w:val="0"/>
          <w:color w:val="auto"/>
          <w:spacing w:val="0"/>
          <w:sz w:val="21"/>
          <w:szCs w:val="21"/>
          <w:shd w:val="clear" w:fill="FFFFFF"/>
          <w:lang w:val="en-US" w:eastAsia="zh-CN"/>
        </w:rPr>
      </w:pPr>
    </w:p>
    <w:p>
      <w:pPr>
        <w:rPr>
          <w:rFonts w:hint="eastAsia" w:ascii="宋体" w:hAnsi="宋体" w:eastAsia="宋体" w:cs="宋体"/>
          <w:color w:val="auto"/>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drawing>
          <wp:inline distT="0" distB="0" distL="114300" distR="114300">
            <wp:extent cx="1267460" cy="1341755"/>
            <wp:effectExtent l="0" t="0" r="8890" b="10795"/>
            <wp:docPr id="1" name="图片 1" descr="局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局微信号"/>
                    <pic:cNvPicPr>
                      <a:picLocks noChangeAspect="1"/>
                    </pic:cNvPicPr>
                  </pic:nvPicPr>
                  <pic:blipFill>
                    <a:blip r:embed="rId4"/>
                    <a:stretch>
                      <a:fillRect/>
                    </a:stretch>
                  </pic:blipFill>
                  <pic:spPr>
                    <a:xfrm>
                      <a:off x="0" y="0"/>
                      <a:ext cx="1267460" cy="1341755"/>
                    </a:xfrm>
                    <a:prstGeom prst="rect">
                      <a:avLst/>
                    </a:prstGeom>
                  </pic:spPr>
                </pic:pic>
              </a:graphicData>
            </a:graphic>
          </wp:inline>
        </w:drawing>
      </w:r>
      <w:r>
        <w:rPr>
          <w:rFonts w:hint="eastAsia" w:ascii="宋体" w:hAnsi="宋体" w:eastAsia="宋体" w:cs="宋体"/>
          <w:color w:val="auto"/>
          <w:lang w:val="en-US" w:eastAsia="zh-CN"/>
        </w:rPr>
        <w:t xml:space="preserve">                      </w:t>
      </w:r>
      <w:r>
        <w:rPr>
          <w:rFonts w:hint="eastAsia" w:ascii="宋体" w:hAnsi="宋体" w:eastAsia="宋体" w:cs="宋体"/>
          <w:color w:val="auto"/>
          <w:lang w:val="en-US" w:eastAsia="zh-CN"/>
        </w:rPr>
        <w:drawing>
          <wp:inline distT="0" distB="0" distL="114300" distR="114300">
            <wp:extent cx="1324610" cy="1324610"/>
            <wp:effectExtent l="0" t="0" r="8890" b="8890"/>
            <wp:docPr id="2" name="图片 2" descr="企业投资项目备案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投资项目备案二维码"/>
                    <pic:cNvPicPr>
                      <a:picLocks noChangeAspect="1"/>
                    </pic:cNvPicPr>
                  </pic:nvPicPr>
                  <pic:blipFill>
                    <a:blip r:embed="rId5"/>
                    <a:stretch>
                      <a:fillRect/>
                    </a:stretch>
                  </pic:blipFill>
                  <pic:spPr>
                    <a:xfrm>
                      <a:off x="0" y="0"/>
                      <a:ext cx="1324610" cy="1324610"/>
                    </a:xfrm>
                    <a:prstGeom prst="rect">
                      <a:avLst/>
                    </a:prstGeom>
                  </pic:spPr>
                </pic:pic>
              </a:graphicData>
            </a:graphic>
          </wp:inline>
        </w:drawing>
      </w:r>
      <w:r>
        <w:rPr>
          <w:rFonts w:hint="eastAsia" w:ascii="宋体" w:hAnsi="宋体" w:eastAsia="宋体" w:cs="宋体"/>
          <w:color w:val="auto"/>
          <w:lang w:val="en-US" w:eastAsia="zh-CN"/>
        </w:rPr>
        <w:t xml:space="preserve">  </w:t>
      </w:r>
    </w:p>
    <w:p>
      <w:pPr>
        <w:rPr>
          <w:rFonts w:hint="eastAsia" w:ascii="宋体" w:hAnsi="宋体" w:eastAsia="宋体" w:cs="宋体"/>
          <w:kern w:val="2"/>
          <w:sz w:val="21"/>
          <w:szCs w:val="24"/>
          <w:lang w:val="en-US" w:eastAsia="zh-CN" w:bidi="ar-SA"/>
        </w:rPr>
      </w:pPr>
    </w:p>
    <w:p>
      <w:pPr>
        <w:jc w:val="left"/>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平乡县行政审批局公众号二维码                固定资产投资项目备案二维码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F2DF2"/>
    <w:rsid w:val="017C7E42"/>
    <w:rsid w:val="0C5B3D19"/>
    <w:rsid w:val="0CB939EE"/>
    <w:rsid w:val="12946B68"/>
    <w:rsid w:val="14312CD3"/>
    <w:rsid w:val="15E62C63"/>
    <w:rsid w:val="224C0C66"/>
    <w:rsid w:val="24D27D38"/>
    <w:rsid w:val="252F2DF2"/>
    <w:rsid w:val="288D48DA"/>
    <w:rsid w:val="29BA6950"/>
    <w:rsid w:val="2D48552C"/>
    <w:rsid w:val="30AB5E47"/>
    <w:rsid w:val="3DA07DE8"/>
    <w:rsid w:val="4C146DA4"/>
    <w:rsid w:val="51BC630C"/>
    <w:rsid w:val="51D86970"/>
    <w:rsid w:val="598619DC"/>
    <w:rsid w:val="655410A1"/>
    <w:rsid w:val="6D535020"/>
    <w:rsid w:val="73496C55"/>
    <w:rsid w:val="7646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media/image2.png" Type="http://schemas.openxmlformats.org/officeDocument/2006/relationships/image"/><Relationship Id="rId6" Target="../customXml/item1.xml" Type="http://schemas.openxmlformats.org/officeDocument/2006/relationships/customXml"/><Relationship Id="rId7"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file:///C:/Users/Administrator/AppData/Roaming/Kingsoft/wps/addons/pool/win-i386/knewfileruby_1.0.0.11/template/wps/0.doc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2018-10-10T08:06:00Z</dcterms:created>
  <dc:creator>丽霞</dc:creator>
  <cp:lastModifiedBy>Administrator</cp:lastModifiedBy>
  <dcterms:modified xsi:type="dcterms:W3CDTF">2022-06-13T02:15:27Z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