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政府投资（含国外贷款投资）项目建议书、可行性</w:t>
      </w:r>
    </w:p>
    <w:p>
      <w:pPr>
        <w:numPr>
          <w:ilvl w:val="0"/>
          <w:numId w:val="0"/>
        </w:num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研究报告、初步设计审批、概算审批</w:t>
      </w:r>
    </w:p>
    <w:p>
      <w:pPr>
        <w:numPr>
          <w:ilvl w:val="0"/>
          <w:numId w:val="0"/>
        </w:numPr>
        <w:rPr>
          <w:rFonts w:hint="eastAsia" w:ascii="宋体" w:hAnsi="宋体" w:eastAsia="宋体" w:cs="宋体"/>
          <w:color w:val="0000FF"/>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val="en-US" w:eastAsia="zh-CN"/>
        </w:rPr>
        <w:t>一、</w:t>
      </w:r>
      <w:r>
        <w:rPr>
          <w:rFonts w:hint="eastAsia" w:ascii="黑体" w:hAnsi="黑体" w:eastAsia="黑体" w:cs="黑体"/>
          <w:color w:val="auto"/>
          <w:sz w:val="28"/>
          <w:szCs w:val="28"/>
          <w:lang w:eastAsia="zh-CN"/>
        </w:rPr>
        <w:t>事项类型：</w:t>
      </w:r>
      <w:r>
        <w:rPr>
          <w:rFonts w:hint="eastAsia" w:ascii="仿宋_GB2312" w:hAnsi="仿宋_GB2312" w:eastAsia="仿宋_GB2312" w:cs="仿宋_GB2312"/>
          <w:color w:val="auto"/>
          <w:sz w:val="28"/>
          <w:szCs w:val="28"/>
          <w:lang w:eastAsia="zh-CN"/>
        </w:rPr>
        <w:t>内部管理</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二、设定依据：</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（一）《政府投资条例》（中华人民共和国国务院令第712号）；</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（二）《河北省政府投资管理办法》（冀政办字〔2019〕82号）；</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（三）关于印发全国投资项目在线审批监管平台投资审批管理事项统一名称和申请材料清单的通知》（发改投资〔2019〕268号）。</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eastAsia="zh-CN"/>
        </w:rPr>
      </w:pPr>
      <w:r>
        <w:rPr>
          <w:rFonts w:hint="eastAsia" w:ascii="黑体" w:hAnsi="黑体" w:eastAsia="黑体" w:cs="黑体"/>
          <w:color w:val="auto"/>
          <w:sz w:val="28"/>
          <w:szCs w:val="28"/>
          <w:lang w:val="en-US" w:eastAsia="zh-CN"/>
        </w:rPr>
        <w:t>三、办理程序：</w:t>
      </w:r>
      <w:r>
        <w:rPr>
          <w:rFonts w:hint="eastAsia" w:ascii="仿宋_GB2312" w:hAnsi="仿宋_GB2312" w:eastAsia="仿宋_GB2312" w:cs="仿宋_GB2312"/>
          <w:b w:val="0"/>
          <w:i w:val="0"/>
          <w:caps w:val="0"/>
          <w:color w:val="auto"/>
          <w:spacing w:val="0"/>
          <w:sz w:val="28"/>
          <w:szCs w:val="28"/>
          <w:shd w:val="clear" w:fill="FFFFFF"/>
          <w:lang w:eastAsia="zh-CN"/>
        </w:rPr>
        <w:t>受理--审核--审批--办结</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四、申请材料：</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楷体" w:hAnsi="楷体" w:eastAsia="楷体" w:cs="楷体"/>
          <w:b/>
          <w:bCs/>
          <w:i w:val="0"/>
          <w:caps w:val="0"/>
          <w:color w:val="auto"/>
          <w:spacing w:val="0"/>
          <w:sz w:val="28"/>
          <w:szCs w:val="28"/>
          <w:shd w:val="clear" w:fill="FFFFFF"/>
          <w:lang w:val="en-US" w:eastAsia="zh-CN"/>
        </w:rPr>
      </w:pPr>
      <w:r>
        <w:rPr>
          <w:rFonts w:hint="eastAsia" w:ascii="楷体" w:hAnsi="楷体" w:eastAsia="楷体" w:cs="楷体"/>
          <w:b/>
          <w:bCs/>
          <w:i w:val="0"/>
          <w:caps w:val="0"/>
          <w:color w:val="auto"/>
          <w:spacing w:val="0"/>
          <w:sz w:val="28"/>
          <w:szCs w:val="28"/>
          <w:shd w:val="clear" w:fill="FFFFFF"/>
          <w:lang w:val="en-US" w:eastAsia="zh-CN"/>
        </w:rPr>
        <w:t>一、项目建议书审批（不新增建设用地项目不涉及此项）：</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1、项目建议书审批申请文件（制式，由审批局代写）；</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2、项目建议书文本（由具有相应资信等级的工程咨询机构编制）。</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楷体" w:hAnsi="楷体" w:eastAsia="楷体" w:cs="楷体"/>
          <w:b/>
          <w:bCs/>
          <w:i w:val="0"/>
          <w:caps w:val="0"/>
          <w:color w:val="auto"/>
          <w:spacing w:val="0"/>
          <w:sz w:val="28"/>
          <w:szCs w:val="28"/>
          <w:shd w:val="clear" w:fill="FFFFFF"/>
          <w:lang w:val="en-US" w:eastAsia="zh-CN"/>
        </w:rPr>
      </w:pPr>
      <w:r>
        <w:rPr>
          <w:rFonts w:hint="eastAsia" w:ascii="楷体" w:hAnsi="楷体" w:eastAsia="楷体" w:cs="楷体"/>
          <w:b/>
          <w:bCs/>
          <w:i w:val="0"/>
          <w:caps w:val="0"/>
          <w:color w:val="auto"/>
          <w:spacing w:val="0"/>
          <w:sz w:val="28"/>
          <w:szCs w:val="28"/>
          <w:shd w:val="clear" w:fill="FFFFFF"/>
          <w:lang w:val="en-US" w:eastAsia="zh-CN"/>
        </w:rPr>
        <w:t>二、项目可研报告审批（不新增建设用地且总投资低于1000万元的项目不涉及此项）：</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1、项目建议书批复文件 (已列入相关规划或不新增建设用地的项目无需提供)；</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2、可行性研究报告审批申请文件（制式，由审批局代写）；</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3、可行性研究报告（由具有相应资信等级的工程咨询机构编制）；</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4、选址意见书 (划拨土地的项目需要提供)；</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5、用地预审意见 (新增用地项目提供)；</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6、其它材料（特殊项目需要提供，一般项目不需提供）。</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楷体" w:hAnsi="楷体" w:eastAsia="楷体" w:cs="楷体"/>
          <w:b/>
          <w:bCs/>
          <w:i w:val="0"/>
          <w:caps w:val="0"/>
          <w:color w:val="auto"/>
          <w:spacing w:val="0"/>
          <w:sz w:val="28"/>
          <w:szCs w:val="28"/>
          <w:shd w:val="clear" w:fill="FFFFFF"/>
          <w:lang w:val="en-US" w:eastAsia="zh-CN"/>
        </w:rPr>
      </w:pPr>
      <w:r>
        <w:rPr>
          <w:rFonts w:hint="eastAsia" w:ascii="楷体" w:hAnsi="楷体" w:eastAsia="楷体" w:cs="楷体"/>
          <w:b/>
          <w:bCs/>
          <w:i w:val="0"/>
          <w:caps w:val="0"/>
          <w:color w:val="auto"/>
          <w:spacing w:val="0"/>
          <w:sz w:val="28"/>
          <w:szCs w:val="28"/>
          <w:shd w:val="clear" w:fill="FFFFFF"/>
          <w:lang w:val="en-US" w:eastAsia="zh-CN"/>
        </w:rPr>
        <w:t>三、项目初步设计、投资概算审批：</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1、可行性研究报告批复文件；</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2、项目初步设计报告审批申请文件（制式，由审批局代写）；</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val="0"/>
          <w:i w:val="0"/>
          <w:caps w:val="0"/>
          <w:color w:val="auto"/>
          <w:spacing w:val="0"/>
          <w:sz w:val="28"/>
          <w:szCs w:val="28"/>
          <w:shd w:val="clear" w:fill="FFFFFF"/>
          <w:lang w:val="en-US" w:eastAsia="zh-CN"/>
        </w:rPr>
        <w:t>3、项目初步设计文本（由具有相应资质的设计单位编制）。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b w:val="0"/>
          <w:i w:val="0"/>
          <w:caps w:val="0"/>
          <w:color w:val="auto"/>
          <w:spacing w:val="0"/>
          <w:kern w:val="0"/>
          <w:sz w:val="28"/>
          <w:szCs w:val="28"/>
          <w:shd w:val="clear" w:fill="FFFFFF"/>
          <w:lang w:val="en-US" w:eastAsia="zh-CN" w:bidi="ar"/>
        </w:rPr>
      </w:pPr>
      <w:r>
        <w:rPr>
          <w:rFonts w:hint="eastAsia" w:ascii="黑体" w:hAnsi="黑体" w:eastAsia="黑体" w:cs="黑体"/>
          <w:color w:val="auto"/>
          <w:sz w:val="28"/>
          <w:szCs w:val="28"/>
          <w:lang w:val="en-US" w:eastAsia="zh-CN"/>
        </w:rPr>
        <w:t>五、办理对象：</w:t>
      </w: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行政、事业单位、社会团体、企业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b w:val="0"/>
          <w:i w:val="0"/>
          <w:caps w:val="0"/>
          <w:color w:val="auto"/>
          <w:spacing w:val="0"/>
          <w:kern w:val="0"/>
          <w:sz w:val="28"/>
          <w:szCs w:val="28"/>
          <w:shd w:val="clear" w:fill="FFFFFF"/>
          <w:lang w:val="en-US" w:eastAsia="zh-CN" w:bidi="ar"/>
        </w:rPr>
      </w:pPr>
      <w:r>
        <w:rPr>
          <w:rFonts w:hint="eastAsia" w:ascii="黑体" w:hAnsi="黑体" w:eastAsia="黑体" w:cs="黑体"/>
          <w:color w:val="auto"/>
          <w:sz w:val="28"/>
          <w:szCs w:val="28"/>
          <w:lang w:val="en-US" w:eastAsia="zh-CN"/>
        </w:rPr>
        <w:t>六、办理时限：</w:t>
      </w: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七、收费标准：</w:t>
      </w:r>
      <w:r>
        <w:rPr>
          <w:rFonts w:hint="eastAsia" w:ascii="仿宋_GB2312" w:hAnsi="仿宋_GB2312" w:eastAsia="仿宋_GB2312" w:cs="仿宋_GB2312"/>
          <w:color w:val="auto"/>
          <w:sz w:val="28"/>
          <w:szCs w:val="28"/>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八、表格下载：</w:t>
      </w:r>
      <w:r>
        <w:rPr>
          <w:rFonts w:hint="eastAsia" w:ascii="仿宋_GB2312" w:hAnsi="仿宋_GB2312" w:eastAsia="仿宋_GB2312" w:cs="仿宋_GB2312"/>
          <w:color w:val="auto"/>
          <w:sz w:val="28"/>
          <w:szCs w:val="28"/>
          <w:lang w:val="en-US" w:eastAsia="zh-CN"/>
        </w:rPr>
        <w:t>河北省政务服务网（http://www.hbzwfw.gov.cn）搜索相应事项，可下载相关申请表格。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九、窗口电话：</w:t>
      </w:r>
      <w:r>
        <w:rPr>
          <w:rFonts w:hint="eastAsia" w:ascii="仿宋_GB2312" w:hAnsi="仿宋_GB2312" w:eastAsia="仿宋_GB2312" w:cs="仿宋_GB2312"/>
          <w:color w:val="auto"/>
          <w:sz w:val="28"/>
          <w:szCs w:val="28"/>
          <w:lang w:val="en-US" w:eastAsia="zh-CN"/>
        </w:rPr>
        <w:t xml:space="preserve">0319-7991105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十、投诉电话：</w:t>
      </w:r>
      <w:r>
        <w:rPr>
          <w:rFonts w:hint="eastAsia" w:ascii="仿宋_GB2312" w:hAnsi="仿宋_GB2312" w:eastAsia="仿宋_GB2312" w:cs="仿宋_GB2312"/>
          <w:color w:val="auto"/>
          <w:sz w:val="28"/>
          <w:szCs w:val="28"/>
          <w:lang w:val="en-US" w:eastAsia="zh-CN"/>
        </w:rPr>
        <w:t xml:space="preserve">0319-7830678 </w:t>
      </w:r>
    </w:p>
    <w:p>
      <w:pPr>
        <w:numPr>
          <w:ilvl w:val="0"/>
          <w:numId w:val="0"/>
        </w:numPr>
        <w:rPr>
          <w:rFonts w:hint="eastAsia" w:ascii="宋体" w:hAnsi="宋体" w:eastAsia="宋体" w:cs="宋体"/>
          <w:b w:val="0"/>
          <w:i w:val="0"/>
          <w:caps w:val="0"/>
          <w:color w:val="auto"/>
          <w:spacing w:val="0"/>
          <w:sz w:val="21"/>
          <w:szCs w:val="21"/>
          <w:shd w:val="clear" w:fill="FFFFFF"/>
          <w:lang w:val="en-US" w:eastAsia="zh-CN"/>
        </w:rPr>
      </w:pPr>
    </w:p>
    <w:p>
      <w:pPr>
        <w:rPr>
          <w:rFonts w:hint="eastAsia" w:ascii="宋体" w:hAnsi="宋体" w:eastAsia="宋体" w:cs="宋体"/>
          <w:color w:val="auto"/>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drawing>
          <wp:inline distT="0" distB="0" distL="114300" distR="114300">
            <wp:extent cx="1200785" cy="1271270"/>
            <wp:effectExtent l="0" t="0" r="18415" b="5080"/>
            <wp:docPr id="1" name="图片 1" descr="局微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局微信号"/>
                    <pic:cNvPicPr>
                      <a:picLocks noChangeAspect="1"/>
                    </pic:cNvPicPr>
                  </pic:nvPicPr>
                  <pic:blipFill>
                    <a:blip r:embed="rId4"/>
                    <a:stretch>
                      <a:fillRect/>
                    </a:stretch>
                  </pic:blipFill>
                  <pic:spPr>
                    <a:xfrm>
                      <a:off x="0" y="0"/>
                      <a:ext cx="1200785" cy="1271270"/>
                    </a:xfrm>
                    <a:prstGeom prst="rect">
                      <a:avLst/>
                    </a:prstGeom>
                  </pic:spPr>
                </pic:pic>
              </a:graphicData>
            </a:graphic>
          </wp:inline>
        </w:drawing>
      </w:r>
      <w:r>
        <w:rPr>
          <w:rFonts w:hint="eastAsia" w:ascii="宋体" w:hAnsi="宋体" w:eastAsia="宋体" w:cs="宋体"/>
          <w:color w:val="auto"/>
          <w:lang w:val="en-US" w:eastAsia="zh-CN"/>
        </w:rPr>
        <w:t xml:space="preserve">                       </w:t>
      </w:r>
      <w:r>
        <w:rPr>
          <w:rFonts w:hint="eastAsia" w:ascii="宋体" w:hAnsi="宋体" w:eastAsia="宋体" w:cs="宋体"/>
          <w:color w:val="auto"/>
          <w:lang w:val="en-US" w:eastAsia="zh-CN"/>
        </w:rPr>
        <w:drawing>
          <wp:inline distT="0" distB="0" distL="114300" distR="114300">
            <wp:extent cx="1238885" cy="1238885"/>
            <wp:effectExtent l="0" t="0" r="18415" b="18415"/>
            <wp:docPr id="2" name="图片 2" descr="政府投资项目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府投资项目审批"/>
                    <pic:cNvPicPr>
                      <a:picLocks noChangeAspect="1"/>
                    </pic:cNvPicPr>
                  </pic:nvPicPr>
                  <pic:blipFill>
                    <a:blip r:embed="rId5"/>
                    <a:stretch>
                      <a:fillRect/>
                    </a:stretch>
                  </pic:blipFill>
                  <pic:spPr>
                    <a:xfrm>
                      <a:off x="0" y="0"/>
                      <a:ext cx="1238885" cy="1238885"/>
                    </a:xfrm>
                    <a:prstGeom prst="rect">
                      <a:avLst/>
                    </a:prstGeom>
                  </pic:spPr>
                </pic:pic>
              </a:graphicData>
            </a:graphic>
          </wp:inline>
        </w:drawing>
      </w:r>
      <w:bookmarkStart w:id="0" w:name="_GoBack"/>
      <w:bookmarkEnd w:id="0"/>
    </w:p>
    <w:p>
      <w:pPr>
        <w:rPr>
          <w:rFonts w:hint="eastAsia" w:ascii="宋体" w:hAnsi="宋体" w:eastAsia="宋体" w:cs="宋体"/>
          <w:kern w:val="2"/>
          <w:sz w:val="21"/>
          <w:szCs w:val="24"/>
          <w:lang w:val="en-US" w:eastAsia="zh-CN" w:bidi="ar-SA"/>
        </w:rPr>
      </w:pPr>
    </w:p>
    <w:p>
      <w:pPr>
        <w:jc w:val="left"/>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 xml:space="preserve">平乡县行政审批局公众号二维码                  政府投资项目审批二维码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F2DF2"/>
    <w:rsid w:val="0EF665BB"/>
    <w:rsid w:val="16327496"/>
    <w:rsid w:val="1BE815F4"/>
    <w:rsid w:val="224C0C66"/>
    <w:rsid w:val="252F2DF2"/>
    <w:rsid w:val="28BA22B6"/>
    <w:rsid w:val="295E4965"/>
    <w:rsid w:val="2BAB71CD"/>
    <w:rsid w:val="2CE53158"/>
    <w:rsid w:val="3B650A7D"/>
    <w:rsid w:val="3F3103E2"/>
    <w:rsid w:val="43333500"/>
    <w:rsid w:val="443542D5"/>
    <w:rsid w:val="49841DB0"/>
    <w:rsid w:val="4B5032E1"/>
    <w:rsid w:val="50B63324"/>
    <w:rsid w:val="51BC630C"/>
    <w:rsid w:val="545433C8"/>
    <w:rsid w:val="54543AC0"/>
    <w:rsid w:val="6AFC0B0E"/>
    <w:rsid w:val="6CD17FAC"/>
    <w:rsid w:val="6D535020"/>
    <w:rsid w:val="71EB4E10"/>
    <w:rsid w:val="755F2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media/image1.png" Type="http://schemas.openxmlformats.org/officeDocument/2006/relationships/image"/><Relationship Id="rId5" Target="media/image2.png" Type="http://schemas.openxmlformats.org/officeDocument/2006/relationships/image"/><Relationship Id="rId6" Target="../customXml/item1.xml" Type="http://schemas.openxmlformats.org/officeDocument/2006/relationships/customXml"/><Relationship Id="rId7"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file:///C:/Users/Administrator/AppData/Roaming/Kingsoft/wps/addons/pool/win-i386/knewfileruby_1.0.0.11/template/wps/0.doc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2018-10-10T08:06:00Z</dcterms:created>
  <dc:creator>丽霞</dc:creator>
  <cp:lastModifiedBy>Administrator</cp:lastModifiedBy>
  <cp:lastPrinted>2022-05-20T08:18:00Z</cp:lastPrinted>
  <dcterms:modified xsi:type="dcterms:W3CDTF">2022-06-13T02:22:04Z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