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平乡县田付村镇人民政府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年12月31日在平乡县人民政府门户网站共发布政务信息篇。其中更新政府信息公开指南1条，发布领导活动及重大事项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条，发布政府工作动态信息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条，发布公示公告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条，发布预算、决算信息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条，权责清单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条。全年没有接收到受理政府信息公开申请，无不予公开、无法提供、不予处理的情况。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树牢宗旨意识，加强同申请人沟通联系，最大限度满足群众信息需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全年没有接收到受理政府信息公开申请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我镇坚持以公开为常态、不公开为例外，遵循公正、公平、合法、便民的原则，重视政务信息制作、获取、保存、处理等方面制度，对政务信息进行全方位管理。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主动通过政务新媒体、政务公开专区等渠道加强政府信息传播，方便群众查阅。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建立监督保障机制，对日常工作进行监督检查。对投诉、举报、责任追究等事件做到依法依规、公平公正。加强社会监督，广泛听取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  <w:lang w:eastAsia="zh-CN"/>
        </w:rPr>
        <w:t>广大群众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的意见和建议。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主动公开政府信息情况</w:t>
      </w:r>
    </w:p>
    <w:tbl>
      <w:tblPr>
        <w:tblStyle w:val="7"/>
        <w:tblW w:w="9456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281"/>
        <w:gridCol w:w="2281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W w:w="9456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08"/>
        <w:gridCol w:w="3336"/>
        <w:gridCol w:w="602"/>
        <w:gridCol w:w="602"/>
        <w:gridCol w:w="602"/>
        <w:gridCol w:w="602"/>
        <w:gridCol w:w="602"/>
        <w:gridCol w:w="603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出具已获取信息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四、结转下年度继续处理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W w:w="9456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6"/>
        <w:gridCol w:w="606"/>
        <w:gridCol w:w="606"/>
        <w:gridCol w:w="696"/>
        <w:gridCol w:w="624"/>
        <w:gridCol w:w="624"/>
        <w:gridCol w:w="720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我镇政务公开工作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虽然取得了一些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还存在着一些问题和不足。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主要是主动公开的时效性有待进一步提升，全员参与的责任意识需要加强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单一，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有待拓展。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步工作中，我镇将加强政务公开工作人员的信息公开意识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业务能力，加强信息内容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提炼升华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和主动公开的时效性，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全面提升信息平台政务公开的水平。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我们认真贯彻执行国务院办公厅《政府信息公开信息处理费管理办法》和《关于政府信息公开处理费管理有关事项的通知》。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2022年，田付村镇未收取信息处理费。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ACC64"/>
    <w:multiLevelType w:val="singleLevel"/>
    <w:tmpl w:val="840ACC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7153D0"/>
    <w:multiLevelType w:val="singleLevel"/>
    <w:tmpl w:val="9D7153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4BD0C0E"/>
    <w:multiLevelType w:val="singleLevel"/>
    <w:tmpl w:val="D4BD0C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E34E3D"/>
    <w:rsid w:val="412F3EFA"/>
    <w:rsid w:val="5FA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5">
    <w:name w:val="Emphasis"/>
    <w:basedOn w:val="3"/>
    <w:qFormat/>
    <w:uiPriority w:val="20"/>
    <w:rPr>
      <w:rFonts w:hint="eastAsia" w:ascii="微软雅黑" w:hAnsi="微软雅黑" w:eastAsia="微软雅黑" w:cs="微软雅黑"/>
      <w:u w:val="none"/>
    </w:rPr>
  </w:style>
  <w:style w:type="character" w:styleId="6">
    <w:name w:val="Hyperlink"/>
    <w:basedOn w:val="3"/>
    <w:semiHidden/>
    <w:unhideWhenUsed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8">
    <w:name w:val="curr"/>
    <w:basedOn w:val="3"/>
    <w:qFormat/>
    <w:uiPriority w:val="0"/>
    <w:rPr>
      <w:color w:val="FFFFFF"/>
      <w:shd w:val="clear" w:fill="C50000"/>
    </w:rPr>
  </w:style>
  <w:style w:type="character" w:customStyle="1" w:styleId="9">
    <w:name w:val="hover12"/>
    <w:basedOn w:val="3"/>
    <w:qFormat/>
    <w:uiPriority w:val="0"/>
    <w:rPr>
      <w:color w:val="C50000"/>
    </w:rPr>
  </w:style>
  <w:style w:type="character" w:customStyle="1" w:styleId="10">
    <w:name w:val="curr2"/>
    <w:basedOn w:val="3"/>
    <w:qFormat/>
    <w:uiPriority w:val="0"/>
    <w:rPr>
      <w:color w:val="FFFFFF"/>
      <w:shd w:val="clear" w:fill="C50000"/>
    </w:rPr>
  </w:style>
  <w:style w:type="character" w:customStyle="1" w:styleId="11">
    <w:name w:val="hover"/>
    <w:basedOn w:val="3"/>
    <w:uiPriority w:val="0"/>
    <w:rPr>
      <w:color w:val="C5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2023-02-07T08:09:02Z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