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jc w:val="center"/>
        <w:rPr>
          <w:rFonts w:hint="eastAsia" w:ascii="宋体" w:hAnsi="宋体" w:eastAsia="宋体" w:cs="宋体"/>
          <w:i w:val="0"/>
          <w:iCs w:val="0"/>
          <w:caps w:val="0"/>
          <w:color w:val="000000"/>
          <w:spacing w:val="0"/>
          <w:sz w:val="44"/>
          <w:szCs w:val="44"/>
          <w:u w:val="none"/>
          <w:shd w:val="clear" w:fill="FFFFFF"/>
          <w:lang w:val="en-US" w:eastAsia="zh-CN"/>
        </w:rPr>
      </w:pPr>
      <w:r>
        <w:rPr>
          <w:rFonts w:hint="eastAsia" w:ascii="宋体" w:hAnsi="宋体" w:eastAsia="宋体" w:cs="宋体"/>
          <w:i w:val="0"/>
          <w:iCs w:val="0"/>
          <w:caps w:val="0"/>
          <w:color w:val="000000"/>
          <w:spacing w:val="0"/>
          <w:sz w:val="44"/>
          <w:szCs w:val="44"/>
          <w:u w:val="none"/>
          <w:shd w:val="clear" w:fill="FFFFFF"/>
          <w:lang w:val="en-US" w:eastAsia="zh-CN"/>
        </w:rPr>
        <w:t>平乡县卫生健康局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jc w:val="center"/>
        <w:rPr>
          <w:rFonts w:hint="eastAsia" w:ascii="宋体" w:hAnsi="宋体" w:eastAsia="宋体" w:cs="宋体"/>
          <w:i w:val="0"/>
          <w:iCs w:val="0"/>
          <w:caps w:val="0"/>
          <w:color w:val="000000"/>
          <w:spacing w:val="0"/>
          <w:sz w:val="44"/>
          <w:szCs w:val="44"/>
          <w:u w:val="none"/>
          <w:shd w:val="clear" w:fill="FFFFFF"/>
          <w:lang w:val="en-US" w:eastAsia="zh-CN"/>
        </w:rPr>
      </w:pPr>
      <w:r>
        <w:rPr>
          <w:rFonts w:hint="eastAsia" w:ascii="宋体" w:hAnsi="宋体" w:eastAsia="宋体" w:cs="宋体"/>
          <w:i w:val="0"/>
          <w:iCs w:val="0"/>
          <w:caps w:val="0"/>
          <w:color w:val="000000"/>
          <w:spacing w:val="0"/>
          <w:sz w:val="44"/>
          <w:szCs w:val="44"/>
          <w:u w:val="none"/>
          <w:shd w:val="clear" w:fill="FFFFFF"/>
          <w:lang w:val="en-US" w:eastAsia="zh-CN"/>
        </w:rPr>
        <w:t>2022年度政府信息公开工作报告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黑体" w:hAnsi="宋体" w:eastAsia="黑体" w:cs="黑体"/>
          <w:i w:val="0"/>
          <w:iCs w:val="0"/>
          <w:caps w:val="0"/>
          <w:color w:val="000000"/>
          <w:spacing w:val="0"/>
          <w:sz w:val="27"/>
          <w:szCs w:val="27"/>
          <w:u w:val="none"/>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ascii="微软雅黑" w:hAnsi="微软雅黑" w:eastAsia="微软雅黑" w:cs="微软雅黑"/>
          <w:i w:val="0"/>
          <w:iCs w:val="0"/>
          <w:caps w:val="0"/>
          <w:color w:val="000000"/>
          <w:spacing w:val="0"/>
          <w:sz w:val="32"/>
          <w:szCs w:val="32"/>
          <w:u w:val="none"/>
        </w:rPr>
      </w:pPr>
      <w:r>
        <w:rPr>
          <w:rFonts w:ascii="黑体" w:hAnsi="宋体" w:eastAsia="黑体" w:cs="黑体"/>
          <w:b w:val="0"/>
          <w:bCs w:val="0"/>
          <w:i w:val="0"/>
          <w:iCs w:val="0"/>
          <w:caps w:val="0"/>
          <w:color w:val="000000"/>
          <w:spacing w:val="0"/>
          <w:sz w:val="32"/>
          <w:szCs w:val="32"/>
          <w:u w:val="none"/>
          <w:shd w:val="clear" w:fill="FFFFFF"/>
        </w:rPr>
        <w:t>一、总</w:t>
      </w:r>
      <w:r>
        <w:rPr>
          <w:rFonts w:ascii="黑体" w:hAnsi="宋体" w:eastAsia="黑体" w:cs="黑体"/>
          <w:i w:val="0"/>
          <w:iCs w:val="0"/>
          <w:caps w:val="0"/>
          <w:color w:val="000000"/>
          <w:spacing w:val="0"/>
          <w:sz w:val="32"/>
          <w:szCs w:val="32"/>
          <w:u w:val="none"/>
          <w:shd w:val="clear" w:fill="FFFFFF"/>
        </w:rPr>
        <w:t>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ascii="仿宋" w:hAnsi="仿宋" w:eastAsia="仿宋" w:cs="仿宋"/>
          <w:i w:val="0"/>
          <w:iCs w:val="0"/>
          <w:caps w:val="0"/>
          <w:color w:val="000000"/>
          <w:spacing w:val="0"/>
          <w:sz w:val="32"/>
          <w:szCs w:val="32"/>
          <w:u w:val="none"/>
          <w:shd w:val="clear" w:fill="FFFFFF"/>
        </w:rPr>
        <w:t>202</w:t>
      </w:r>
      <w:r>
        <w:rPr>
          <w:rFonts w:hint="eastAsia" w:ascii="仿宋" w:hAnsi="仿宋" w:eastAsia="仿宋" w:cs="仿宋"/>
          <w:i w:val="0"/>
          <w:iCs w:val="0"/>
          <w:caps w:val="0"/>
          <w:color w:val="000000"/>
          <w:spacing w:val="0"/>
          <w:sz w:val="32"/>
          <w:szCs w:val="32"/>
          <w:u w:val="none"/>
          <w:shd w:val="clear" w:fill="FFFFFF"/>
          <w:lang w:val="en-US" w:eastAsia="zh-CN"/>
        </w:rPr>
        <w:t>2</w:t>
      </w:r>
      <w:r>
        <w:rPr>
          <w:rFonts w:ascii="仿宋" w:hAnsi="仿宋" w:eastAsia="仿宋" w:cs="仿宋"/>
          <w:i w:val="0"/>
          <w:iCs w:val="0"/>
          <w:caps w:val="0"/>
          <w:color w:val="000000"/>
          <w:spacing w:val="0"/>
          <w:sz w:val="32"/>
          <w:szCs w:val="32"/>
          <w:u w:val="none"/>
          <w:shd w:val="clear" w:fill="FFFFFF"/>
        </w:rPr>
        <w:t>年，县卫健局按照《中华人民共和国政府信息公开条例》和邢台市人民政府办公室印发的关于转发《国务院办公厅政府信息与政务公开办公室关于印发&lt;中华人民共和国政府信息公开工作年度报告格式&gt;的函》的通知要求,加强组织领导，严格审查程序，狠抓责任落实，扎实做好202</w:t>
      </w:r>
      <w:r>
        <w:rPr>
          <w:rFonts w:hint="eastAsia" w:ascii="仿宋" w:hAnsi="仿宋" w:eastAsia="仿宋" w:cs="仿宋"/>
          <w:i w:val="0"/>
          <w:iCs w:val="0"/>
          <w:caps w:val="0"/>
          <w:color w:val="000000"/>
          <w:spacing w:val="0"/>
          <w:sz w:val="32"/>
          <w:szCs w:val="32"/>
          <w:u w:val="none"/>
          <w:shd w:val="clear" w:fill="FFFFFF"/>
          <w:lang w:val="en-US" w:eastAsia="zh-CN"/>
        </w:rPr>
        <w:t>2</w:t>
      </w:r>
      <w:r>
        <w:rPr>
          <w:rFonts w:ascii="仿宋" w:hAnsi="仿宋" w:eastAsia="仿宋" w:cs="仿宋"/>
          <w:i w:val="0"/>
          <w:iCs w:val="0"/>
          <w:caps w:val="0"/>
          <w:color w:val="000000"/>
          <w:spacing w:val="0"/>
          <w:sz w:val="32"/>
          <w:szCs w:val="32"/>
          <w:u w:val="none"/>
          <w:shd w:val="clear" w:fill="FFFFFF"/>
        </w:rPr>
        <w:t>年政府信息公开工作年度报告编制和公布工作。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ascii="楷体" w:hAnsi="楷体" w:eastAsia="楷体" w:cs="楷体"/>
          <w:i w:val="0"/>
          <w:iCs w:val="0"/>
          <w:caps w:val="0"/>
          <w:color w:val="000000"/>
          <w:spacing w:val="0"/>
          <w:sz w:val="32"/>
          <w:szCs w:val="32"/>
          <w:u w:val="none"/>
          <w:shd w:val="clear" w:fill="FFFFFF"/>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仿宋" w:hAnsi="仿宋" w:eastAsia="仿宋" w:cs="仿宋"/>
          <w:i w:val="0"/>
          <w:iCs w:val="0"/>
          <w:caps w:val="0"/>
          <w:color w:val="000000"/>
          <w:spacing w:val="0"/>
          <w:sz w:val="32"/>
          <w:szCs w:val="32"/>
          <w:u w:val="none"/>
          <w:shd w:val="clear" w:fill="FFFFFF"/>
          <w:lang w:val="en-US" w:eastAsia="zh-CN"/>
        </w:rPr>
      </w:pPr>
      <w:r>
        <w:rPr>
          <w:rStyle w:val="6"/>
          <w:rFonts w:hint="eastAsia" w:ascii="仿宋" w:hAnsi="仿宋" w:eastAsia="仿宋" w:cs="仿宋"/>
          <w:i w:val="0"/>
          <w:iCs w:val="0"/>
          <w:caps w:val="0"/>
          <w:color w:val="000000"/>
          <w:spacing w:val="0"/>
          <w:sz w:val="32"/>
          <w:szCs w:val="32"/>
          <w:u w:val="none"/>
          <w:shd w:val="clear" w:fill="FFFFFF"/>
        </w:rPr>
        <w:t>1.公开数量。</w:t>
      </w:r>
      <w:r>
        <w:rPr>
          <w:rFonts w:hint="eastAsia" w:ascii="仿宋" w:hAnsi="仿宋" w:eastAsia="仿宋" w:cs="仿宋"/>
          <w:i w:val="0"/>
          <w:iCs w:val="0"/>
          <w:caps w:val="0"/>
          <w:color w:val="000000"/>
          <w:spacing w:val="0"/>
          <w:sz w:val="32"/>
          <w:szCs w:val="32"/>
          <w:u w:val="none"/>
          <w:shd w:val="clear" w:fill="FFFFFF"/>
        </w:rPr>
        <w:t>202</w:t>
      </w:r>
      <w:r>
        <w:rPr>
          <w:rFonts w:hint="eastAsia" w:ascii="仿宋" w:hAnsi="仿宋" w:eastAsia="仿宋" w:cs="仿宋"/>
          <w:i w:val="0"/>
          <w:iCs w:val="0"/>
          <w:caps w:val="0"/>
          <w:color w:val="000000"/>
          <w:spacing w:val="0"/>
          <w:sz w:val="32"/>
          <w:szCs w:val="32"/>
          <w:u w:val="none"/>
          <w:shd w:val="clear" w:fill="FFFFFF"/>
          <w:lang w:val="en-US" w:eastAsia="zh-CN"/>
        </w:rPr>
        <w:t>2</w:t>
      </w:r>
      <w:r>
        <w:rPr>
          <w:rFonts w:hint="eastAsia" w:ascii="仿宋" w:hAnsi="仿宋" w:eastAsia="仿宋" w:cs="仿宋"/>
          <w:i w:val="0"/>
          <w:iCs w:val="0"/>
          <w:caps w:val="0"/>
          <w:color w:val="000000"/>
          <w:spacing w:val="0"/>
          <w:sz w:val="32"/>
          <w:szCs w:val="32"/>
          <w:u w:val="none"/>
          <w:shd w:val="clear" w:fill="FFFFFF"/>
        </w:rPr>
        <w:t>年，县卫健局通过政府网站政务公开平台公开信息数</w:t>
      </w:r>
      <w:r>
        <w:rPr>
          <w:rFonts w:hint="eastAsia" w:ascii="仿宋" w:hAnsi="仿宋" w:eastAsia="仿宋" w:cs="仿宋"/>
          <w:i w:val="0"/>
          <w:iCs w:val="0"/>
          <w:caps w:val="0"/>
          <w:color w:val="000000"/>
          <w:spacing w:val="0"/>
          <w:sz w:val="32"/>
          <w:szCs w:val="32"/>
          <w:u w:val="none"/>
          <w:shd w:val="clear" w:fill="FFFFFF"/>
          <w:lang w:val="en-US" w:eastAsia="zh-CN"/>
        </w:rPr>
        <w:t>50</w:t>
      </w:r>
      <w:r>
        <w:rPr>
          <w:rFonts w:hint="eastAsia" w:ascii="仿宋" w:hAnsi="仿宋" w:eastAsia="仿宋" w:cs="仿宋"/>
          <w:i w:val="0"/>
          <w:iCs w:val="0"/>
          <w:caps w:val="0"/>
          <w:color w:val="000000"/>
          <w:spacing w:val="0"/>
          <w:sz w:val="32"/>
          <w:szCs w:val="32"/>
          <w:u w:val="none"/>
          <w:shd w:val="clear" w:fill="FFFFFF"/>
        </w:rPr>
        <w:t>条。（法定主动公开内容</w:t>
      </w:r>
      <w:r>
        <w:rPr>
          <w:rFonts w:hint="eastAsia" w:ascii="仿宋" w:hAnsi="仿宋" w:eastAsia="仿宋" w:cs="仿宋"/>
          <w:i w:val="0"/>
          <w:iCs w:val="0"/>
          <w:caps w:val="0"/>
          <w:color w:val="000000"/>
          <w:spacing w:val="0"/>
          <w:sz w:val="32"/>
          <w:szCs w:val="32"/>
          <w:u w:val="none"/>
          <w:shd w:val="clear" w:fill="FFFFFF"/>
          <w:lang w:val="en-US" w:eastAsia="zh-CN"/>
        </w:rPr>
        <w:t>50</w:t>
      </w:r>
      <w:r>
        <w:rPr>
          <w:rFonts w:hint="eastAsia" w:ascii="仿宋" w:hAnsi="仿宋" w:eastAsia="仿宋" w:cs="仿宋"/>
          <w:i w:val="0"/>
          <w:iCs w:val="0"/>
          <w:caps w:val="0"/>
          <w:color w:val="000000"/>
          <w:spacing w:val="0"/>
          <w:sz w:val="32"/>
          <w:szCs w:val="32"/>
          <w:u w:val="none"/>
          <w:shd w:val="clear" w:fill="FFFFFF"/>
        </w:rPr>
        <w:t>条</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lang w:val="en-US" w:eastAsia="zh-CN"/>
        </w:rPr>
        <w:t>其中：</w:t>
      </w:r>
      <w:r>
        <w:rPr>
          <w:rFonts w:hint="eastAsia" w:ascii="仿宋" w:hAnsi="仿宋" w:eastAsia="仿宋" w:cs="仿宋"/>
          <w:i w:val="0"/>
          <w:iCs w:val="0"/>
          <w:caps w:val="0"/>
          <w:color w:val="000000"/>
          <w:spacing w:val="0"/>
          <w:sz w:val="32"/>
          <w:szCs w:val="32"/>
          <w:u w:val="none"/>
          <w:shd w:val="clear" w:fill="FFFFFF"/>
        </w:rPr>
        <w:t>公告公示</w:t>
      </w:r>
      <w:r>
        <w:rPr>
          <w:rFonts w:hint="eastAsia" w:ascii="仿宋" w:hAnsi="仿宋" w:eastAsia="仿宋" w:cs="仿宋"/>
          <w:i w:val="0"/>
          <w:iCs w:val="0"/>
          <w:caps w:val="0"/>
          <w:color w:val="000000"/>
          <w:spacing w:val="0"/>
          <w:sz w:val="32"/>
          <w:szCs w:val="32"/>
          <w:u w:val="none"/>
          <w:shd w:val="clear" w:fill="FFFFFF"/>
          <w:lang w:val="en-US" w:eastAsia="zh-CN"/>
        </w:rPr>
        <w:t>类信息3</w:t>
      </w:r>
      <w:r>
        <w:rPr>
          <w:rFonts w:hint="eastAsia" w:ascii="仿宋" w:hAnsi="仿宋" w:eastAsia="仿宋" w:cs="仿宋"/>
          <w:i w:val="0"/>
          <w:iCs w:val="0"/>
          <w:caps w:val="0"/>
          <w:color w:val="000000"/>
          <w:spacing w:val="0"/>
          <w:sz w:val="32"/>
          <w:szCs w:val="32"/>
          <w:u w:val="none"/>
          <w:shd w:val="clear" w:fill="FFFFFF"/>
        </w:rPr>
        <w:t>条，行政执法公示</w:t>
      </w:r>
      <w:r>
        <w:rPr>
          <w:rFonts w:hint="eastAsia" w:ascii="仿宋" w:hAnsi="仿宋" w:eastAsia="仿宋" w:cs="仿宋"/>
          <w:i w:val="0"/>
          <w:iCs w:val="0"/>
          <w:caps w:val="0"/>
          <w:color w:val="000000"/>
          <w:spacing w:val="0"/>
          <w:sz w:val="32"/>
          <w:szCs w:val="32"/>
          <w:u w:val="none"/>
          <w:shd w:val="clear" w:fill="FFFFFF"/>
          <w:lang w:val="en-US" w:eastAsia="zh-CN"/>
        </w:rPr>
        <w:t>信息44</w:t>
      </w:r>
      <w:r>
        <w:rPr>
          <w:rFonts w:hint="eastAsia" w:ascii="仿宋" w:hAnsi="仿宋" w:eastAsia="仿宋" w:cs="仿宋"/>
          <w:i w:val="0"/>
          <w:iCs w:val="0"/>
          <w:caps w:val="0"/>
          <w:color w:val="000000"/>
          <w:spacing w:val="0"/>
          <w:sz w:val="32"/>
          <w:szCs w:val="32"/>
          <w:u w:val="none"/>
          <w:shd w:val="clear" w:fill="FFFFFF"/>
        </w:rPr>
        <w:t>条，预算/决算</w:t>
      </w:r>
      <w:r>
        <w:rPr>
          <w:rFonts w:hint="eastAsia" w:ascii="仿宋" w:hAnsi="仿宋" w:eastAsia="仿宋" w:cs="仿宋"/>
          <w:i w:val="0"/>
          <w:iCs w:val="0"/>
          <w:caps w:val="0"/>
          <w:color w:val="000000"/>
          <w:spacing w:val="0"/>
          <w:sz w:val="32"/>
          <w:szCs w:val="32"/>
          <w:u w:val="none"/>
          <w:shd w:val="clear" w:fill="FFFFFF"/>
          <w:lang w:val="en-US" w:eastAsia="zh-CN"/>
        </w:rPr>
        <w:t>信息1</w:t>
      </w:r>
      <w:r>
        <w:rPr>
          <w:rFonts w:hint="eastAsia" w:ascii="仿宋" w:hAnsi="仿宋" w:eastAsia="仿宋" w:cs="仿宋"/>
          <w:i w:val="0"/>
          <w:iCs w:val="0"/>
          <w:caps w:val="0"/>
          <w:color w:val="000000"/>
          <w:spacing w:val="0"/>
          <w:sz w:val="32"/>
          <w:szCs w:val="32"/>
          <w:u w:val="none"/>
          <w:shd w:val="clear" w:fill="FFFFFF"/>
        </w:rPr>
        <w:t>条</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lang w:val="en-US" w:eastAsia="zh-CN"/>
        </w:rPr>
        <w:t>重大建设项目类信息1条，其他信息1条</w:t>
      </w:r>
      <w:r>
        <w:rPr>
          <w:rFonts w:hint="eastAsia" w:ascii="仿宋" w:hAnsi="仿宋" w:eastAsia="仿宋" w:cs="仿宋"/>
          <w:i w:val="0"/>
          <w:iCs w:val="0"/>
          <w:cap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仿宋" w:hAnsi="仿宋" w:eastAsia="仿宋" w:cs="仿宋"/>
          <w:i w:val="0"/>
          <w:iCs w:val="0"/>
          <w:caps w:val="0"/>
          <w:color w:val="000000"/>
          <w:spacing w:val="0"/>
          <w:sz w:val="32"/>
          <w:szCs w:val="32"/>
          <w:u w:val="none"/>
          <w:shd w:val="clear" w:fill="FFFFFF"/>
        </w:rPr>
      </w:pPr>
      <w:r>
        <w:rPr>
          <w:rStyle w:val="6"/>
          <w:rFonts w:hint="eastAsia" w:ascii="仿宋" w:hAnsi="仿宋" w:eastAsia="仿宋" w:cs="仿宋"/>
          <w:i w:val="0"/>
          <w:iCs w:val="0"/>
          <w:caps w:val="0"/>
          <w:color w:val="000000"/>
          <w:spacing w:val="0"/>
          <w:sz w:val="32"/>
          <w:szCs w:val="32"/>
          <w:u w:val="none"/>
          <w:shd w:val="clear" w:fill="FFFFFF"/>
        </w:rPr>
        <w:t>2.主要类别。</w:t>
      </w:r>
      <w:r>
        <w:rPr>
          <w:rFonts w:hint="eastAsia" w:ascii="仿宋" w:hAnsi="仿宋" w:eastAsia="仿宋" w:cs="仿宋"/>
          <w:i w:val="0"/>
          <w:iCs w:val="0"/>
          <w:caps w:val="0"/>
          <w:color w:val="000000"/>
          <w:spacing w:val="0"/>
          <w:sz w:val="32"/>
          <w:szCs w:val="32"/>
          <w:u w:val="none"/>
          <w:shd w:val="clear" w:fill="FFFFFF"/>
          <w:lang w:val="en-US" w:eastAsia="zh-CN"/>
        </w:rPr>
        <w:t>本年度</w:t>
      </w:r>
      <w:r>
        <w:rPr>
          <w:rFonts w:hint="eastAsia" w:ascii="仿宋" w:hAnsi="仿宋" w:eastAsia="仿宋" w:cs="仿宋"/>
          <w:i w:val="0"/>
          <w:iCs w:val="0"/>
          <w:caps w:val="0"/>
          <w:color w:val="000000"/>
          <w:spacing w:val="0"/>
          <w:sz w:val="32"/>
          <w:szCs w:val="32"/>
          <w:u w:val="none"/>
          <w:shd w:val="clear" w:fill="FFFFFF"/>
        </w:rPr>
        <w:t>主动公开的信息</w:t>
      </w:r>
      <w:r>
        <w:rPr>
          <w:rFonts w:hint="eastAsia" w:ascii="仿宋" w:hAnsi="仿宋" w:eastAsia="仿宋" w:cs="仿宋"/>
          <w:i w:val="0"/>
          <w:iCs w:val="0"/>
          <w:caps w:val="0"/>
          <w:color w:val="000000"/>
          <w:spacing w:val="0"/>
          <w:sz w:val="32"/>
          <w:szCs w:val="32"/>
          <w:u w:val="none"/>
          <w:shd w:val="clear" w:fill="FFFFFF"/>
          <w:lang w:val="en-US" w:eastAsia="zh-CN"/>
        </w:rPr>
        <w:t>主要为</w:t>
      </w:r>
      <w:r>
        <w:rPr>
          <w:rFonts w:hint="eastAsia" w:ascii="仿宋" w:hAnsi="仿宋" w:eastAsia="仿宋" w:cs="仿宋"/>
          <w:i w:val="0"/>
          <w:iCs w:val="0"/>
          <w:caps w:val="0"/>
          <w:color w:val="000000"/>
          <w:spacing w:val="0"/>
          <w:sz w:val="32"/>
          <w:szCs w:val="32"/>
          <w:u w:val="none"/>
          <w:shd w:val="clear" w:fill="FFFFFF"/>
        </w:rPr>
        <w:t>公告公示、行政执法公示、预算/决算</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lang w:val="en-US" w:eastAsia="zh-CN"/>
        </w:rPr>
        <w:t>重大建设项目四</w:t>
      </w:r>
      <w:r>
        <w:rPr>
          <w:rFonts w:hint="eastAsia" w:ascii="仿宋" w:hAnsi="仿宋" w:eastAsia="仿宋" w:cs="仿宋"/>
          <w:i w:val="0"/>
          <w:iCs w:val="0"/>
          <w:caps w:val="0"/>
          <w:color w:val="000000"/>
          <w:spacing w:val="0"/>
          <w:sz w:val="32"/>
          <w:szCs w:val="32"/>
          <w:u w:val="none"/>
          <w:shd w:val="clear" w:fill="FFFFFF"/>
        </w:rPr>
        <w:t>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微软雅黑" w:hAnsi="微软雅黑" w:eastAsia="微软雅黑" w:cs="微软雅黑"/>
          <w:i w:val="0"/>
          <w:iCs w:val="0"/>
          <w:caps w:val="0"/>
          <w:color w:val="000000"/>
          <w:spacing w:val="0"/>
          <w:sz w:val="32"/>
          <w:szCs w:val="32"/>
          <w:u w:val="none"/>
        </w:rPr>
      </w:pPr>
      <w:r>
        <w:rPr>
          <w:rStyle w:val="6"/>
          <w:rFonts w:hint="eastAsia" w:ascii="仿宋" w:hAnsi="仿宋" w:eastAsia="仿宋" w:cs="仿宋"/>
          <w:i w:val="0"/>
          <w:iCs w:val="0"/>
          <w:caps w:val="0"/>
          <w:color w:val="000000"/>
          <w:spacing w:val="0"/>
          <w:sz w:val="32"/>
          <w:szCs w:val="32"/>
          <w:u w:val="none"/>
          <w:shd w:val="clear" w:fill="FFFFFF"/>
        </w:rPr>
        <w:t>3.公开形式。</w:t>
      </w:r>
      <w:r>
        <w:rPr>
          <w:rFonts w:hint="eastAsia" w:ascii="仿宋" w:hAnsi="仿宋" w:eastAsia="仿宋" w:cs="仿宋"/>
          <w:i w:val="0"/>
          <w:iCs w:val="0"/>
          <w:caps w:val="0"/>
          <w:color w:val="000000"/>
          <w:spacing w:val="0"/>
          <w:sz w:val="32"/>
          <w:szCs w:val="32"/>
          <w:u w:val="none"/>
          <w:shd w:val="clear" w:fill="FFFFFF"/>
        </w:rPr>
        <w:t>通过平乡县卫生健康信息网公众号、平乡县人民政府网站政务公开平台等新闻网络媒体，充分利用新媒体的互动功能，为公众提供权威信息。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hint="eastAsia" w:ascii="楷体" w:hAnsi="楷体" w:eastAsia="楷体" w:cs="楷体"/>
          <w:i w:val="0"/>
          <w:iCs w:val="0"/>
          <w:caps w:val="0"/>
          <w:color w:val="000000"/>
          <w:spacing w:val="0"/>
          <w:sz w:val="32"/>
          <w:szCs w:val="32"/>
          <w:u w:val="none"/>
          <w:shd w:val="clear" w:fill="FFFFFF"/>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202</w:t>
      </w:r>
      <w:r>
        <w:rPr>
          <w:rFonts w:hint="eastAsia" w:ascii="仿宋" w:hAnsi="仿宋" w:eastAsia="仿宋" w:cs="仿宋"/>
          <w:i w:val="0"/>
          <w:iCs w:val="0"/>
          <w:caps w:val="0"/>
          <w:color w:val="000000"/>
          <w:spacing w:val="0"/>
          <w:sz w:val="32"/>
          <w:szCs w:val="32"/>
          <w:u w:val="none"/>
          <w:shd w:val="clear" w:fill="FFFFFF"/>
          <w:lang w:val="en-US" w:eastAsia="zh-CN"/>
        </w:rPr>
        <w:t>2</w:t>
      </w:r>
      <w:r>
        <w:rPr>
          <w:rFonts w:hint="eastAsia" w:ascii="仿宋" w:hAnsi="仿宋" w:eastAsia="仿宋" w:cs="仿宋"/>
          <w:i w:val="0"/>
          <w:iCs w:val="0"/>
          <w:caps w:val="0"/>
          <w:color w:val="000000"/>
          <w:spacing w:val="0"/>
          <w:sz w:val="32"/>
          <w:szCs w:val="32"/>
          <w:u w:val="none"/>
          <w:shd w:val="clear" w:fill="FFFFFF"/>
        </w:rPr>
        <w:t>年，县卫健局</w:t>
      </w:r>
      <w:r>
        <w:rPr>
          <w:rFonts w:hint="eastAsia" w:ascii="仿宋" w:hAnsi="仿宋" w:eastAsia="仿宋" w:cs="仿宋"/>
          <w:i w:val="0"/>
          <w:iCs w:val="0"/>
          <w:caps w:val="0"/>
          <w:color w:val="000000"/>
          <w:spacing w:val="0"/>
          <w:sz w:val="32"/>
          <w:szCs w:val="32"/>
          <w:u w:val="none"/>
          <w:shd w:val="clear" w:fill="FFFFFF"/>
          <w:lang w:val="en-US" w:eastAsia="zh-CN"/>
        </w:rPr>
        <w:t>未</w:t>
      </w:r>
      <w:r>
        <w:rPr>
          <w:rFonts w:hint="eastAsia" w:ascii="仿宋" w:hAnsi="仿宋" w:eastAsia="仿宋" w:cs="仿宋"/>
          <w:i w:val="0"/>
          <w:iCs w:val="0"/>
          <w:caps w:val="0"/>
          <w:color w:val="000000"/>
          <w:spacing w:val="0"/>
          <w:sz w:val="32"/>
          <w:szCs w:val="32"/>
          <w:u w:val="none"/>
          <w:shd w:val="clear" w:fill="FFFFFF"/>
        </w:rPr>
        <w:t>收到个人和组织递交的《信息公开申请表》。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hint="eastAsia" w:ascii="楷体" w:hAnsi="楷体" w:eastAsia="楷体" w:cs="楷体"/>
          <w:i w:val="0"/>
          <w:iCs w:val="0"/>
          <w:caps w:val="0"/>
          <w:color w:val="000000"/>
          <w:spacing w:val="0"/>
          <w:sz w:val="32"/>
          <w:szCs w:val="32"/>
          <w:u w:val="none"/>
          <w:shd w:val="clear" w:fill="FFFFFF"/>
        </w:rPr>
        <w:t>（三）政府信息</w:t>
      </w:r>
      <w:r>
        <w:rPr>
          <w:rFonts w:hint="eastAsia" w:ascii="楷体" w:hAnsi="楷体" w:eastAsia="楷体" w:cs="楷体"/>
          <w:i w:val="0"/>
          <w:iCs w:val="0"/>
          <w:caps w:val="0"/>
          <w:color w:val="000000"/>
          <w:spacing w:val="0"/>
          <w:sz w:val="32"/>
          <w:szCs w:val="32"/>
          <w:u w:val="none"/>
          <w:shd w:val="clear" w:fill="FFFFFF"/>
          <w:lang w:val="en-US" w:eastAsia="zh-CN"/>
        </w:rPr>
        <w:t>管理</w:t>
      </w:r>
      <w:r>
        <w:rPr>
          <w:rFonts w:hint="eastAsia" w:ascii="楷体" w:hAnsi="楷体" w:eastAsia="楷体" w:cs="楷体"/>
          <w:i w:val="0"/>
          <w:iCs w:val="0"/>
          <w:caps w:val="0"/>
          <w:color w:val="000000"/>
          <w:spacing w:val="0"/>
          <w:sz w:val="32"/>
          <w:szCs w:val="32"/>
          <w:u w:val="none"/>
          <w:shd w:val="clear" w:fill="FFFFFF"/>
        </w:rPr>
        <w:t>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据县委、县政府文件</w:t>
      </w:r>
      <w:r>
        <w:rPr>
          <w:rFonts w:hint="eastAsia" w:ascii="仿宋" w:hAnsi="仿宋" w:eastAsia="仿宋" w:cs="仿宋"/>
          <w:i w:val="0"/>
          <w:iCs w:val="0"/>
          <w:caps w:val="0"/>
          <w:color w:val="000000"/>
          <w:spacing w:val="0"/>
          <w:sz w:val="32"/>
          <w:szCs w:val="32"/>
          <w:u w:val="none"/>
          <w:shd w:val="clear" w:fill="FFFFFF"/>
        </w:rPr>
        <w:t>要求，</w:t>
      </w:r>
      <w:r>
        <w:rPr>
          <w:rFonts w:hint="eastAsia" w:ascii="仿宋" w:hAnsi="仿宋" w:eastAsia="仿宋" w:cs="仿宋"/>
          <w:i w:val="0"/>
          <w:iCs w:val="0"/>
          <w:caps w:val="0"/>
          <w:color w:val="000000"/>
          <w:spacing w:val="0"/>
          <w:sz w:val="32"/>
          <w:szCs w:val="32"/>
          <w:u w:val="none"/>
          <w:shd w:val="clear" w:fill="FFFFFF"/>
          <w:lang w:val="en-US" w:eastAsia="zh-CN"/>
        </w:rPr>
        <w:t>县卫健局</w:t>
      </w:r>
      <w:r>
        <w:rPr>
          <w:rFonts w:hint="eastAsia" w:ascii="仿宋" w:hAnsi="仿宋" w:eastAsia="仿宋" w:cs="仿宋"/>
          <w:i w:val="0"/>
          <w:iCs w:val="0"/>
          <w:caps w:val="0"/>
          <w:color w:val="000000"/>
          <w:spacing w:val="0"/>
          <w:sz w:val="32"/>
          <w:szCs w:val="32"/>
          <w:u w:val="none"/>
          <w:shd w:val="clear" w:fill="FFFFFF"/>
        </w:rPr>
        <w:t>严格</w:t>
      </w:r>
      <w:r>
        <w:rPr>
          <w:rFonts w:hint="eastAsia" w:ascii="仿宋" w:hAnsi="仿宋" w:eastAsia="仿宋" w:cs="仿宋"/>
          <w:i w:val="0"/>
          <w:iCs w:val="0"/>
          <w:caps w:val="0"/>
          <w:color w:val="000000"/>
          <w:spacing w:val="0"/>
          <w:sz w:val="32"/>
          <w:szCs w:val="32"/>
          <w:u w:val="none"/>
          <w:shd w:val="clear" w:fill="FFFFFF"/>
          <w:lang w:val="en-US" w:eastAsia="zh-CN"/>
        </w:rPr>
        <w:t>政府</w:t>
      </w:r>
      <w:r>
        <w:rPr>
          <w:rFonts w:hint="eastAsia" w:ascii="仿宋" w:hAnsi="仿宋" w:eastAsia="仿宋" w:cs="仿宋"/>
          <w:i w:val="0"/>
          <w:iCs w:val="0"/>
          <w:caps w:val="0"/>
          <w:color w:val="000000"/>
          <w:spacing w:val="0"/>
          <w:sz w:val="32"/>
          <w:szCs w:val="32"/>
          <w:u w:val="none"/>
          <w:shd w:val="clear" w:fill="FFFFFF"/>
        </w:rPr>
        <w:t>信息发布审核流程，</w:t>
      </w:r>
      <w:r>
        <w:rPr>
          <w:rFonts w:hint="eastAsia" w:ascii="仿宋" w:hAnsi="仿宋" w:eastAsia="仿宋" w:cs="仿宋"/>
          <w:i w:val="0"/>
          <w:iCs w:val="0"/>
          <w:caps w:val="0"/>
          <w:color w:val="000000"/>
          <w:spacing w:val="0"/>
          <w:sz w:val="32"/>
          <w:szCs w:val="32"/>
          <w:u w:val="none"/>
          <w:shd w:val="clear" w:fill="FFFFFF"/>
          <w:lang w:val="en-US" w:eastAsia="zh-CN"/>
        </w:rPr>
        <w:t>对需进行公开的信息须经规定人员审阅后，提交县政府相关科室进行公开，无私自公开、需公开未公开等问题。</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楷体" w:hAnsi="楷体" w:eastAsia="楷体" w:cs="楷体"/>
          <w:i w:val="0"/>
          <w:iCs w:val="0"/>
          <w:caps w:val="0"/>
          <w:color w:val="000000"/>
          <w:spacing w:val="0"/>
          <w:sz w:val="32"/>
          <w:szCs w:val="32"/>
          <w:u w:val="none"/>
          <w:shd w:val="clear" w:fill="FFFFFF"/>
          <w:lang w:val="en-US" w:eastAsia="zh-CN"/>
        </w:rPr>
      </w:pPr>
      <w:r>
        <w:rPr>
          <w:rFonts w:hint="eastAsia" w:ascii="楷体" w:hAnsi="楷体" w:eastAsia="楷体" w:cs="楷体"/>
          <w:i w:val="0"/>
          <w:iCs w:val="0"/>
          <w:caps w:val="0"/>
          <w:color w:val="000000"/>
          <w:spacing w:val="0"/>
          <w:sz w:val="32"/>
          <w:szCs w:val="32"/>
          <w:u w:val="none"/>
          <w:shd w:val="clear" w:fill="FFFFFF"/>
          <w:lang w:val="en-US" w:eastAsia="zh-CN"/>
        </w:rPr>
        <w:t>门户网站、政府信息公开平台建设情况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县卫健局通过政府网站、微信公众号进行政府信息传播，无门户网站。经局内人事变动及其他事况，县卫健局官方微信公众号交由相关业务科室负责，用以防止信息发布错误等违规行为。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default" w:ascii="楷体" w:hAnsi="楷体" w:eastAsia="楷体" w:cs="楷体"/>
          <w:i w:val="0"/>
          <w:iCs w:val="0"/>
          <w:caps w:val="0"/>
          <w:color w:val="000000"/>
          <w:spacing w:val="0"/>
          <w:sz w:val="32"/>
          <w:szCs w:val="32"/>
          <w:u w:val="none"/>
          <w:shd w:val="clear" w:fill="FFFFFF"/>
          <w:lang w:val="en-US" w:eastAsia="zh-CN"/>
        </w:rPr>
      </w:pPr>
      <w:r>
        <w:rPr>
          <w:rFonts w:hint="eastAsia" w:ascii="楷体" w:hAnsi="楷体" w:eastAsia="楷体" w:cs="楷体"/>
          <w:i w:val="0"/>
          <w:iCs w:val="0"/>
          <w:caps w:val="0"/>
          <w:color w:val="000000"/>
          <w:spacing w:val="0"/>
          <w:sz w:val="32"/>
          <w:szCs w:val="32"/>
          <w:u w:val="none"/>
          <w:shd w:val="clear" w:fill="FFFFFF"/>
          <w:lang w:val="en-US" w:eastAsia="zh-CN"/>
        </w:rPr>
        <w:t>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仿宋" w:hAnsi="仿宋" w:eastAsia="微软雅黑"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县卫健局已建立监督保障机制，对政府信息公开工作进行常态化监督检查。同时，我们自觉接受群众监督、政务公开主管机关和专业第三方评估机构监督以及纪检监察机关的监督，以提升我们的行政效能。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hint="eastAsia" w:ascii="黑体" w:hAnsi="宋体" w:eastAsia="黑体" w:cs="黑体"/>
          <w:i w:val="0"/>
          <w:iCs w:val="0"/>
          <w:caps w:val="0"/>
          <w:color w:val="000000"/>
          <w:spacing w:val="0"/>
          <w:sz w:val="32"/>
          <w:szCs w:val="32"/>
          <w:u w:val="none"/>
          <w:shd w:val="clear" w:fill="FFFFFF"/>
        </w:rPr>
        <w:t>二、主动公开政府信息情况</w:t>
      </w:r>
    </w:p>
    <w:tbl>
      <w:tblPr>
        <w:tblStyle w:val="4"/>
        <w:tblW w:w="10200" w:type="dxa"/>
        <w:jc w:val="center"/>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73"/>
        <w:gridCol w:w="2151"/>
        <w:gridCol w:w="2058"/>
        <w:gridCol w:w="3118"/>
      </w:tblGrid>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第二十条第（一）项</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21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本年制发件数</w:t>
            </w:r>
          </w:p>
        </w:tc>
        <w:tc>
          <w:tcPr>
            <w:tcW w:w="20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本年废止件数</w:t>
            </w:r>
          </w:p>
        </w:tc>
        <w:tc>
          <w:tcPr>
            <w:tcW w:w="24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现行有效件数</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规章</w:t>
            </w:r>
          </w:p>
        </w:tc>
        <w:tc>
          <w:tcPr>
            <w:tcW w:w="21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27"/>
                <w:szCs w:val="27"/>
                <w:u w:val="none"/>
                <w:lang w:val="en-US" w:eastAsia="zh-CN"/>
              </w:rPr>
            </w:pPr>
            <w:r>
              <w:rPr>
                <w:rFonts w:hint="eastAsia" w:ascii="仿宋" w:hAnsi="仿宋" w:eastAsia="仿宋" w:cs="仿宋"/>
                <w:i w:val="0"/>
                <w:iCs w:val="0"/>
                <w:caps w:val="0"/>
                <w:color w:val="000000"/>
                <w:spacing w:val="0"/>
                <w:sz w:val="27"/>
                <w:szCs w:val="27"/>
                <w:u w:val="none"/>
                <w:lang w:val="en-US" w:eastAsia="zh-CN"/>
              </w:rPr>
              <w:t>4</w:t>
            </w:r>
          </w:p>
        </w:tc>
        <w:tc>
          <w:tcPr>
            <w:tcW w:w="20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27"/>
                <w:szCs w:val="27"/>
                <w:u w:val="none"/>
                <w:lang w:val="en-US" w:eastAsia="zh-CN"/>
              </w:rPr>
            </w:pPr>
            <w:r>
              <w:rPr>
                <w:rFonts w:hint="eastAsia" w:ascii="仿宋" w:hAnsi="仿宋" w:eastAsia="仿宋" w:cs="仿宋"/>
                <w:i w:val="0"/>
                <w:iCs w:val="0"/>
                <w:caps w:val="0"/>
                <w:color w:val="000000"/>
                <w:spacing w:val="0"/>
                <w:sz w:val="27"/>
                <w:szCs w:val="27"/>
                <w:u w:val="none"/>
                <w:lang w:val="en-US" w:eastAsia="zh-CN"/>
              </w:rPr>
              <w:t>0</w:t>
            </w:r>
          </w:p>
        </w:tc>
        <w:tc>
          <w:tcPr>
            <w:tcW w:w="24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27"/>
                <w:szCs w:val="27"/>
                <w:u w:val="none"/>
                <w:lang w:val="en-US" w:eastAsia="zh-CN"/>
              </w:rPr>
            </w:pPr>
            <w:r>
              <w:rPr>
                <w:rFonts w:hint="eastAsia" w:ascii="仿宋" w:hAnsi="仿宋" w:eastAsia="仿宋" w:cs="仿宋"/>
                <w:i w:val="0"/>
                <w:iCs w:val="0"/>
                <w:caps w:val="0"/>
                <w:color w:val="000000"/>
                <w:spacing w:val="0"/>
                <w:sz w:val="27"/>
                <w:szCs w:val="27"/>
                <w:u w:val="none"/>
                <w:lang w:val="en-US" w:eastAsia="zh-CN"/>
              </w:rPr>
              <w:t>4</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行政规范性文件</w:t>
            </w:r>
          </w:p>
        </w:tc>
        <w:tc>
          <w:tcPr>
            <w:tcW w:w="21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27"/>
                <w:szCs w:val="27"/>
                <w:u w:val="none"/>
                <w:lang w:val="en-US" w:eastAsia="zh-CN"/>
              </w:rPr>
            </w:pPr>
            <w:r>
              <w:rPr>
                <w:rFonts w:hint="eastAsia" w:ascii="仿宋" w:hAnsi="仿宋" w:eastAsia="仿宋" w:cs="仿宋"/>
                <w:i w:val="0"/>
                <w:iCs w:val="0"/>
                <w:caps w:val="0"/>
                <w:color w:val="000000"/>
                <w:spacing w:val="0"/>
                <w:sz w:val="27"/>
                <w:szCs w:val="27"/>
                <w:u w:val="none"/>
                <w:lang w:val="en-US" w:eastAsia="zh-CN"/>
              </w:rPr>
              <w:t>6</w:t>
            </w:r>
          </w:p>
        </w:tc>
        <w:tc>
          <w:tcPr>
            <w:tcW w:w="20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27"/>
                <w:szCs w:val="27"/>
                <w:u w:val="none"/>
                <w:lang w:val="en-US" w:eastAsia="zh-CN"/>
              </w:rPr>
            </w:pPr>
            <w:r>
              <w:rPr>
                <w:rFonts w:hint="eastAsia" w:ascii="仿宋" w:hAnsi="仿宋" w:eastAsia="仿宋" w:cs="仿宋"/>
                <w:i w:val="0"/>
                <w:iCs w:val="0"/>
                <w:caps w:val="0"/>
                <w:color w:val="000000"/>
                <w:spacing w:val="0"/>
                <w:sz w:val="27"/>
                <w:szCs w:val="27"/>
                <w:u w:val="none"/>
                <w:lang w:val="en-US" w:eastAsia="zh-CN"/>
              </w:rPr>
              <w:t>0</w:t>
            </w:r>
          </w:p>
        </w:tc>
        <w:tc>
          <w:tcPr>
            <w:tcW w:w="24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27"/>
                <w:szCs w:val="27"/>
                <w:u w:val="none"/>
                <w:lang w:val="en-US" w:eastAsia="zh-CN"/>
              </w:rPr>
            </w:pPr>
            <w:r>
              <w:rPr>
                <w:rFonts w:hint="eastAsia" w:ascii="仿宋" w:hAnsi="仿宋" w:eastAsia="仿宋" w:cs="仿宋"/>
                <w:i w:val="0"/>
                <w:iCs w:val="0"/>
                <w:caps w:val="0"/>
                <w:color w:val="000000"/>
                <w:spacing w:val="0"/>
                <w:sz w:val="27"/>
                <w:szCs w:val="27"/>
                <w:u w:val="none"/>
                <w:lang w:val="en-US" w:eastAsia="zh-CN"/>
              </w:rPr>
              <w:t>6</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第二十条第（五）项</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本年处理决定数量</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行政许可</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第二十条第（六）项</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本年处理决定数量</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行政处罚</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行政强制</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第二十条第（八）项</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本年收费金额（单位：万元）</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行政事业性收费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hint="eastAsia" w:ascii="黑体" w:hAnsi="宋体" w:eastAsia="黑体" w:cs="黑体"/>
          <w:i w:val="0"/>
          <w:iCs w:val="0"/>
          <w:caps w:val="0"/>
          <w:color w:val="000000"/>
          <w:spacing w:val="0"/>
          <w:sz w:val="32"/>
          <w:szCs w:val="32"/>
          <w:u w:val="none"/>
          <w:shd w:val="clear" w:fill="FFFFFF"/>
        </w:rPr>
        <w:t>三、收到和处理政府信息公开申请情况</w:t>
      </w:r>
    </w:p>
    <w:tbl>
      <w:tblPr>
        <w:tblStyle w:val="4"/>
        <w:tblW w:w="10815" w:type="dxa"/>
        <w:jc w:val="center"/>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95"/>
        <w:gridCol w:w="826"/>
        <w:gridCol w:w="1733"/>
        <w:gridCol w:w="867"/>
        <w:gridCol w:w="611"/>
        <w:gridCol w:w="597"/>
        <w:gridCol w:w="824"/>
        <w:gridCol w:w="838"/>
        <w:gridCol w:w="1378"/>
        <w:gridCol w:w="1803"/>
        <w:gridCol w:w="343"/>
      </w:tblGrid>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465" w:type="dxa"/>
            <w:gridSpan w:val="3"/>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（本数据的勾稽关系为：第一项加第二项之和，等于第三项加第四项之和）</w:t>
            </w:r>
          </w:p>
        </w:tc>
        <w:tc>
          <w:tcPr>
            <w:tcW w:w="6360" w:type="dxa"/>
            <w:gridSpan w:val="7"/>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申请人情况</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465" w:type="dxa"/>
            <w:gridSpan w:val="3"/>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90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自然人</w:t>
            </w:r>
          </w:p>
        </w:tc>
        <w:tc>
          <w:tcPr>
            <w:tcW w:w="441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法人或其他组织</w:t>
            </w:r>
          </w:p>
        </w:tc>
        <w:tc>
          <w:tcPr>
            <w:tcW w:w="63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465" w:type="dxa"/>
            <w:gridSpan w:val="3"/>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90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企业</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机构</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社会公益组织</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法律服务机构</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w:t>
            </w:r>
          </w:p>
        </w:tc>
        <w:tc>
          <w:tcPr>
            <w:tcW w:w="63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46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一、本年新收政府信息公开申请数量</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46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二、上年结转政府信息公开申请数量</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三、本年度办理结果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三、本年度办理结果</w:t>
            </w:r>
          </w:p>
        </w:tc>
        <w:tc>
          <w:tcPr>
            <w:tcW w:w="2235" w:type="dxa"/>
            <w:gridSpan w:val="2"/>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（一）予以公开</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2235" w:type="dxa"/>
            <w:gridSpan w:val="2"/>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 w:hAnsi="仿宋" w:eastAsia="仿宋" w:cs="仿宋"/>
                <w:i w:val="0"/>
                <w:iCs w:val="0"/>
                <w:sz w:val="27"/>
                <w:szCs w:val="27"/>
                <w:u w:val="none"/>
              </w:rPr>
            </w:pPr>
            <w:r>
              <w:rPr>
                <w:rFonts w:hint="eastAsia" w:ascii="仿宋" w:hAnsi="仿宋" w:eastAsia="仿宋" w:cs="仿宋"/>
                <w:i w:val="0"/>
                <w:iCs w:val="0"/>
                <w:caps w:val="0"/>
                <w:color w:val="000000"/>
                <w:spacing w:val="0"/>
                <w:sz w:val="27"/>
                <w:szCs w:val="27"/>
                <w:u w:val="none"/>
              </w:rPr>
              <w:t>（二）部分公开（区分处理的，只计这一情形，不计其他情形）</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（三）不予公开</w:t>
            </w: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1.属于国家秘密</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2.其他法律行政法规禁止公开</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3.危机“三安全一稳定”</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4.保护第三方合法权益</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5.属于三类内部事务信息</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6.属于四类过程性信息</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7.属于行政执法案卷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8.属于行政查询事项</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（四）无法提供</w:t>
            </w: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1.本机关不掌握相关政府信息</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2.没有现成信息需要另行制作</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3.补正后申请内容仍不明确</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（五）不予处理</w:t>
            </w: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1.信访举报投诉类申请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2.重复申请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3.要求提供公开出版物</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4.无正当理由大量反复申请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5.要求行政机关确认或重新出具已获取信息</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b w:val="0"/>
                <w:bCs w:val="0"/>
                <w:i w:val="0"/>
                <w:iCs w:val="0"/>
                <w:sz w:val="27"/>
                <w:szCs w:val="27"/>
                <w:u w:val="none"/>
              </w:rPr>
            </w:pPr>
            <w:r>
              <w:rPr>
                <w:rFonts w:hint="eastAsia" w:ascii="仿宋" w:hAnsi="仿宋" w:eastAsia="仿宋" w:cs="仿宋"/>
                <w:b w:val="0"/>
                <w:bCs w:val="0"/>
                <w:i w:val="0"/>
                <w:iCs w:val="0"/>
                <w:caps w:val="0"/>
                <w:color w:val="000000"/>
                <w:spacing w:val="0"/>
                <w:sz w:val="27"/>
                <w:szCs w:val="27"/>
                <w:u w:val="none"/>
              </w:rPr>
              <w:t>（六）其他处理</w:t>
            </w: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1.申请人无正当理由逾期不补正、行政机关不再处理其政府信息公开申请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2.申请人逾期未按收费通知要求缴纳费用、行政机关不再处理其政府信息公开申请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3.其他</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2235" w:type="dxa"/>
            <w:gridSpan w:val="2"/>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（七）总计</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46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四、结转下半年度继续办理</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hint="eastAsia" w:ascii="黑体" w:hAnsi="宋体" w:eastAsia="黑体" w:cs="黑体"/>
          <w:i w:val="0"/>
          <w:iCs w:val="0"/>
          <w:caps w:val="0"/>
          <w:color w:val="000000"/>
          <w:spacing w:val="0"/>
          <w:sz w:val="32"/>
          <w:szCs w:val="32"/>
          <w:u w:val="none"/>
          <w:shd w:val="clear" w:fill="FFFFFF"/>
        </w:rPr>
        <w:t>四、政府信息公开行政复议、行政诉讼情况</w:t>
      </w:r>
    </w:p>
    <w:tbl>
      <w:tblPr>
        <w:tblStyle w:val="4"/>
        <w:tblW w:w="10440" w:type="dxa"/>
        <w:jc w:val="center"/>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02"/>
        <w:gridCol w:w="486"/>
        <w:gridCol w:w="486"/>
        <w:gridCol w:w="517"/>
        <w:gridCol w:w="1332"/>
        <w:gridCol w:w="517"/>
        <w:gridCol w:w="486"/>
        <w:gridCol w:w="470"/>
        <w:gridCol w:w="517"/>
        <w:gridCol w:w="1395"/>
        <w:gridCol w:w="502"/>
        <w:gridCol w:w="470"/>
        <w:gridCol w:w="533"/>
        <w:gridCol w:w="533"/>
        <w:gridCol w:w="1694"/>
      </w:tblGrid>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18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行政复议</w:t>
            </w:r>
          </w:p>
        </w:tc>
        <w:tc>
          <w:tcPr>
            <w:tcW w:w="6810" w:type="dxa"/>
            <w:gridSpan w:val="10"/>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行政诉讼</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8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结果维持</w:t>
            </w:r>
          </w:p>
        </w:tc>
        <w:tc>
          <w:tcPr>
            <w:tcW w:w="46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结果纠正</w:t>
            </w:r>
          </w:p>
        </w:tc>
        <w:tc>
          <w:tcPr>
            <w:tcW w:w="46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其他结果</w:t>
            </w:r>
          </w:p>
        </w:tc>
        <w:tc>
          <w:tcPr>
            <w:tcW w:w="49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尚未审结</w:t>
            </w:r>
          </w:p>
        </w:tc>
        <w:tc>
          <w:tcPr>
            <w:tcW w:w="43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c>
          <w:tcPr>
            <w:tcW w:w="324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未经复议直接起诉</w:t>
            </w:r>
          </w:p>
        </w:tc>
        <w:tc>
          <w:tcPr>
            <w:tcW w:w="336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复议后起诉</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54" w:hRule="atLeast"/>
          <w:jc w:val="center"/>
        </w:trPr>
        <w:tc>
          <w:tcPr>
            <w:tcW w:w="48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46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46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4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43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7"/>
                <w:szCs w:val="27"/>
                <w:u w:val="none"/>
              </w:rPr>
            </w:pP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结果维持</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结果纠正</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其他结果</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尚未审结</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c>
          <w:tcPr>
            <w:tcW w:w="48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结果维持</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结果纠正</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其他结果</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尚未审结</w:t>
            </w:r>
          </w:p>
        </w:tc>
        <w:tc>
          <w:tcPr>
            <w:tcW w:w="5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8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3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8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微软雅黑" w:hAnsi="微软雅黑" w:eastAsia="微软雅黑" w:cs="微软雅黑"/>
          <w:b w:val="0"/>
          <w:bCs w:val="0"/>
          <w:i w:val="0"/>
          <w:iCs w:val="0"/>
          <w:caps w:val="0"/>
          <w:color w:val="000000"/>
          <w:spacing w:val="0"/>
          <w:sz w:val="32"/>
          <w:szCs w:val="32"/>
          <w:u w:val="none"/>
        </w:rPr>
      </w:pPr>
      <w:r>
        <w:rPr>
          <w:rFonts w:hint="eastAsia" w:ascii="黑体" w:hAnsi="宋体" w:eastAsia="黑体" w:cs="黑体"/>
          <w:b w:val="0"/>
          <w:bCs w:val="0"/>
          <w:i w:val="0"/>
          <w:iCs w:val="0"/>
          <w:caps w:val="0"/>
          <w:color w:val="000000"/>
          <w:spacing w:val="0"/>
          <w:sz w:val="32"/>
          <w:szCs w:val="32"/>
          <w:u w:val="none"/>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202</w:t>
      </w:r>
      <w:r>
        <w:rPr>
          <w:rFonts w:hint="eastAsia" w:ascii="仿宋" w:hAnsi="仿宋" w:eastAsia="仿宋" w:cs="仿宋"/>
          <w:i w:val="0"/>
          <w:iCs w:val="0"/>
          <w:caps w:val="0"/>
          <w:color w:val="000000"/>
          <w:spacing w:val="0"/>
          <w:sz w:val="32"/>
          <w:szCs w:val="32"/>
          <w:u w:val="none"/>
          <w:shd w:val="clear" w:fill="FFFFFF"/>
          <w:lang w:val="en-US" w:eastAsia="zh-CN"/>
        </w:rPr>
        <w:t>2</w:t>
      </w:r>
      <w:r>
        <w:rPr>
          <w:rFonts w:hint="eastAsia" w:ascii="仿宋" w:hAnsi="仿宋" w:eastAsia="仿宋" w:cs="仿宋"/>
          <w:i w:val="0"/>
          <w:iCs w:val="0"/>
          <w:caps w:val="0"/>
          <w:color w:val="000000"/>
          <w:spacing w:val="0"/>
          <w:sz w:val="32"/>
          <w:szCs w:val="32"/>
          <w:u w:val="none"/>
          <w:shd w:val="clear" w:fill="FFFFFF"/>
        </w:rPr>
        <w:t>年，县卫健局虽然在政务公开工作取得了一定的成绩，但对照上级的要求还存在一些不足，主要表现在：一是主动公开的内容还需进一步规范，二是信息公开的载体和形式还需要进一步丰富，三是政策宣传力度不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在今后工作中，我们将进一步完善政府公开工作流程，拓宽信息公开渠道，加大公开力度，进一步加强对公众关注度高的政府信息的梳理，逐步扩大公开信息的覆盖面，确保公开信息的完整性和准确性。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微软雅黑" w:hAnsi="微软雅黑" w:eastAsia="微软雅黑" w:cs="微软雅黑"/>
          <w:b w:val="0"/>
          <w:bCs w:val="0"/>
          <w:i w:val="0"/>
          <w:iCs w:val="0"/>
          <w:caps w:val="0"/>
          <w:color w:val="000000"/>
          <w:spacing w:val="0"/>
          <w:sz w:val="32"/>
          <w:szCs w:val="32"/>
          <w:u w:val="none"/>
        </w:rPr>
      </w:pPr>
      <w:r>
        <w:rPr>
          <w:rFonts w:hint="eastAsia" w:ascii="黑体" w:hAnsi="宋体" w:eastAsia="黑体" w:cs="黑体"/>
          <w:b w:val="0"/>
          <w:bCs w:val="0"/>
          <w:i w:val="0"/>
          <w:iCs w:val="0"/>
          <w:caps w:val="0"/>
          <w:color w:val="000000"/>
          <w:spacing w:val="0"/>
          <w:sz w:val="32"/>
          <w:szCs w:val="32"/>
          <w:u w:val="none"/>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rPr>
          <w:rFonts w:hint="eastAsia" w:ascii="微软雅黑" w:hAnsi="微软雅黑" w:eastAsia="微软雅黑" w:cs="微软雅黑"/>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shd w:val="clear" w:fill="FFFFFF"/>
        </w:rPr>
        <w:t>我们认真贯彻执行国务院办公厅《政府信息公开信息处理费管理办法》和《关于政府信息公开处理费管理有关事项的通知》。202</w:t>
      </w:r>
      <w:r>
        <w:rPr>
          <w:rFonts w:hint="eastAsia" w:ascii="仿宋" w:hAnsi="仿宋" w:eastAsia="仿宋" w:cs="仿宋"/>
          <w:b w:val="0"/>
          <w:bCs w:val="0"/>
          <w:i w:val="0"/>
          <w:iCs w:val="0"/>
          <w:caps w:val="0"/>
          <w:color w:val="000000"/>
          <w:spacing w:val="0"/>
          <w:sz w:val="32"/>
          <w:szCs w:val="32"/>
          <w:u w:val="none"/>
          <w:shd w:val="clear" w:fill="FFFFFF"/>
          <w:lang w:val="en-US" w:eastAsia="zh-CN"/>
        </w:rPr>
        <w:t>2</w:t>
      </w:r>
      <w:r>
        <w:rPr>
          <w:rFonts w:hint="eastAsia" w:ascii="仿宋" w:hAnsi="仿宋" w:eastAsia="仿宋" w:cs="仿宋"/>
          <w:b w:val="0"/>
          <w:bCs w:val="0"/>
          <w:i w:val="0"/>
          <w:iCs w:val="0"/>
          <w:caps w:val="0"/>
          <w:color w:val="000000"/>
          <w:spacing w:val="0"/>
          <w:sz w:val="32"/>
          <w:szCs w:val="32"/>
          <w:u w:val="none"/>
          <w:shd w:val="clear" w:fill="FFFFFF"/>
        </w:rPr>
        <w:t>年，县卫健局未收取信息处理费。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0"/>
        <w:rPr>
          <w:rFonts w:hint="eastAsia" w:ascii="微软雅黑" w:hAnsi="微软雅黑" w:eastAsia="微软雅黑" w:cs="微软雅黑"/>
          <w:i w:val="0"/>
          <w:iCs w:val="0"/>
          <w:caps w:val="0"/>
          <w:color w:val="000000"/>
          <w:spacing w:val="0"/>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0"/>
        <w:rPr>
          <w:rFonts w:hint="eastAsia" w:ascii="微软雅黑" w:hAnsi="微软雅黑" w:eastAsia="微软雅黑" w:cs="微软雅黑"/>
          <w:i w:val="0"/>
          <w:iCs w:val="0"/>
          <w:caps w:val="0"/>
          <w:color w:val="000000"/>
          <w:spacing w:val="0"/>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4482"/>
        <w:jc w:val="both"/>
        <w:rPr>
          <w:rFonts w:hint="default" w:ascii="仿宋" w:hAnsi="仿宋" w:eastAsia="仿宋" w:cs="仿宋"/>
          <w:b w:val="0"/>
          <w:bCs w:val="0"/>
          <w:i w:val="0"/>
          <w:iCs w:val="0"/>
          <w:caps w:val="0"/>
          <w:color w:val="000000"/>
          <w:spacing w:val="0"/>
          <w:sz w:val="32"/>
          <w:szCs w:val="32"/>
          <w:u w:val="none"/>
          <w:shd w:val="clear" w:fill="FFFFFF"/>
          <w:lang w:val="en-US" w:eastAsia="zh-CN"/>
        </w:rPr>
      </w:pPr>
      <w:r>
        <w:rPr>
          <w:rFonts w:hint="eastAsia" w:ascii="仿宋" w:hAnsi="仿宋" w:eastAsia="仿宋" w:cs="仿宋"/>
          <w:b w:val="0"/>
          <w:bCs w:val="0"/>
          <w:i w:val="0"/>
          <w:iCs w:val="0"/>
          <w:caps w:val="0"/>
          <w:color w:val="000000"/>
          <w:spacing w:val="0"/>
          <w:sz w:val="32"/>
          <w:szCs w:val="32"/>
          <w:u w:val="none"/>
          <w:shd w:val="clear" w:fill="FFFFFF"/>
          <w:lang w:val="en-US" w:eastAsia="zh-CN"/>
        </w:rPr>
        <w:t>2023年1月29日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3E53B"/>
    <w:multiLevelType w:val="singleLevel"/>
    <w:tmpl w:val="42D3E53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YWYxNzZiMzk2ODIwZjFjZWE0ODkyYTFjOTE2Y2IifQ=="/>
  </w:docVars>
  <w:rsids>
    <w:rsidRoot w:val="00000000"/>
    <w:rsid w:val="20DC79DE"/>
    <w:rsid w:val="256A25CB"/>
    <w:rsid w:val="640D214A"/>
    <w:rsid w:val="6B44355E"/>
    <w:rsid w:val="6BCD3ECB"/>
    <w:rsid w:val="7722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1666</Words>
  <Characters>1719</Characters>
  <Lines>0</Lines>
  <Paragraphs>0</Paragraphs>
  <TotalTime>9</TotalTime>
  <ScaleCrop>false</ScaleCrop>
  <LinksUpToDate>false</LinksUpToDate>
  <CharactersWithSpaces>1719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2023-01-29T02:40:00Z</dcterms:created>
  <dc:creator>Administrator</dc:creator>
  <cp:lastModifiedBy>夜澜</cp:lastModifiedBy>
  <dcterms:modified xsi:type="dcterms:W3CDTF">2023-02-07T09:44:56Z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6747DDC93A9140B2B624493CDF146C46</vt:lpwstr>
  </property>
</Properties>
</file>