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val="en-US" w:eastAsia="zh-CN"/>
        </w:rPr>
        <w:t>25</w:t>
      </w:r>
    </w:p>
    <w:p>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r>
        <w:rPr>
          <w:rFonts w:hint="eastAsia"/>
          <w:lang w:val="en-US" w:eastAsia="zh-CN"/>
        </w:rPr>
        <w:t>26</w:t>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val="en-US" w:eastAsia="zh-CN"/>
        </w:rPr>
        <w:t>27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49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49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1</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410平乡县统计局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706.00</w:t>
            </w:r>
          </w:p>
        </w:tc>
        <w:tc>
          <w:tcPr>
            <w:tcW w:w="4535" w:type="dxa"/>
            <w:vAlign w:val="center"/>
          </w:tcPr>
          <w:p>
            <w:pPr>
              <w:pStyle w:val="14"/>
            </w:pPr>
            <w:r>
              <w:t>一、一般公共服务支出</w:t>
            </w:r>
          </w:p>
        </w:tc>
        <w:tc>
          <w:tcPr>
            <w:tcW w:w="2126" w:type="dxa"/>
            <w:vAlign w:val="center"/>
          </w:tcPr>
          <w:p>
            <w:pPr>
              <w:pStyle w:val="13"/>
            </w:pPr>
            <w:r>
              <w:t>582.42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706.00</w:t>
            </w:r>
          </w:p>
        </w:tc>
        <w:tc>
          <w:tcPr>
            <w:tcW w:w="4535" w:type="dxa"/>
            <w:vAlign w:val="center"/>
          </w:tcPr>
          <w:p>
            <w:pPr>
              <w:pStyle w:val="16"/>
            </w:pPr>
            <w:r>
              <w:t>本年支出合计</w:t>
            </w:r>
          </w:p>
        </w:tc>
        <w:tc>
          <w:tcPr>
            <w:tcW w:w="2126" w:type="dxa"/>
            <w:vAlign w:val="center"/>
          </w:tcPr>
          <w:p>
            <w:pPr>
              <w:pStyle w:val="17"/>
            </w:pPr>
            <w:r>
              <w:t>706.00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706.00</w:t>
            </w:r>
          </w:p>
        </w:tc>
        <w:tc>
          <w:tcPr>
            <w:tcW w:w="4535" w:type="dxa"/>
            <w:vAlign w:val="center"/>
          </w:tcPr>
          <w:p>
            <w:pPr>
              <w:pStyle w:val="16"/>
            </w:pPr>
            <w:r>
              <w:t>支出总计</w:t>
            </w:r>
          </w:p>
        </w:tc>
        <w:tc>
          <w:tcPr>
            <w:tcW w:w="2126" w:type="dxa"/>
            <w:vAlign w:val="center"/>
          </w:tcPr>
          <w:p>
            <w:pPr>
              <w:pStyle w:val="17"/>
            </w:pPr>
            <w:r>
              <w:t>706.00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410平乡县统计局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706.00</w:t>
            </w:r>
          </w:p>
        </w:tc>
        <w:tc>
          <w:tcPr>
            <w:tcW w:w="1134" w:type="dxa"/>
            <w:vAlign w:val="center"/>
          </w:tcPr>
          <w:p>
            <w:pPr>
              <w:pStyle w:val="17"/>
            </w:pPr>
            <w:r>
              <w:t>706.00</w:t>
            </w:r>
          </w:p>
        </w:tc>
        <w:tc>
          <w:tcPr>
            <w:tcW w:w="1134" w:type="dxa"/>
            <w:vAlign w:val="center"/>
          </w:tcPr>
          <w:p>
            <w:pPr>
              <w:pStyle w:val="17"/>
            </w:pPr>
            <w:r>
              <w:t>706.00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582.42</w:t>
            </w:r>
          </w:p>
        </w:tc>
        <w:tc>
          <w:tcPr>
            <w:tcW w:w="1134" w:type="dxa"/>
            <w:vAlign w:val="center"/>
          </w:tcPr>
          <w:p>
            <w:pPr>
              <w:pStyle w:val="13"/>
            </w:pPr>
            <w:r>
              <w:t>582.42</w:t>
            </w:r>
          </w:p>
        </w:tc>
        <w:tc>
          <w:tcPr>
            <w:tcW w:w="1134" w:type="dxa"/>
            <w:vAlign w:val="center"/>
          </w:tcPr>
          <w:p>
            <w:pPr>
              <w:pStyle w:val="13"/>
            </w:pPr>
            <w:r>
              <w:t>582.42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582.42</w:t>
            </w:r>
          </w:p>
        </w:tc>
        <w:tc>
          <w:tcPr>
            <w:tcW w:w="1134" w:type="dxa"/>
            <w:vAlign w:val="center"/>
          </w:tcPr>
          <w:p>
            <w:pPr>
              <w:pStyle w:val="13"/>
            </w:pPr>
            <w:r>
              <w:t>582.42</w:t>
            </w:r>
          </w:p>
        </w:tc>
        <w:tc>
          <w:tcPr>
            <w:tcW w:w="1134" w:type="dxa"/>
            <w:vAlign w:val="center"/>
          </w:tcPr>
          <w:p>
            <w:pPr>
              <w:pStyle w:val="13"/>
            </w:pPr>
            <w:r>
              <w:t>582.42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357.82</w:t>
            </w:r>
          </w:p>
        </w:tc>
        <w:tc>
          <w:tcPr>
            <w:tcW w:w="1134" w:type="dxa"/>
            <w:vAlign w:val="center"/>
          </w:tcPr>
          <w:p>
            <w:pPr>
              <w:pStyle w:val="13"/>
            </w:pPr>
            <w:r>
              <w:t>357.82</w:t>
            </w:r>
          </w:p>
        </w:tc>
        <w:tc>
          <w:tcPr>
            <w:tcW w:w="1134" w:type="dxa"/>
            <w:vAlign w:val="center"/>
          </w:tcPr>
          <w:p>
            <w:pPr>
              <w:pStyle w:val="13"/>
            </w:pPr>
            <w:r>
              <w:t>357.82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2010506</w:t>
            </w:r>
          </w:p>
        </w:tc>
        <w:tc>
          <w:tcPr>
            <w:tcW w:w="1559" w:type="dxa"/>
            <w:vAlign w:val="center"/>
          </w:tcPr>
          <w:p>
            <w:pPr>
              <w:pStyle w:val="14"/>
            </w:pPr>
            <w:r>
              <w:t>统计管理</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132.00</w:t>
            </w:r>
          </w:p>
        </w:tc>
        <w:tc>
          <w:tcPr>
            <w:tcW w:w="1134" w:type="dxa"/>
            <w:vAlign w:val="center"/>
          </w:tcPr>
          <w:p>
            <w:pPr>
              <w:pStyle w:val="13"/>
            </w:pPr>
            <w:r>
              <w:t>132.00</w:t>
            </w:r>
          </w:p>
        </w:tc>
        <w:tc>
          <w:tcPr>
            <w:tcW w:w="1134" w:type="dxa"/>
            <w:vAlign w:val="center"/>
          </w:tcPr>
          <w:p>
            <w:pPr>
              <w:pStyle w:val="13"/>
            </w:pPr>
            <w:r>
              <w:t>132.00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58.58</w:t>
            </w:r>
          </w:p>
        </w:tc>
        <w:tc>
          <w:tcPr>
            <w:tcW w:w="1134" w:type="dxa"/>
            <w:vAlign w:val="center"/>
          </w:tcPr>
          <w:p>
            <w:pPr>
              <w:pStyle w:val="13"/>
            </w:pPr>
            <w:r>
              <w:t>58.58</w:t>
            </w:r>
          </w:p>
        </w:tc>
        <w:tc>
          <w:tcPr>
            <w:tcW w:w="1134" w:type="dxa"/>
            <w:vAlign w:val="center"/>
          </w:tcPr>
          <w:p>
            <w:pPr>
              <w:pStyle w:val="13"/>
            </w:pPr>
            <w:r>
              <w:t>58.58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58.58</w:t>
            </w:r>
          </w:p>
        </w:tc>
        <w:tc>
          <w:tcPr>
            <w:tcW w:w="1134" w:type="dxa"/>
            <w:vAlign w:val="center"/>
          </w:tcPr>
          <w:p>
            <w:pPr>
              <w:pStyle w:val="13"/>
            </w:pPr>
            <w:r>
              <w:t>58.58</w:t>
            </w:r>
          </w:p>
        </w:tc>
        <w:tc>
          <w:tcPr>
            <w:tcW w:w="1134" w:type="dxa"/>
            <w:vAlign w:val="center"/>
          </w:tcPr>
          <w:p>
            <w:pPr>
              <w:pStyle w:val="13"/>
            </w:pPr>
            <w:r>
              <w:t>58.58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15.58</w:t>
            </w:r>
          </w:p>
        </w:tc>
        <w:tc>
          <w:tcPr>
            <w:tcW w:w="1134" w:type="dxa"/>
            <w:vAlign w:val="center"/>
          </w:tcPr>
          <w:p>
            <w:pPr>
              <w:pStyle w:val="13"/>
            </w:pPr>
            <w:r>
              <w:t>15.58</w:t>
            </w:r>
          </w:p>
        </w:tc>
        <w:tc>
          <w:tcPr>
            <w:tcW w:w="1134" w:type="dxa"/>
            <w:vAlign w:val="center"/>
          </w:tcPr>
          <w:p>
            <w:pPr>
              <w:pStyle w:val="13"/>
            </w:pPr>
            <w:r>
              <w:t>15.58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29.00</w:t>
            </w:r>
          </w:p>
        </w:tc>
        <w:tc>
          <w:tcPr>
            <w:tcW w:w="1134" w:type="dxa"/>
            <w:vAlign w:val="center"/>
          </w:tcPr>
          <w:p>
            <w:pPr>
              <w:pStyle w:val="13"/>
            </w:pPr>
            <w:r>
              <w:t>29.00</w:t>
            </w:r>
          </w:p>
        </w:tc>
        <w:tc>
          <w:tcPr>
            <w:tcW w:w="1134" w:type="dxa"/>
            <w:vAlign w:val="center"/>
          </w:tcPr>
          <w:p>
            <w:pPr>
              <w:pStyle w:val="13"/>
            </w:pPr>
            <w:r>
              <w:t>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29.00</w:t>
            </w:r>
          </w:p>
        </w:tc>
        <w:tc>
          <w:tcPr>
            <w:tcW w:w="1134" w:type="dxa"/>
            <w:vAlign w:val="center"/>
          </w:tcPr>
          <w:p>
            <w:pPr>
              <w:pStyle w:val="13"/>
            </w:pPr>
            <w:r>
              <w:t>29.00</w:t>
            </w:r>
          </w:p>
        </w:tc>
        <w:tc>
          <w:tcPr>
            <w:tcW w:w="1134" w:type="dxa"/>
            <w:vAlign w:val="center"/>
          </w:tcPr>
          <w:p>
            <w:pPr>
              <w:pStyle w:val="13"/>
            </w:pPr>
            <w:r>
              <w:t>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29.00</w:t>
            </w:r>
          </w:p>
        </w:tc>
        <w:tc>
          <w:tcPr>
            <w:tcW w:w="1134" w:type="dxa"/>
            <w:vAlign w:val="center"/>
          </w:tcPr>
          <w:p>
            <w:pPr>
              <w:pStyle w:val="13"/>
            </w:pPr>
            <w:r>
              <w:t>29.00</w:t>
            </w:r>
          </w:p>
        </w:tc>
        <w:tc>
          <w:tcPr>
            <w:tcW w:w="1134" w:type="dxa"/>
            <w:vAlign w:val="center"/>
          </w:tcPr>
          <w:p>
            <w:pPr>
              <w:pStyle w:val="13"/>
            </w:pPr>
            <w:r>
              <w:t>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706.00</w:t>
            </w:r>
          </w:p>
        </w:tc>
        <w:tc>
          <w:tcPr>
            <w:tcW w:w="1361" w:type="dxa"/>
            <w:vAlign w:val="center"/>
          </w:tcPr>
          <w:p>
            <w:pPr>
              <w:pStyle w:val="17"/>
            </w:pPr>
            <w:r>
              <w:t>481.40</w:t>
            </w:r>
          </w:p>
        </w:tc>
        <w:tc>
          <w:tcPr>
            <w:tcW w:w="1361" w:type="dxa"/>
            <w:vAlign w:val="center"/>
          </w:tcPr>
          <w:p>
            <w:pPr>
              <w:pStyle w:val="17"/>
            </w:pPr>
            <w:r>
              <w:t>224.60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582.42</w:t>
            </w:r>
          </w:p>
        </w:tc>
        <w:tc>
          <w:tcPr>
            <w:tcW w:w="1361" w:type="dxa"/>
            <w:vAlign w:val="center"/>
          </w:tcPr>
          <w:p>
            <w:pPr>
              <w:pStyle w:val="13"/>
            </w:pPr>
            <w:r>
              <w:t>357.82</w:t>
            </w:r>
          </w:p>
        </w:tc>
        <w:tc>
          <w:tcPr>
            <w:tcW w:w="1361" w:type="dxa"/>
            <w:vAlign w:val="center"/>
          </w:tcPr>
          <w:p>
            <w:pPr>
              <w:pStyle w:val="13"/>
            </w:pPr>
            <w:r>
              <w:t>224.60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582.42</w:t>
            </w:r>
          </w:p>
        </w:tc>
        <w:tc>
          <w:tcPr>
            <w:tcW w:w="1361" w:type="dxa"/>
            <w:vAlign w:val="center"/>
          </w:tcPr>
          <w:p>
            <w:pPr>
              <w:pStyle w:val="13"/>
            </w:pPr>
            <w:r>
              <w:t>357.82</w:t>
            </w:r>
          </w:p>
        </w:tc>
        <w:tc>
          <w:tcPr>
            <w:tcW w:w="1361" w:type="dxa"/>
            <w:vAlign w:val="center"/>
          </w:tcPr>
          <w:p>
            <w:pPr>
              <w:pStyle w:val="13"/>
            </w:pPr>
            <w:r>
              <w:t>224.60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357.82</w:t>
            </w:r>
          </w:p>
        </w:tc>
        <w:tc>
          <w:tcPr>
            <w:tcW w:w="1361" w:type="dxa"/>
            <w:vAlign w:val="center"/>
          </w:tcPr>
          <w:p>
            <w:pPr>
              <w:pStyle w:val="13"/>
            </w:pPr>
            <w:r>
              <w:t>357.82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2010505</w:t>
            </w:r>
          </w:p>
        </w:tc>
        <w:tc>
          <w:tcPr>
            <w:tcW w:w="4535" w:type="dxa"/>
            <w:vAlign w:val="center"/>
          </w:tcPr>
          <w:p>
            <w:pPr>
              <w:pStyle w:val="14"/>
            </w:pPr>
            <w:r>
              <w:t>专项统计业务</w:t>
            </w: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2010506</w:t>
            </w:r>
          </w:p>
        </w:tc>
        <w:tc>
          <w:tcPr>
            <w:tcW w:w="4535" w:type="dxa"/>
            <w:vAlign w:val="center"/>
          </w:tcPr>
          <w:p>
            <w:pPr>
              <w:pStyle w:val="14"/>
            </w:pPr>
            <w:r>
              <w:t>统计管理</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132.00</w:t>
            </w:r>
          </w:p>
        </w:tc>
        <w:tc>
          <w:tcPr>
            <w:tcW w:w="1361" w:type="dxa"/>
            <w:vAlign w:val="center"/>
          </w:tcPr>
          <w:p>
            <w:pPr>
              <w:pStyle w:val="13"/>
            </w:pPr>
          </w:p>
        </w:tc>
        <w:tc>
          <w:tcPr>
            <w:tcW w:w="1361" w:type="dxa"/>
            <w:vAlign w:val="center"/>
          </w:tcPr>
          <w:p>
            <w:pPr>
              <w:pStyle w:val="13"/>
            </w:pPr>
            <w:r>
              <w:t>132.00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25.60</w:t>
            </w:r>
          </w:p>
        </w:tc>
        <w:tc>
          <w:tcPr>
            <w:tcW w:w="1361" w:type="dxa"/>
            <w:vAlign w:val="center"/>
          </w:tcPr>
          <w:p>
            <w:pPr>
              <w:pStyle w:val="13"/>
            </w:pPr>
          </w:p>
        </w:tc>
        <w:tc>
          <w:tcPr>
            <w:tcW w:w="1361" w:type="dxa"/>
            <w:vAlign w:val="center"/>
          </w:tcPr>
          <w:p>
            <w:pPr>
              <w:pStyle w:val="13"/>
            </w:pPr>
            <w:r>
              <w:t>25.60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58.58</w:t>
            </w:r>
          </w:p>
        </w:tc>
        <w:tc>
          <w:tcPr>
            <w:tcW w:w="1361" w:type="dxa"/>
            <w:vAlign w:val="center"/>
          </w:tcPr>
          <w:p>
            <w:pPr>
              <w:pStyle w:val="13"/>
            </w:pPr>
            <w:r>
              <w:t>58.58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58.58</w:t>
            </w:r>
          </w:p>
        </w:tc>
        <w:tc>
          <w:tcPr>
            <w:tcW w:w="1361" w:type="dxa"/>
            <w:vAlign w:val="center"/>
          </w:tcPr>
          <w:p>
            <w:pPr>
              <w:pStyle w:val="13"/>
            </w:pPr>
            <w:r>
              <w:t>58.58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43.00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15.58</w:t>
            </w:r>
          </w:p>
        </w:tc>
        <w:tc>
          <w:tcPr>
            <w:tcW w:w="1361" w:type="dxa"/>
            <w:vAlign w:val="center"/>
          </w:tcPr>
          <w:p>
            <w:pPr>
              <w:pStyle w:val="13"/>
            </w:pPr>
            <w:r>
              <w:t>15.58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36.00</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36.00</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36.00</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706.00</w:t>
            </w:r>
          </w:p>
        </w:tc>
        <w:tc>
          <w:tcPr>
            <w:tcW w:w="3402" w:type="dxa"/>
            <w:vAlign w:val="center"/>
          </w:tcPr>
          <w:p>
            <w:pPr>
              <w:pStyle w:val="14"/>
            </w:pPr>
            <w:r>
              <w:t>一、一般公共服务支出</w:t>
            </w:r>
          </w:p>
        </w:tc>
        <w:tc>
          <w:tcPr>
            <w:tcW w:w="1474" w:type="dxa"/>
            <w:vAlign w:val="center"/>
          </w:tcPr>
          <w:p>
            <w:pPr>
              <w:pStyle w:val="13"/>
            </w:pPr>
            <w:r>
              <w:t>582.42</w:t>
            </w:r>
          </w:p>
        </w:tc>
        <w:tc>
          <w:tcPr>
            <w:tcW w:w="1474" w:type="dxa"/>
            <w:vAlign w:val="center"/>
          </w:tcPr>
          <w:p>
            <w:pPr>
              <w:pStyle w:val="13"/>
            </w:pPr>
            <w:r>
              <w:t>582.42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58.58</w:t>
            </w:r>
          </w:p>
        </w:tc>
        <w:tc>
          <w:tcPr>
            <w:tcW w:w="1474" w:type="dxa"/>
            <w:vAlign w:val="center"/>
          </w:tcPr>
          <w:p>
            <w:pPr>
              <w:pStyle w:val="13"/>
            </w:pPr>
            <w:r>
              <w:t>58.58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29.00</w:t>
            </w:r>
          </w:p>
        </w:tc>
        <w:tc>
          <w:tcPr>
            <w:tcW w:w="1474" w:type="dxa"/>
            <w:vAlign w:val="center"/>
          </w:tcPr>
          <w:p>
            <w:pPr>
              <w:pStyle w:val="13"/>
            </w:pPr>
            <w:r>
              <w:t>29.00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36.00</w:t>
            </w:r>
          </w:p>
        </w:tc>
        <w:tc>
          <w:tcPr>
            <w:tcW w:w="1474" w:type="dxa"/>
            <w:vAlign w:val="center"/>
          </w:tcPr>
          <w:p>
            <w:pPr>
              <w:pStyle w:val="13"/>
            </w:pPr>
            <w:r>
              <w:t>36.00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706.00</w:t>
            </w:r>
          </w:p>
        </w:tc>
        <w:tc>
          <w:tcPr>
            <w:tcW w:w="3402" w:type="dxa"/>
            <w:vAlign w:val="center"/>
          </w:tcPr>
          <w:p>
            <w:pPr>
              <w:pStyle w:val="16"/>
            </w:pPr>
            <w:r>
              <w:t>本年支出合计</w:t>
            </w:r>
          </w:p>
        </w:tc>
        <w:tc>
          <w:tcPr>
            <w:tcW w:w="1474" w:type="dxa"/>
            <w:vAlign w:val="center"/>
          </w:tcPr>
          <w:p>
            <w:pPr>
              <w:pStyle w:val="17"/>
            </w:pPr>
            <w:r>
              <w:t>706.00</w:t>
            </w:r>
          </w:p>
        </w:tc>
        <w:tc>
          <w:tcPr>
            <w:tcW w:w="1474" w:type="dxa"/>
            <w:vAlign w:val="center"/>
          </w:tcPr>
          <w:p>
            <w:pPr>
              <w:pStyle w:val="17"/>
            </w:pPr>
            <w:r>
              <w:t>706.00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706.00</w:t>
            </w:r>
          </w:p>
        </w:tc>
        <w:tc>
          <w:tcPr>
            <w:tcW w:w="3402" w:type="dxa"/>
            <w:vAlign w:val="center"/>
          </w:tcPr>
          <w:p>
            <w:pPr>
              <w:pStyle w:val="16"/>
            </w:pPr>
            <w:r>
              <w:t>支出总计</w:t>
            </w:r>
          </w:p>
        </w:tc>
        <w:tc>
          <w:tcPr>
            <w:tcW w:w="1474" w:type="dxa"/>
            <w:vAlign w:val="center"/>
          </w:tcPr>
          <w:p>
            <w:pPr>
              <w:pStyle w:val="17"/>
            </w:pPr>
            <w:r>
              <w:t>706.00</w:t>
            </w:r>
          </w:p>
        </w:tc>
        <w:tc>
          <w:tcPr>
            <w:tcW w:w="1474" w:type="dxa"/>
            <w:vAlign w:val="center"/>
          </w:tcPr>
          <w:p>
            <w:pPr>
              <w:pStyle w:val="17"/>
            </w:pPr>
            <w:r>
              <w:t>706.00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706.00</w:t>
            </w:r>
          </w:p>
        </w:tc>
        <w:tc>
          <w:tcPr>
            <w:tcW w:w="2551" w:type="dxa"/>
            <w:vAlign w:val="center"/>
          </w:tcPr>
          <w:p>
            <w:pPr>
              <w:pStyle w:val="17"/>
            </w:pPr>
            <w:r>
              <w:t>481.40</w:t>
            </w:r>
          </w:p>
        </w:tc>
        <w:tc>
          <w:tcPr>
            <w:tcW w:w="2551" w:type="dxa"/>
            <w:vAlign w:val="center"/>
          </w:tcPr>
          <w:p>
            <w:pPr>
              <w:pStyle w:val="17"/>
            </w:pPr>
            <w:r>
              <w:t>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582.42</w:t>
            </w:r>
          </w:p>
        </w:tc>
        <w:tc>
          <w:tcPr>
            <w:tcW w:w="2551" w:type="dxa"/>
            <w:vAlign w:val="center"/>
          </w:tcPr>
          <w:p>
            <w:pPr>
              <w:pStyle w:val="13"/>
            </w:pPr>
            <w:r>
              <w:t>357.82</w:t>
            </w:r>
          </w:p>
        </w:tc>
        <w:tc>
          <w:tcPr>
            <w:tcW w:w="2551" w:type="dxa"/>
            <w:vAlign w:val="center"/>
          </w:tcPr>
          <w:p>
            <w:pPr>
              <w:pStyle w:val="13"/>
            </w:pPr>
            <w:r>
              <w:t>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582.42</w:t>
            </w:r>
          </w:p>
        </w:tc>
        <w:tc>
          <w:tcPr>
            <w:tcW w:w="2551" w:type="dxa"/>
            <w:vAlign w:val="center"/>
          </w:tcPr>
          <w:p>
            <w:pPr>
              <w:pStyle w:val="13"/>
            </w:pPr>
            <w:r>
              <w:t>357.82</w:t>
            </w:r>
          </w:p>
        </w:tc>
        <w:tc>
          <w:tcPr>
            <w:tcW w:w="2551" w:type="dxa"/>
            <w:vAlign w:val="center"/>
          </w:tcPr>
          <w:p>
            <w:pPr>
              <w:pStyle w:val="13"/>
            </w:pPr>
            <w:r>
              <w:t>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357.82</w:t>
            </w:r>
          </w:p>
        </w:tc>
        <w:tc>
          <w:tcPr>
            <w:tcW w:w="2551" w:type="dxa"/>
            <w:vAlign w:val="center"/>
          </w:tcPr>
          <w:p>
            <w:pPr>
              <w:pStyle w:val="13"/>
            </w:pPr>
            <w:r>
              <w:t>357.82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64.00</w:t>
            </w:r>
          </w:p>
        </w:tc>
        <w:tc>
          <w:tcPr>
            <w:tcW w:w="2551" w:type="dxa"/>
            <w:vAlign w:val="center"/>
          </w:tcPr>
          <w:p>
            <w:pPr>
              <w:pStyle w:val="13"/>
            </w:pPr>
          </w:p>
        </w:tc>
        <w:tc>
          <w:tcPr>
            <w:tcW w:w="2551" w:type="dxa"/>
            <w:vAlign w:val="center"/>
          </w:tcPr>
          <w:p>
            <w:pPr>
              <w:pStyle w:val="13"/>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2010506</w:t>
            </w:r>
          </w:p>
        </w:tc>
        <w:tc>
          <w:tcPr>
            <w:tcW w:w="4535" w:type="dxa"/>
            <w:vAlign w:val="center"/>
          </w:tcPr>
          <w:p>
            <w:pPr>
              <w:pStyle w:val="14"/>
            </w:pPr>
            <w:r>
              <w:t>统计管理</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132.00</w:t>
            </w:r>
          </w:p>
        </w:tc>
        <w:tc>
          <w:tcPr>
            <w:tcW w:w="2551" w:type="dxa"/>
            <w:vAlign w:val="center"/>
          </w:tcPr>
          <w:p>
            <w:pPr>
              <w:pStyle w:val="13"/>
            </w:pPr>
          </w:p>
        </w:tc>
        <w:tc>
          <w:tcPr>
            <w:tcW w:w="2551" w:type="dxa"/>
            <w:vAlign w:val="center"/>
          </w:tcPr>
          <w:p>
            <w:pPr>
              <w:pStyle w:val="13"/>
            </w:pPr>
            <w: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25.60</w:t>
            </w:r>
          </w:p>
        </w:tc>
        <w:tc>
          <w:tcPr>
            <w:tcW w:w="2551" w:type="dxa"/>
            <w:vAlign w:val="center"/>
          </w:tcPr>
          <w:p>
            <w:pPr>
              <w:pStyle w:val="13"/>
            </w:pPr>
          </w:p>
        </w:tc>
        <w:tc>
          <w:tcPr>
            <w:tcW w:w="2551"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58.58</w:t>
            </w:r>
          </w:p>
        </w:tc>
        <w:tc>
          <w:tcPr>
            <w:tcW w:w="2551" w:type="dxa"/>
            <w:vAlign w:val="center"/>
          </w:tcPr>
          <w:p>
            <w:pPr>
              <w:pStyle w:val="13"/>
            </w:pPr>
            <w:r>
              <w:t>58.58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58.58</w:t>
            </w:r>
          </w:p>
        </w:tc>
        <w:tc>
          <w:tcPr>
            <w:tcW w:w="2551" w:type="dxa"/>
            <w:vAlign w:val="center"/>
          </w:tcPr>
          <w:p>
            <w:pPr>
              <w:pStyle w:val="13"/>
            </w:pPr>
            <w:r>
              <w:t>58.58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43.00</w:t>
            </w:r>
          </w:p>
        </w:tc>
        <w:tc>
          <w:tcPr>
            <w:tcW w:w="2551" w:type="dxa"/>
            <w:vAlign w:val="center"/>
          </w:tcPr>
          <w:p>
            <w:pPr>
              <w:pStyle w:val="13"/>
            </w:pPr>
            <w:r>
              <w:t>43.00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15.58</w:t>
            </w:r>
          </w:p>
        </w:tc>
        <w:tc>
          <w:tcPr>
            <w:tcW w:w="2551" w:type="dxa"/>
            <w:vAlign w:val="center"/>
          </w:tcPr>
          <w:p>
            <w:pPr>
              <w:pStyle w:val="13"/>
            </w:pPr>
            <w:r>
              <w:t>15.58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481.40</w:t>
            </w:r>
          </w:p>
        </w:tc>
        <w:tc>
          <w:tcPr>
            <w:tcW w:w="2551" w:type="dxa"/>
            <w:vAlign w:val="center"/>
          </w:tcPr>
          <w:p>
            <w:pPr>
              <w:pStyle w:val="17"/>
            </w:pPr>
            <w:r>
              <w:t>459.78</w:t>
            </w:r>
          </w:p>
        </w:tc>
        <w:tc>
          <w:tcPr>
            <w:tcW w:w="2551" w:type="dxa"/>
            <w:vAlign w:val="center"/>
          </w:tcPr>
          <w:p>
            <w:pPr>
              <w:pStyle w:val="17"/>
            </w:pPr>
            <w:r>
              <w:t>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446.18</w:t>
            </w:r>
          </w:p>
        </w:tc>
        <w:tc>
          <w:tcPr>
            <w:tcW w:w="2551" w:type="dxa"/>
            <w:vAlign w:val="center"/>
          </w:tcPr>
          <w:p>
            <w:pPr>
              <w:pStyle w:val="13"/>
            </w:pPr>
            <w:r>
              <w:t>446.18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272.00</w:t>
            </w:r>
          </w:p>
        </w:tc>
        <w:tc>
          <w:tcPr>
            <w:tcW w:w="2551" w:type="dxa"/>
            <w:vAlign w:val="center"/>
          </w:tcPr>
          <w:p>
            <w:pPr>
              <w:pStyle w:val="13"/>
            </w:pPr>
            <w:r>
              <w:t>272.00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24.60</w:t>
            </w:r>
          </w:p>
        </w:tc>
        <w:tc>
          <w:tcPr>
            <w:tcW w:w="2551" w:type="dxa"/>
            <w:vAlign w:val="center"/>
          </w:tcPr>
          <w:p>
            <w:pPr>
              <w:pStyle w:val="13"/>
            </w:pPr>
            <w:r>
              <w:t>24.60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43.00</w:t>
            </w:r>
          </w:p>
        </w:tc>
        <w:tc>
          <w:tcPr>
            <w:tcW w:w="2551" w:type="dxa"/>
            <w:vAlign w:val="center"/>
          </w:tcPr>
          <w:p>
            <w:pPr>
              <w:pStyle w:val="13"/>
            </w:pPr>
            <w:r>
              <w:t>43.00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15.58</w:t>
            </w:r>
          </w:p>
        </w:tc>
        <w:tc>
          <w:tcPr>
            <w:tcW w:w="2551" w:type="dxa"/>
            <w:vAlign w:val="center"/>
          </w:tcPr>
          <w:p>
            <w:pPr>
              <w:pStyle w:val="13"/>
            </w:pPr>
            <w:r>
              <w:t>15.58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23.00</w:t>
            </w:r>
          </w:p>
        </w:tc>
        <w:tc>
          <w:tcPr>
            <w:tcW w:w="2551" w:type="dxa"/>
            <w:vAlign w:val="center"/>
          </w:tcPr>
          <w:p>
            <w:pPr>
              <w:pStyle w:val="13"/>
            </w:pPr>
            <w:r>
              <w:t>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21.62</w:t>
            </w:r>
          </w:p>
        </w:tc>
        <w:tc>
          <w:tcPr>
            <w:tcW w:w="2551" w:type="dxa"/>
            <w:vAlign w:val="center"/>
          </w:tcPr>
          <w:p>
            <w:pPr>
              <w:pStyle w:val="13"/>
            </w:pPr>
          </w:p>
        </w:tc>
        <w:tc>
          <w:tcPr>
            <w:tcW w:w="2551" w:type="dxa"/>
            <w:vAlign w:val="center"/>
          </w:tcPr>
          <w:p>
            <w:pPr>
              <w:pStyle w:val="13"/>
            </w:pPr>
            <w:r>
              <w:t>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3.72</w:t>
            </w:r>
          </w:p>
        </w:tc>
        <w:tc>
          <w:tcPr>
            <w:tcW w:w="2551" w:type="dxa"/>
            <w:vAlign w:val="center"/>
          </w:tcPr>
          <w:p>
            <w:pPr>
              <w:pStyle w:val="13"/>
            </w:pPr>
          </w:p>
        </w:tc>
        <w:tc>
          <w:tcPr>
            <w:tcW w:w="255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0.26</w:t>
            </w:r>
          </w:p>
        </w:tc>
        <w:tc>
          <w:tcPr>
            <w:tcW w:w="2551" w:type="dxa"/>
            <w:vAlign w:val="center"/>
          </w:tcPr>
          <w:p>
            <w:pPr>
              <w:pStyle w:val="13"/>
            </w:pPr>
          </w:p>
        </w:tc>
        <w:tc>
          <w:tcPr>
            <w:tcW w:w="255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13.60</w:t>
            </w:r>
          </w:p>
        </w:tc>
        <w:tc>
          <w:tcPr>
            <w:tcW w:w="2551" w:type="dxa"/>
            <w:vAlign w:val="center"/>
          </w:tcPr>
          <w:p>
            <w:pPr>
              <w:pStyle w:val="13"/>
            </w:pPr>
            <w:r>
              <w:t>13.60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13.20</w:t>
            </w:r>
          </w:p>
        </w:tc>
        <w:tc>
          <w:tcPr>
            <w:tcW w:w="2551" w:type="dxa"/>
            <w:vAlign w:val="center"/>
          </w:tcPr>
          <w:p>
            <w:pPr>
              <w:pStyle w:val="13"/>
            </w:pPr>
            <w:r>
              <w:t>13.20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410平乡县统计局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平乡县统计局2023年部门预算信息公开情况说明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平乡县统计局2023年部门预算信息公开情况说明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按照《预算法》、《地方预决算公开操作规程》和《关于进一步推进预算公开工作的实施意见》规定，现将平乡县统计局2023年部门预算公开如下：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1、组织领导和协调全县统计工作，确保统计数据真实、准确、完整、及时。</w:t>
      </w:r>
    </w:p>
    <w:p>
      <w:pPr>
        <w:pStyle w:val="19"/>
      </w:pPr>
      <w:r>
        <w:t>2、贯彻执行国家和省、市统计工作的方针政策、法律法规和规章，拟订政府有关统计工作的规范性文件，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pPr>
        <w:pStyle w:val="19"/>
      </w:pPr>
      <w:r>
        <w:t>3、贯彻执行国家国民经济核算制度，组织实施全县国民经济核算制度和民营经济统计制度。核算全县地区生产总值及派生产业增加值；组织实施投入产出调查和编表工作；编制全县资产负债表和资金流量表；牵头组织相关部门编制全县自然资源资产负债表；整理、测算和提供国民经济核算资料；监督管理全县国民经济核算工作。</w:t>
      </w:r>
    </w:p>
    <w:p>
      <w:pPr>
        <w:pStyle w:val="19"/>
      </w:pPr>
      <w:r>
        <w:t>4、拟订重大县情县力调查计划、方案，组织实施全县人口、经济、农业等重大普查调查，汇总、整理和提供有关县情县力方面的统计数据。</w:t>
      </w:r>
    </w:p>
    <w:p>
      <w:pPr>
        <w:pStyle w:val="19"/>
      </w:pPr>
      <w:r>
        <w:t>5、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19"/>
      </w:pPr>
      <w:r>
        <w:t>6、组织实施县域经济发展、农业产业化、特色小镇、节能降耗、绿色发展、企业景气、妇女儿童监测、新产业新业态新商业模式（以下简称新经济）、高质量发展、京津冀协同发展等统计监测，收集、整理和提供统计数据。</w:t>
      </w:r>
    </w:p>
    <w:p>
      <w:pPr>
        <w:pStyle w:val="19"/>
      </w:pPr>
      <w:r>
        <w:t>7、综合整理和提供财政、金融、旅游、交通运输、邮政、地质勘查、教育、体育、卫生、社会保障、公用事业、对外经济、收入、价格等基本统计数据。</w:t>
      </w:r>
    </w:p>
    <w:p>
      <w:pPr>
        <w:pStyle w:val="19"/>
      </w:pPr>
      <w:r>
        <w:t>8、组织全县和各部门的经济、社会、科技、服务业统计调查，统一核定、管理、公布全县基本统计资料，定期发布全县国民经济和社会发展情况的统计信息，组织建立统计信息共享制度和发布制度。</w:t>
      </w:r>
    </w:p>
    <w:p>
      <w:pPr>
        <w:pStyle w:val="19"/>
      </w:pPr>
      <w:r>
        <w:t>9、对国民经济、社会发展、科技进步和资源环境等情况进行统计分析、统计预测和统计监督，向县委、县政府及有关部门提供统计信息和咨询建议。</w:t>
      </w:r>
    </w:p>
    <w:p>
      <w:pPr>
        <w:pStyle w:val="19"/>
      </w:pPr>
      <w:r>
        <w:t>10、依法审批管理部门和地方统计调查项目；指导专业统计基础工作、统计基层基础业务建设；组织建立统计信息管理制度，建立健全统计数据质量审核、监控和评估制度，开展对统计数据质量的检查和评估。</w:t>
      </w:r>
    </w:p>
    <w:p>
      <w:pPr>
        <w:pStyle w:val="19"/>
      </w:pPr>
      <w:r>
        <w:t>11、管理全县统计信息化系统和统计数据库系统，执行统计数据库和网络的基本标准和运行规则，指导全县统计信息化系统建设。</w:t>
      </w:r>
    </w:p>
    <w:p>
      <w:pPr>
        <w:pStyle w:val="19"/>
      </w:pPr>
      <w:r>
        <w:t>12、协助管理乡镇统计站；指导全县统计系统地方调查队、乡镇统计站业务工作和全县统计专业技术队伍建设；指导所属事业单位名录库建设、全面建成小康社会统计监测、社情民意调查、资料管理等工作；组织实施统计工作方面的交流合作项目和有关统计资料的交换、交流工作；协助上级统计部门和县有关部门组织全县统计专业技术资格考试。</w:t>
      </w:r>
    </w:p>
    <w:p>
      <w:pPr>
        <w:pStyle w:val="19"/>
      </w:pPr>
      <w: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pPr>
      <w:r>
        <w:t>14、完成县委、县政府和市统计局交办的其他任务。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平乡县统计局本级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部门预算的编制实行综合预算管理，即全部收入和支出都反映在预算中。平乡县统计局机关及所属事业单位的收支包含在部门预算中。</w:t>
      </w:r>
    </w:p>
    <w:p>
      <w:pPr>
        <w:pStyle w:val="20"/>
      </w:pPr>
      <w:r>
        <w:t>1、收入说明</w:t>
      </w:r>
    </w:p>
    <w:p>
      <w:pPr>
        <w:pStyle w:val="20"/>
      </w:pPr>
      <w:r>
        <w:t>反应本部门当年全部收入。2023年预算收入706万元，其中：一般公共预算收入706万元，基金预算收入0万元，财政专户核拨收入0万元，其他来源收入0万元。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统计局年度部门预算中支出预算的总体情况。2023年部门支出预算为706万元，其中基本支出481.4万元，包括人员经费459.78万元和日常公用经费21.62万元；项目支出224.6万元，主要为40项统计业务费、粮食产量抽样调查、环境和温室气体排放统计、小康监测、城镇化统计、生态文明建设评价等各项统计业务费、普查办工作人员经费、第五次全国经济普查经费、贫困监测住户调查业务费、统计年鉴编印费、县乡两级联网通讯费、政务网联网费、统计员补助等。</w:t>
      </w:r>
    </w:p>
    <w:p>
      <w:pPr>
        <w:pStyle w:val="20"/>
      </w:pPr>
      <w:r>
        <w:t>3、比上年增减情况</w:t>
      </w:r>
    </w:p>
    <w:p>
      <w:pPr>
        <w:pStyle w:val="20"/>
      </w:pPr>
      <w:r>
        <w:t>2023年，部门预算收支安排706万元，较2022年增加156.18万元，主要是增加了第五次全国经济普查项目经费。</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2023年，我部门机关运行经费共计安排21.62万元，主要用于保证机关正常运转的办公费、邮电费、公务交通补贴等支出。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运行维护费0万元，公务用车购置费0万元)；公务接待费0万元。“三公”经费较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落实党中央和省、市、县委关于统计工作的方针政策和决策部署，坚持和加强党对统计工作的集中统一领导。深化统计管理体制改革，提高统计数据质量，加强统计法治建设，着力增强统计工作科学性、权威性。对基层统计人员进行≥12次业务培训，提高统计数据质量真实性、准确性，进一步提升统计服务能力和水平，了解基层情况和动态提供统计信息和咨询建议。完成编写统计信息公报≥12篇，为全力推进全县经济社会高质量发展提供更加坚强有力的统计保障。组织实施，汇总、整理和提供有关县情县力方面的统计数据。对国民经济、社会发展、科技进步等情况进行统计分析、统计预测和统计监督，完成年度统计年鉴编印≥100本，为县委、县政府制定相关政策提供数据依据。对县委县政府安排部署的重要工作，做到行动早、落实快、措施实、效果好，提高统计服务效率和质量。严格按照统计制度方法和业务规范，做好各项常规统计调查。按照国务院和省、市统一安排部署，高标准、严要求，开展好各项重大国情国力调查。完成第五次全国经济普查前期筹备工作，年度普查统计完成率100%,普查数据上报及时率≥95%。认真组织实施农业、工业、建筑业、批发和零售业、住宿和餐饮业、房地产业、服务业等行业，以及能源、投资、消费、人口、劳动、文化、科技、社会、资源、环境等领域各项常规统计调查，准确全面反映全县经济社会发展情况和趋势。</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1、完成全县年度数据测算审核工作。</w:t>
      </w:r>
    </w:p>
    <w:p>
      <w:pPr>
        <w:pStyle w:val="24"/>
      </w:pPr>
      <w:r>
        <w:t>绩效目标：完成全县年度数据的测算审核认定工作；完成必要分析，对相关经济决策提供重要依据。进行业务培训，组织开展专项统计调查工作，了解基层情况和动态提供统计信息和咨询建议。</w:t>
      </w:r>
    </w:p>
    <w:p>
      <w:pPr>
        <w:pStyle w:val="24"/>
      </w:pPr>
      <w:r>
        <w:t>绩效指标：统计信息采用量（篇）≥12篇,统计任务完成率达到100%。</w:t>
      </w:r>
    </w:p>
    <w:p>
      <w:pPr>
        <w:pStyle w:val="24"/>
      </w:pPr>
      <w:r>
        <w:t>2、做好贫困监测住户调查工作。</w:t>
      </w:r>
    </w:p>
    <w:p>
      <w:pPr>
        <w:pStyle w:val="24"/>
      </w:pPr>
      <w:r>
        <w:t>绩效目标：通过抽样调查方法收集资料，了解居民家庭人口、就业、收入、消费等情况。协助国家和各级地方政府及时掌握人口生活状况，解决生活中的困难，改善生活水平，为制定相关政策提供依据的统计调查。</w:t>
      </w:r>
    </w:p>
    <w:p>
      <w:pPr>
        <w:pStyle w:val="24"/>
      </w:pPr>
      <w:r>
        <w:t>绩效指标：选取样本数量占调研对象总量的比率≥3.6%,数据资料的有效性100%。</w:t>
      </w:r>
    </w:p>
    <w:p>
      <w:pPr>
        <w:pStyle w:val="24"/>
      </w:pPr>
      <w:r>
        <w:t>3、按时高质量完成国家普查及大型调查工作。</w:t>
      </w:r>
    </w:p>
    <w:p>
      <w:pPr>
        <w:pStyle w:val="24"/>
      </w:pPr>
      <w:r>
        <w:t>绩效目标：按照统计部门周期性普查规定，组织完成国情国力普查及重要调查任务，研究提出重大县情县力普查和抽样调查计划并组织实施，汇总、整理和提供有关县情县力方面的统计数据。提供咨询建议。</w:t>
      </w:r>
    </w:p>
    <w:p>
      <w:pPr>
        <w:pStyle w:val="24"/>
      </w:pPr>
      <w:r>
        <w:t>绩效指标：普查统计完成率100%,普查数据上报及时率100%,主要数据认可度100%,普查资料印刷和普查年鉴编纂完成率100%，普查数据发布完成率100%。</w:t>
      </w:r>
    </w:p>
    <w:p>
      <w:pPr>
        <w:pStyle w:val="24"/>
      </w:pPr>
      <w:r>
        <w:t>4、保障报表人员满意度及统计专业队伍建设。</w:t>
      </w:r>
    </w:p>
    <w:p>
      <w:pPr>
        <w:pStyle w:val="24"/>
      </w:pPr>
      <w:r>
        <w:t>绩效目标：按时发放劳务补助，确保企业报表人员满意度，提高工作积极性，保障统计信息化建设、统计执法等全县统计专业技术队伍建设。保障全县统计信息自动化系统和统计数据库系统运行安全平稳。保证统计数据的顺利报送汇总。</w:t>
      </w:r>
    </w:p>
    <w:p>
      <w:pPr>
        <w:pStyle w:val="24"/>
      </w:pPr>
      <w:r>
        <w:t>绩效指标：劳务补助金发放率达到100%，劳务补助金发放及时率达到100%，应发补贴人员数量覆盖比例达到100%，受益对象满意度≥95%，调查数据及时上报率≥95%，社会服务能力提升≥95%。</w:t>
      </w:r>
    </w:p>
    <w:p>
      <w:pPr>
        <w:pStyle w:val="24"/>
      </w:pPr>
      <w:r>
        <w:t>5、保障统计信息自动化系统和统计数据库系统运行安全平稳、及时完成统计年鉴编印。</w:t>
      </w:r>
    </w:p>
    <w:p>
      <w:pPr>
        <w:pStyle w:val="24"/>
      </w:pPr>
      <w:r>
        <w:t>绩效目标：组织实施，汇总、整理和提供有关县情县力方面的统计数据。完成年度统计年鉴编印工作。管理全县统计数据库网络；指导全县统计信息化系统建设。组织全县统计系统各级各专业实施以企业一套表制度为核心的统计四大工程。</w:t>
      </w:r>
    </w:p>
    <w:p>
      <w:pPr>
        <w:pStyle w:val="24"/>
      </w:pPr>
      <w:r>
        <w:t>绩效指标：统计资料印刷和编纂完成及时率≥92%，统计年鉴编印数≥100本，办公自动化覆盖率≥98%，业务处理及时性≥98%，统计信息化系统正常运转率≥98%。</w:t>
      </w:r>
    </w:p>
    <w:p>
      <w:pPr>
        <w:pStyle w:val="24"/>
      </w:pPr>
      <w:r>
        <w:t>6、切实提高统计数据质量</w:t>
      </w:r>
    </w:p>
    <w:p>
      <w:pPr>
        <w:pStyle w:val="24"/>
      </w:pPr>
      <w:r>
        <w:t>高统计数据质量的批示精神，深入贯彻中央办公厅、国务院办公厅《关于深化统计管理体制改革提高统计数据真实性的意见》，健全质量管理体系，完善质量控制体系，夯实责任落实追究，确保统计工作的科学性、权威性和统计数据的真实性、准确性。绩效目标：坚决落实习近平总书记等中央领导关于提</w:t>
      </w:r>
    </w:p>
    <w:p>
      <w:pPr>
        <w:pStyle w:val="24"/>
      </w:pPr>
      <w:r>
        <w:t xml:space="preserve">绩效指标：统计失误率、抽样调查失误数占抽样调查总数的比率≤4%，普查原始数据抄录差错率≤2%，统计数据质量合格率≥98%，上级部门认可度100%，地方政府认可度100%。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1、完善制度建设。制定完善预算绩效管理制度、资金管理办法、工作保障制度等，为全年预算绩效目标的实现奠定制度基础。</w:t>
      </w:r>
    </w:p>
    <w:p>
      <w:pPr>
        <w:pStyle w:val="25"/>
      </w:pPr>
      <w:r>
        <w:t xml:space="preserve">2、加强绩效运行监控。按要求开展绩效运行监控，发现问题及时采取措施，确保绩效目标如期保质实现。 </w:t>
      </w:r>
    </w:p>
    <w:p>
      <w:pPr>
        <w:pStyle w:val="25"/>
      </w:pPr>
      <w:r>
        <w:t xml:space="preserve">3、规范财务资产管理。完善财务管理制度，严格审批程序，加强固定资产登记、使用和报废处置管理，做到支出合理，物尽其用。 </w:t>
      </w:r>
    </w:p>
    <w:p>
      <w:pPr>
        <w:pStyle w:val="25"/>
      </w:pPr>
      <w:r>
        <w:t>4、加强内部监督。加强内部监督制度建设，对绩效运行情况、重大支出决策、资产处置及其他重要经济业务事项的决策和执行进行督导，对会计资料进行内部审计，并配合做好审计、财政监督等外部监督工作。</w:t>
      </w:r>
    </w:p>
    <w:p>
      <w:pPr>
        <w:pStyle w:val="25"/>
      </w:pPr>
      <w:r>
        <w:t xml:space="preserve">5、加强数据质量评估。在抓全统计单位、减少低估瞒报等方面加大力度，同时加强对县重点工作任务的统计监测、预警和分析，特别是项目投资等主要经济指标完成情况进行监测。 </w:t>
      </w:r>
    </w:p>
    <w:p>
      <w:pPr>
        <w:pStyle w:val="25"/>
      </w:pPr>
      <w:r>
        <w:t xml:space="preserve">6、加强统计分析力度。以《统计分析与信息》为平台，捕捉经济运行趋势性、苗头性问题，从经济工作的全局到具体项目的落实提出可行性意见和建议，为完成全县年度目标出谋划策。 </w:t>
      </w:r>
    </w:p>
    <w:p>
      <w:pPr>
        <w:pStyle w:val="25"/>
      </w:pPr>
      <w:r>
        <w:t xml:space="preserve">7、加强管理，科学实施。重点做好第五次全国经济普查前期筹备工作。后续完成现场登记、录入上报、数据评估等工作。组织好普查资料的开发和应用，以调查公报等形式形成最终的调查成果。 </w:t>
      </w:r>
    </w:p>
    <w:p>
      <w:pPr>
        <w:pStyle w:val="25"/>
      </w:pPr>
      <w:r>
        <w:t>8、强化名录库管理。及时更新、维护“四上企业储备库”单位信息，抓好新增单位入库工作，继续配合工商等部门做好“个转企”、“小升规”工作，满足我县经济发展、产业发展，行业结构调整的需要。</w:t>
      </w:r>
    </w:p>
    <w:p>
      <w:pPr>
        <w:pStyle w:val="25"/>
      </w:pPr>
      <w:r>
        <w:t xml:space="preserve">9、加强统计业务培训。定期组织各乡镇、办统计人员进行岗位知识培训，切实提高全县基层统计人员的业务水平和素质。针对企业统计员队伍调整变动快，对报表要求掌握不清的特点，利用年报会的机会对全县所有“四上”企业统计员进行集中培训，同时加强日常业务沟通和指导，确保各单位数据的正常上报。 </w:t>
      </w:r>
    </w:p>
    <w:p>
      <w:pPr>
        <w:pStyle w:val="25"/>
      </w:pPr>
      <w:r>
        <w:t xml:space="preserve">10、加强统计执法力度。把执法检查作为保证统计法律法规贯彻执行的重要措施和手段，采取统计执法大检查与经常性执法检查相结合的形式，不断推进统计执法的经常化、制度化、规范化，大力开展执法检查。在做好统计数据日常监测，发现问题随时进行查询核实的基础上，围绕领导比较关注、群众比较敏感的主要指标，结合年报和定期报表有针对性地进行数据质量执法检查，对严重影响统计数据质量的瞒报、虚报违法行为予以坚决查处和曝光，保证我县统计数据的质量。 </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1、40项统计业务费、粮食产量抽样调查、环境和温室气体排放统计、小康监测、城镇化统计、生态文明建设评价等各项统计业务费绩效目标表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1.完成全县年度数据的测算审核认定工作；完成全县季度数据审核认定工作。</w:t>
            </w:r>
          </w:p>
          <w:p>
            <w:pPr>
              <w:pStyle w:val="14"/>
            </w:pPr>
            <w:r>
              <w:t>2.完成必要分析，对相关经济决策提供重要依据。进行业务培训，组织开展专项统计调查工作，了解基层情况和动态提供统计信息和咨询建议。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统计月报数</w:t>
            </w:r>
          </w:p>
        </w:tc>
        <w:tc>
          <w:tcPr>
            <w:tcW w:w="2835" w:type="dxa"/>
            <w:vAlign w:val="center"/>
          </w:tcPr>
          <w:p>
            <w:pPr>
              <w:pStyle w:val="14"/>
            </w:pPr>
            <w:r>
              <w:t>完成收集数据编印统计月报篇数</w:t>
            </w:r>
          </w:p>
        </w:tc>
        <w:tc>
          <w:tcPr>
            <w:tcW w:w="2551" w:type="dxa"/>
            <w:vAlign w:val="center"/>
          </w:tcPr>
          <w:p>
            <w:pPr>
              <w:pStyle w:val="14"/>
            </w:pPr>
            <w:r>
              <w:t>≥12篇</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统计分析报告数</w:t>
            </w:r>
          </w:p>
        </w:tc>
        <w:tc>
          <w:tcPr>
            <w:tcW w:w="2835" w:type="dxa"/>
            <w:vAlign w:val="center"/>
          </w:tcPr>
          <w:p>
            <w:pPr>
              <w:pStyle w:val="14"/>
            </w:pPr>
            <w:r>
              <w:t>为县委县政府决策提供统计分析报告</w:t>
            </w:r>
          </w:p>
        </w:tc>
        <w:tc>
          <w:tcPr>
            <w:tcW w:w="2551" w:type="dxa"/>
            <w:vAlign w:val="center"/>
          </w:tcPr>
          <w:p>
            <w:pPr>
              <w:pStyle w:val="14"/>
            </w:pPr>
            <w:r>
              <w:t>≥8篇</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统计资料汇编</w:t>
            </w:r>
          </w:p>
        </w:tc>
        <w:tc>
          <w:tcPr>
            <w:tcW w:w="2835" w:type="dxa"/>
            <w:vAlign w:val="center"/>
          </w:tcPr>
          <w:p>
            <w:pPr>
              <w:pStyle w:val="14"/>
            </w:pPr>
            <w:r>
              <w:t>编印本年数据资料汇编</w:t>
            </w:r>
          </w:p>
        </w:tc>
        <w:tc>
          <w:tcPr>
            <w:tcW w:w="2551" w:type="dxa"/>
            <w:vAlign w:val="center"/>
          </w:tcPr>
          <w:p>
            <w:pPr>
              <w:pStyle w:val="14"/>
            </w:pPr>
            <w:r>
              <w:t>1本</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专项统计业务完成率</w:t>
            </w:r>
          </w:p>
        </w:tc>
        <w:tc>
          <w:tcPr>
            <w:tcW w:w="2835" w:type="dxa"/>
            <w:vAlign w:val="center"/>
          </w:tcPr>
          <w:p>
            <w:pPr>
              <w:pStyle w:val="14"/>
            </w:pPr>
            <w:r>
              <w:t>国民经济核算和投入产出调查任务的完成程度（包括各项调查报表的月报、季报、年报，完成时间及质量）</w:t>
            </w:r>
          </w:p>
        </w:tc>
        <w:tc>
          <w:tcPr>
            <w:tcW w:w="2551" w:type="dxa"/>
            <w:vAlign w:val="center"/>
          </w:tcPr>
          <w:p>
            <w:pPr>
              <w:pStyle w:val="14"/>
            </w:pPr>
            <w:r>
              <w:t>≥98%</w:t>
            </w:r>
          </w:p>
        </w:tc>
        <w:tc>
          <w:tcPr>
            <w:tcW w:w="2268"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专项统计业务完成及时率</w:t>
            </w:r>
          </w:p>
        </w:tc>
        <w:tc>
          <w:tcPr>
            <w:tcW w:w="2835" w:type="dxa"/>
            <w:vAlign w:val="center"/>
          </w:tcPr>
          <w:p>
            <w:pPr>
              <w:pStyle w:val="14"/>
            </w:pPr>
            <w:r>
              <w:t>反映各项统计专项业务完成时间及时率</w:t>
            </w:r>
          </w:p>
        </w:tc>
        <w:tc>
          <w:tcPr>
            <w:tcW w:w="2551" w:type="dxa"/>
            <w:vAlign w:val="center"/>
          </w:tcPr>
          <w:p>
            <w:pPr>
              <w:pStyle w:val="14"/>
            </w:pPr>
            <w:r>
              <w:t>≥95%</w:t>
            </w:r>
          </w:p>
        </w:tc>
        <w:tc>
          <w:tcPr>
            <w:tcW w:w="2268"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业务成本</w:t>
            </w:r>
          </w:p>
        </w:tc>
        <w:tc>
          <w:tcPr>
            <w:tcW w:w="2835" w:type="dxa"/>
            <w:vAlign w:val="center"/>
          </w:tcPr>
          <w:p>
            <w:pPr>
              <w:pStyle w:val="14"/>
            </w:pPr>
            <w:r>
              <w:t>完成此项统计调查业务费用总成本</w:t>
            </w:r>
          </w:p>
        </w:tc>
        <w:tc>
          <w:tcPr>
            <w:tcW w:w="2551" w:type="dxa"/>
            <w:vAlign w:val="center"/>
          </w:tcPr>
          <w:p>
            <w:pPr>
              <w:pStyle w:val="14"/>
            </w:pPr>
            <w:r>
              <w:t>≤24万元</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统计数据使用率</w:t>
            </w:r>
          </w:p>
        </w:tc>
        <w:tc>
          <w:tcPr>
            <w:tcW w:w="2835" w:type="dxa"/>
            <w:vAlign w:val="center"/>
          </w:tcPr>
          <w:p>
            <w:pPr>
              <w:pStyle w:val="14"/>
            </w:pPr>
            <w:r>
              <w:t>数据资料的使用情况</w:t>
            </w:r>
          </w:p>
        </w:tc>
        <w:tc>
          <w:tcPr>
            <w:tcW w:w="2551" w:type="dxa"/>
            <w:vAlign w:val="center"/>
          </w:tcPr>
          <w:p>
            <w:pPr>
              <w:pStyle w:val="14"/>
            </w:pPr>
            <w:r>
              <w:t>≥98%</w:t>
            </w:r>
          </w:p>
        </w:tc>
        <w:tc>
          <w:tcPr>
            <w:tcW w:w="2268"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保障统计工作正常运转，提升公共服务能力</w:t>
            </w:r>
          </w:p>
        </w:tc>
        <w:tc>
          <w:tcPr>
            <w:tcW w:w="2551" w:type="dxa"/>
            <w:vAlign w:val="center"/>
          </w:tcPr>
          <w:p>
            <w:pPr>
              <w:pStyle w:val="14"/>
            </w:pPr>
            <w:r>
              <w:t>显著提升</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统计资料提供服务率</w:t>
            </w:r>
          </w:p>
        </w:tc>
        <w:tc>
          <w:tcPr>
            <w:tcW w:w="2835" w:type="dxa"/>
            <w:vAlign w:val="center"/>
          </w:tcPr>
          <w:p>
            <w:pPr>
              <w:pStyle w:val="14"/>
            </w:pPr>
            <w:r>
              <w:t>反映统计资料为社会提供服务的必要性情况</w:t>
            </w:r>
          </w:p>
        </w:tc>
        <w:tc>
          <w:tcPr>
            <w:tcW w:w="2551" w:type="dxa"/>
            <w:vAlign w:val="center"/>
          </w:tcPr>
          <w:p>
            <w:pPr>
              <w:pStyle w:val="14"/>
            </w:pPr>
            <w:r>
              <w:t>≥90%</w:t>
            </w:r>
          </w:p>
        </w:tc>
        <w:tc>
          <w:tcPr>
            <w:tcW w:w="2268"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反映统计资料面向社会，为经济发展提供数据服务</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2、第五次全国经济普查经费绩效目标表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1.按照统计部门周期性普查规定，组织完成国情国力普查及重要调查任务，研究提出重大县情县力普查和抽样调查计划并组织实施，汇总、整理和提供有关县情县力方面的统计数据。提供咨询建议。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普查个数比例(%)</w:t>
            </w:r>
          </w:p>
        </w:tc>
        <w:tc>
          <w:tcPr>
            <w:tcW w:w="2835" w:type="dxa"/>
            <w:vAlign w:val="center"/>
          </w:tcPr>
          <w:p>
            <w:pPr>
              <w:pStyle w:val="14"/>
            </w:pPr>
            <w:r>
              <w:t>应普查个数占普查个数比例</w:t>
            </w:r>
          </w:p>
        </w:tc>
        <w:tc>
          <w:tcPr>
            <w:tcW w:w="2551" w:type="dxa"/>
            <w:vAlign w:val="center"/>
          </w:tcPr>
          <w:p>
            <w:pPr>
              <w:pStyle w:val="14"/>
            </w:pPr>
            <w:r>
              <w:t>100%</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数据审核验收率（%）</w:t>
            </w:r>
          </w:p>
        </w:tc>
        <w:tc>
          <w:tcPr>
            <w:tcW w:w="2835" w:type="dxa"/>
            <w:vAlign w:val="center"/>
          </w:tcPr>
          <w:p>
            <w:pPr>
              <w:pStyle w:val="14"/>
            </w:pPr>
            <w:r>
              <w:t>反映规定时间内完成数据审核验收的工作情况</w:t>
            </w:r>
          </w:p>
        </w:tc>
        <w:tc>
          <w:tcPr>
            <w:tcW w:w="2551" w:type="dxa"/>
            <w:vAlign w:val="center"/>
          </w:tcPr>
          <w:p>
            <w:pPr>
              <w:pStyle w:val="14"/>
            </w:pPr>
            <w:r>
              <w:t>100%</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普查标准时点</w:t>
            </w:r>
          </w:p>
        </w:tc>
        <w:tc>
          <w:tcPr>
            <w:tcW w:w="2835" w:type="dxa"/>
            <w:vAlign w:val="center"/>
          </w:tcPr>
          <w:p>
            <w:pPr>
              <w:pStyle w:val="14"/>
            </w:pPr>
            <w:r>
              <w:t>普查正式开始入户登记时间</w:t>
            </w:r>
          </w:p>
        </w:tc>
        <w:tc>
          <w:tcPr>
            <w:tcW w:w="2551" w:type="dxa"/>
            <w:vAlign w:val="center"/>
          </w:tcPr>
          <w:p>
            <w:pPr>
              <w:pStyle w:val="14"/>
            </w:pPr>
            <w:r>
              <w:t>2023年12月31日</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2023年项目预算总费用</w:t>
            </w:r>
          </w:p>
        </w:tc>
        <w:tc>
          <w:tcPr>
            <w:tcW w:w="2835" w:type="dxa"/>
            <w:vAlign w:val="center"/>
          </w:tcPr>
          <w:p>
            <w:pPr>
              <w:pStyle w:val="14"/>
            </w:pPr>
            <w:r>
              <w:t>项目费用支出</w:t>
            </w:r>
          </w:p>
        </w:tc>
        <w:tc>
          <w:tcPr>
            <w:tcW w:w="2551" w:type="dxa"/>
            <w:vAlign w:val="center"/>
          </w:tcPr>
          <w:p>
            <w:pPr>
              <w:pStyle w:val="14"/>
            </w:pPr>
            <w:r>
              <w:t>≤120万元</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数据提供社会服务程度</w:t>
            </w:r>
          </w:p>
        </w:tc>
        <w:tc>
          <w:tcPr>
            <w:tcW w:w="2835" w:type="dxa"/>
            <w:vAlign w:val="center"/>
          </w:tcPr>
          <w:p>
            <w:pPr>
              <w:pStyle w:val="14"/>
            </w:pPr>
            <w:r>
              <w:t>为国家制定相关政策提供数据依据</w:t>
            </w:r>
          </w:p>
        </w:tc>
        <w:tc>
          <w:tcPr>
            <w:tcW w:w="2551" w:type="dxa"/>
            <w:vAlign w:val="center"/>
          </w:tcPr>
          <w:p>
            <w:pPr>
              <w:pStyle w:val="14"/>
            </w:pPr>
            <w:r>
              <w:t>效果显著</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社会认知度</w:t>
            </w:r>
          </w:p>
        </w:tc>
        <w:tc>
          <w:tcPr>
            <w:tcW w:w="2835" w:type="dxa"/>
            <w:vAlign w:val="center"/>
          </w:tcPr>
          <w:p>
            <w:pPr>
              <w:pStyle w:val="14"/>
            </w:pPr>
            <w:r>
              <w:t>增加民众对社会经济认识程度</w:t>
            </w:r>
          </w:p>
        </w:tc>
        <w:tc>
          <w:tcPr>
            <w:tcW w:w="2551" w:type="dxa"/>
            <w:vAlign w:val="center"/>
          </w:tcPr>
          <w:p>
            <w:pPr>
              <w:pStyle w:val="14"/>
            </w:pPr>
            <w:r>
              <w:t>有效提升</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政府认可度（%）</w:t>
            </w:r>
          </w:p>
        </w:tc>
        <w:tc>
          <w:tcPr>
            <w:tcW w:w="2835" w:type="dxa"/>
            <w:vAlign w:val="center"/>
          </w:tcPr>
          <w:p>
            <w:pPr>
              <w:pStyle w:val="14"/>
            </w:pPr>
            <w:r>
              <w:t>反映政府和相关部门对普查数据的认可程度</w:t>
            </w:r>
          </w:p>
        </w:tc>
        <w:tc>
          <w:tcPr>
            <w:tcW w:w="2551" w:type="dxa"/>
            <w:vAlign w:val="center"/>
          </w:tcPr>
          <w:p>
            <w:pPr>
              <w:pStyle w:val="14"/>
            </w:pPr>
            <w:r>
              <w:t>100%</w:t>
            </w:r>
          </w:p>
        </w:tc>
        <w:tc>
          <w:tcPr>
            <w:tcW w:w="2268" w:type="dxa"/>
            <w:vAlign w:val="center"/>
          </w:tcPr>
          <w:p>
            <w:pPr>
              <w:pStyle w:val="14"/>
            </w:pPr>
            <w:r>
              <w:t>人口普查年鉴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普查对象满意度（%</w:t>
            </w:r>
          </w:p>
        </w:tc>
        <w:tc>
          <w:tcPr>
            <w:tcW w:w="2835" w:type="dxa"/>
            <w:vAlign w:val="center"/>
          </w:tcPr>
          <w:p>
            <w:pPr>
              <w:pStyle w:val="14"/>
            </w:pPr>
            <w:r>
              <w:t>普查中满意和较满意的人数占调查总人数的比率</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3、劳动力调查经费绩效目标表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调查对象覆盖率（%）</w:t>
            </w:r>
          </w:p>
        </w:tc>
        <w:tc>
          <w:tcPr>
            <w:tcW w:w="2835" w:type="dxa"/>
            <w:vAlign w:val="center"/>
          </w:tcPr>
          <w:p>
            <w:pPr>
              <w:pStyle w:val="14"/>
            </w:pPr>
            <w:r>
              <w:t>应调查对象占调查对象覆盖率</w:t>
            </w:r>
          </w:p>
        </w:tc>
        <w:tc>
          <w:tcPr>
            <w:tcW w:w="2551" w:type="dxa"/>
            <w:vAlign w:val="center"/>
          </w:tcPr>
          <w:p>
            <w:pPr>
              <w:pStyle w:val="14"/>
            </w:pPr>
            <w:r>
              <w:t>≥98%</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专项统计完成率（%）</w:t>
            </w:r>
          </w:p>
        </w:tc>
        <w:tc>
          <w:tcPr>
            <w:tcW w:w="2835" w:type="dxa"/>
            <w:vAlign w:val="center"/>
          </w:tcPr>
          <w:p>
            <w:pPr>
              <w:pStyle w:val="14"/>
            </w:pPr>
            <w:r>
              <w:t>专项统计业务完成率</w:t>
            </w:r>
          </w:p>
        </w:tc>
        <w:tc>
          <w:tcPr>
            <w:tcW w:w="2551" w:type="dxa"/>
            <w:vAlign w:val="center"/>
          </w:tcPr>
          <w:p>
            <w:pPr>
              <w:pStyle w:val="14"/>
            </w:pPr>
            <w:r>
              <w:t>≥98%</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完成本年度次项目时间</w:t>
            </w:r>
          </w:p>
        </w:tc>
        <w:tc>
          <w:tcPr>
            <w:tcW w:w="2551" w:type="dxa"/>
            <w:vAlign w:val="center"/>
          </w:tcPr>
          <w:p>
            <w:pPr>
              <w:pStyle w:val="14"/>
            </w:pPr>
            <w:r>
              <w:t>2023年12月31日前</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工作成本</w:t>
            </w:r>
          </w:p>
        </w:tc>
        <w:tc>
          <w:tcPr>
            <w:tcW w:w="2835" w:type="dxa"/>
            <w:vAlign w:val="center"/>
          </w:tcPr>
          <w:p>
            <w:pPr>
              <w:pStyle w:val="14"/>
            </w:pPr>
            <w:r>
              <w:t>本年度完成工作总成本</w:t>
            </w:r>
          </w:p>
        </w:tc>
        <w:tc>
          <w:tcPr>
            <w:tcW w:w="2551" w:type="dxa"/>
            <w:vAlign w:val="center"/>
          </w:tcPr>
          <w:p>
            <w:pPr>
              <w:pStyle w:val="14"/>
            </w:pPr>
            <w:r>
              <w:t>≤3万元</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统计资料提供服务率（%）</w:t>
            </w:r>
          </w:p>
        </w:tc>
        <w:tc>
          <w:tcPr>
            <w:tcW w:w="2835" w:type="dxa"/>
            <w:vAlign w:val="center"/>
          </w:tcPr>
          <w:p>
            <w:pPr>
              <w:pStyle w:val="14"/>
            </w:pPr>
            <w:r>
              <w:t>反映统计资料为社会提供服务的必要性情况</w:t>
            </w:r>
          </w:p>
        </w:tc>
        <w:tc>
          <w:tcPr>
            <w:tcW w:w="2551" w:type="dxa"/>
            <w:vAlign w:val="center"/>
          </w:tcPr>
          <w:p>
            <w:pPr>
              <w:pStyle w:val="14"/>
            </w:pPr>
            <w:r>
              <w:t>≥90%</w:t>
            </w:r>
          </w:p>
        </w:tc>
        <w:tc>
          <w:tcPr>
            <w:tcW w:w="2268"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数据提供社会服务程度</w:t>
            </w:r>
          </w:p>
        </w:tc>
        <w:tc>
          <w:tcPr>
            <w:tcW w:w="2835" w:type="dxa"/>
            <w:vAlign w:val="center"/>
          </w:tcPr>
          <w:p>
            <w:pPr>
              <w:pStyle w:val="14"/>
            </w:pPr>
            <w:r>
              <w:t>为国家制定相关政策提供数据依据</w:t>
            </w:r>
          </w:p>
        </w:tc>
        <w:tc>
          <w:tcPr>
            <w:tcW w:w="2551" w:type="dxa"/>
            <w:vAlign w:val="center"/>
          </w:tcPr>
          <w:p>
            <w:pPr>
              <w:pStyle w:val="14"/>
            </w:pPr>
            <w:r>
              <w:t>效果显著</w:t>
            </w:r>
          </w:p>
        </w:tc>
        <w:tc>
          <w:tcPr>
            <w:tcW w:w="2268"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项目是否提高统计调查能力</w:t>
            </w:r>
          </w:p>
        </w:tc>
        <w:tc>
          <w:tcPr>
            <w:tcW w:w="2835" w:type="dxa"/>
            <w:vAlign w:val="center"/>
          </w:tcPr>
          <w:p>
            <w:pPr>
              <w:pStyle w:val="14"/>
            </w:pPr>
            <w:r>
              <w:t>项目是否提高统计调查能力</w:t>
            </w:r>
          </w:p>
        </w:tc>
        <w:tc>
          <w:tcPr>
            <w:tcW w:w="2551" w:type="dxa"/>
            <w:vAlign w:val="center"/>
          </w:tcPr>
          <w:p>
            <w:pPr>
              <w:pStyle w:val="14"/>
            </w:pPr>
            <w:r>
              <w:t>显著提高</w:t>
            </w:r>
          </w:p>
        </w:tc>
        <w:tc>
          <w:tcPr>
            <w:tcW w:w="2268" w:type="dxa"/>
            <w:vAlign w:val="center"/>
          </w:tcPr>
          <w:p>
            <w:pPr>
              <w:pStyle w:val="14"/>
            </w:pPr>
            <w:r>
              <w:t>统计数据质量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调查对象满意度</w:t>
            </w:r>
          </w:p>
        </w:tc>
        <w:tc>
          <w:tcPr>
            <w:tcW w:w="2835" w:type="dxa"/>
            <w:vAlign w:val="center"/>
          </w:tcPr>
          <w:p>
            <w:pPr>
              <w:pStyle w:val="14"/>
            </w:pPr>
            <w:r>
              <w:t>调查中满意和较满意的人数占调查总人数的比率</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4、贫困监测业务费绩效目标表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抽样调查数量</w:t>
            </w:r>
          </w:p>
        </w:tc>
        <w:tc>
          <w:tcPr>
            <w:tcW w:w="2835" w:type="dxa"/>
            <w:vAlign w:val="center"/>
          </w:tcPr>
          <w:p>
            <w:pPr>
              <w:pStyle w:val="14"/>
            </w:pPr>
            <w:r>
              <w:t>被调查户数,收集账本记账户个数</w:t>
            </w:r>
          </w:p>
        </w:tc>
        <w:tc>
          <w:tcPr>
            <w:tcW w:w="2551" w:type="dxa"/>
            <w:vAlign w:val="center"/>
          </w:tcPr>
          <w:p>
            <w:pPr>
              <w:pStyle w:val="14"/>
            </w:pPr>
            <w:r>
              <w:t>≥110户</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专项业务完成率</w:t>
            </w:r>
          </w:p>
        </w:tc>
        <w:tc>
          <w:tcPr>
            <w:tcW w:w="2835" w:type="dxa"/>
            <w:vAlign w:val="center"/>
          </w:tcPr>
          <w:p>
            <w:pPr>
              <w:pStyle w:val="14"/>
            </w:pPr>
            <w:r>
              <w:t>国民经济核算和投入产出调查任务的完成程度（包括各项调查报表的月报、季报、年报，完成时间及质量）</w:t>
            </w:r>
          </w:p>
        </w:tc>
        <w:tc>
          <w:tcPr>
            <w:tcW w:w="2551" w:type="dxa"/>
            <w:vAlign w:val="center"/>
          </w:tcPr>
          <w:p>
            <w:pPr>
              <w:pStyle w:val="14"/>
            </w:pPr>
            <w:r>
              <w:t>≥98%</w:t>
            </w:r>
          </w:p>
        </w:tc>
        <w:tc>
          <w:tcPr>
            <w:tcW w:w="2268"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本级工作完成时间</w:t>
            </w:r>
          </w:p>
        </w:tc>
        <w:tc>
          <w:tcPr>
            <w:tcW w:w="2835" w:type="dxa"/>
            <w:vAlign w:val="center"/>
          </w:tcPr>
          <w:p>
            <w:pPr>
              <w:pStyle w:val="14"/>
            </w:pPr>
            <w:r>
              <w:t>贫困监测账本收集审核编码汇总（本级工作）</w:t>
            </w:r>
          </w:p>
        </w:tc>
        <w:tc>
          <w:tcPr>
            <w:tcW w:w="2551" w:type="dxa"/>
            <w:vAlign w:val="center"/>
          </w:tcPr>
          <w:p>
            <w:pPr>
              <w:pStyle w:val="14"/>
            </w:pPr>
            <w:r>
              <w:t>2023年12月31日前</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此项调查业务总成本</w:t>
            </w:r>
          </w:p>
        </w:tc>
        <w:tc>
          <w:tcPr>
            <w:tcW w:w="2551" w:type="dxa"/>
            <w:vAlign w:val="center"/>
          </w:tcPr>
          <w:p>
            <w:pPr>
              <w:pStyle w:val="14"/>
            </w:pPr>
            <w:r>
              <w:t>≤15万元</w:t>
            </w:r>
          </w:p>
        </w:tc>
        <w:tc>
          <w:tcPr>
            <w:tcW w:w="2268" w:type="dxa"/>
            <w:vAlign w:val="center"/>
          </w:tcPr>
          <w:p>
            <w:pPr>
              <w:pStyle w:val="14"/>
            </w:pPr>
            <w:r>
              <w:t>冀调字【2018】23号国家统计局河北调查总队关于进一步加强贫困监测调查工作的通知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项目是否提高统计数据质量</w:t>
            </w:r>
          </w:p>
        </w:tc>
        <w:tc>
          <w:tcPr>
            <w:tcW w:w="2835" w:type="dxa"/>
            <w:vAlign w:val="center"/>
          </w:tcPr>
          <w:p>
            <w:pPr>
              <w:pStyle w:val="14"/>
            </w:pPr>
            <w:r>
              <w:t>反映该项调查的完成是否有助于提高统计数据质量</w:t>
            </w:r>
          </w:p>
        </w:tc>
        <w:tc>
          <w:tcPr>
            <w:tcW w:w="2551" w:type="dxa"/>
            <w:vAlign w:val="center"/>
          </w:tcPr>
          <w:p>
            <w:pPr>
              <w:pStyle w:val="14"/>
            </w:pPr>
            <w:r>
              <w:t>显著提高</w:t>
            </w:r>
          </w:p>
        </w:tc>
        <w:tc>
          <w:tcPr>
            <w:tcW w:w="2268" w:type="dxa"/>
            <w:vAlign w:val="center"/>
          </w:tcPr>
          <w:p>
            <w:pPr>
              <w:pStyle w:val="14"/>
            </w:pPr>
            <w:r>
              <w:t>《关于深化统计管理体制改革提高统计数据真实性的意见》（中办发〔2016〕76号）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数据提供社会服务程度</w:t>
            </w:r>
          </w:p>
        </w:tc>
        <w:tc>
          <w:tcPr>
            <w:tcW w:w="2835" w:type="dxa"/>
            <w:vAlign w:val="center"/>
          </w:tcPr>
          <w:p>
            <w:pPr>
              <w:pStyle w:val="14"/>
            </w:pPr>
            <w:r>
              <w:t>为国家制定相关政策提供数据依据</w:t>
            </w:r>
          </w:p>
        </w:tc>
        <w:tc>
          <w:tcPr>
            <w:tcW w:w="2551" w:type="dxa"/>
            <w:vAlign w:val="center"/>
          </w:tcPr>
          <w:p>
            <w:pPr>
              <w:pStyle w:val="14"/>
            </w:pPr>
            <w:r>
              <w:t>效果显著</w:t>
            </w:r>
          </w:p>
        </w:tc>
        <w:tc>
          <w:tcPr>
            <w:tcW w:w="2268" w:type="dxa"/>
            <w:vAlign w:val="center"/>
          </w:tcPr>
          <w:p>
            <w:pPr>
              <w:pStyle w:val="14"/>
            </w:pPr>
            <w:r>
              <w:t>调查方案、制度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统计资料服务率</w:t>
            </w:r>
          </w:p>
        </w:tc>
        <w:tc>
          <w:tcPr>
            <w:tcW w:w="2835" w:type="dxa"/>
            <w:vAlign w:val="center"/>
          </w:tcPr>
          <w:p>
            <w:pPr>
              <w:pStyle w:val="14"/>
            </w:pPr>
            <w:r>
              <w:t>反映统计资料为社会提供服务的必要性情况</w:t>
            </w:r>
          </w:p>
        </w:tc>
        <w:tc>
          <w:tcPr>
            <w:tcW w:w="2551" w:type="dxa"/>
            <w:vAlign w:val="center"/>
          </w:tcPr>
          <w:p>
            <w:pPr>
              <w:pStyle w:val="14"/>
            </w:pPr>
            <w:r>
              <w:t>≥90%</w:t>
            </w:r>
          </w:p>
        </w:tc>
        <w:tc>
          <w:tcPr>
            <w:tcW w:w="2268"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调查中满意和较满意的人数占调查总人数的比率</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5、普查办工作经费绩效目标表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1.按照《关于统计部门周期性普查和大型调查经费开支问题的暂行规定》，完成普查工作，进行业务培训，组织开展深层次课题研究，发布普查主要数据公报，完成普查工作总结和表彰。确保普查顺利完成。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统计分析报告提供量（篇）</w:t>
            </w:r>
          </w:p>
        </w:tc>
        <w:tc>
          <w:tcPr>
            <w:tcW w:w="2835" w:type="dxa"/>
            <w:vAlign w:val="center"/>
          </w:tcPr>
          <w:p>
            <w:pPr>
              <w:pStyle w:val="14"/>
            </w:pPr>
            <w:r>
              <w:t>反映印发统计分析报告和向领导报送统计专报、监测报告数量</w:t>
            </w:r>
          </w:p>
        </w:tc>
        <w:tc>
          <w:tcPr>
            <w:tcW w:w="2551" w:type="dxa"/>
            <w:vAlign w:val="center"/>
          </w:tcPr>
          <w:p>
            <w:pPr>
              <w:pStyle w:val="14"/>
            </w:pPr>
            <w:r>
              <w:t>≥12篇</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普查数据上报及时率（%）</w:t>
            </w:r>
          </w:p>
        </w:tc>
        <w:tc>
          <w:tcPr>
            <w:tcW w:w="2835" w:type="dxa"/>
            <w:vAlign w:val="center"/>
          </w:tcPr>
          <w:p>
            <w:pPr>
              <w:pStyle w:val="14"/>
            </w:pPr>
            <w:r>
              <w:t>反映在规定时限上报相关普查数据比率</w:t>
            </w:r>
          </w:p>
        </w:tc>
        <w:tc>
          <w:tcPr>
            <w:tcW w:w="2551" w:type="dxa"/>
            <w:vAlign w:val="center"/>
          </w:tcPr>
          <w:p>
            <w:pPr>
              <w:pStyle w:val="14"/>
            </w:pPr>
            <w:r>
              <w:t>≥95%</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普查统计完成率（%）</w:t>
            </w:r>
          </w:p>
        </w:tc>
        <w:tc>
          <w:tcPr>
            <w:tcW w:w="2835" w:type="dxa"/>
            <w:vAlign w:val="center"/>
          </w:tcPr>
          <w:p>
            <w:pPr>
              <w:pStyle w:val="14"/>
            </w:pPr>
            <w:r>
              <w:t>周期性普查和大型调查任务的完成程度</w:t>
            </w:r>
          </w:p>
        </w:tc>
        <w:tc>
          <w:tcPr>
            <w:tcW w:w="2551" w:type="dxa"/>
            <w:vAlign w:val="center"/>
          </w:tcPr>
          <w:p>
            <w:pPr>
              <w:pStyle w:val="14"/>
            </w:pPr>
            <w:r>
              <w:t>≥95%</w:t>
            </w:r>
          </w:p>
        </w:tc>
        <w:tc>
          <w:tcPr>
            <w:tcW w:w="2268"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业务成本</w:t>
            </w:r>
          </w:p>
        </w:tc>
        <w:tc>
          <w:tcPr>
            <w:tcW w:w="2835" w:type="dxa"/>
            <w:vAlign w:val="center"/>
          </w:tcPr>
          <w:p>
            <w:pPr>
              <w:pStyle w:val="14"/>
            </w:pPr>
            <w:r>
              <w:t>此项目经费总成本</w:t>
            </w:r>
          </w:p>
        </w:tc>
        <w:tc>
          <w:tcPr>
            <w:tcW w:w="2551" w:type="dxa"/>
            <w:vAlign w:val="center"/>
          </w:tcPr>
          <w:p>
            <w:pPr>
              <w:pStyle w:val="14"/>
            </w:pPr>
            <w:r>
              <w:t>≤12万元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统计数据质量提升度（%）</w:t>
            </w:r>
          </w:p>
        </w:tc>
        <w:tc>
          <w:tcPr>
            <w:tcW w:w="2835" w:type="dxa"/>
            <w:vAlign w:val="center"/>
          </w:tcPr>
          <w:p>
            <w:pPr>
              <w:pStyle w:val="14"/>
            </w:pPr>
            <w:r>
              <w:t>反映统计单位数据质量提高比例</w:t>
            </w:r>
          </w:p>
        </w:tc>
        <w:tc>
          <w:tcPr>
            <w:tcW w:w="2551" w:type="dxa"/>
            <w:vAlign w:val="center"/>
          </w:tcPr>
          <w:p>
            <w:pPr>
              <w:pStyle w:val="14"/>
            </w:pPr>
            <w:r>
              <w:t>≥20%</w:t>
            </w:r>
          </w:p>
        </w:tc>
        <w:tc>
          <w:tcPr>
            <w:tcW w:w="2268" w:type="dxa"/>
            <w:vAlign w:val="center"/>
          </w:tcPr>
          <w:p>
            <w:pPr>
              <w:pStyle w:val="14"/>
            </w:pPr>
            <w:r>
              <w:t>报表数据质量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所带来的单位服务社会能力提升情况</w:t>
            </w:r>
          </w:p>
        </w:tc>
        <w:tc>
          <w:tcPr>
            <w:tcW w:w="2551" w:type="dxa"/>
            <w:vAlign w:val="center"/>
          </w:tcPr>
          <w:p>
            <w:pPr>
              <w:pStyle w:val="14"/>
            </w:pPr>
            <w:r>
              <w:t>显著提升</w:t>
            </w:r>
          </w:p>
        </w:tc>
        <w:tc>
          <w:tcPr>
            <w:tcW w:w="2268" w:type="dxa"/>
            <w:vAlign w:val="center"/>
          </w:tcPr>
          <w:p>
            <w:pPr>
              <w:pStyle w:val="14"/>
            </w:pPr>
            <w:r>
              <w:t>报表数据质量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普查数据发布完成率（%）</w:t>
            </w:r>
          </w:p>
        </w:tc>
        <w:tc>
          <w:tcPr>
            <w:tcW w:w="2835" w:type="dxa"/>
            <w:vAlign w:val="center"/>
          </w:tcPr>
          <w:p>
            <w:pPr>
              <w:pStyle w:val="14"/>
            </w:pPr>
            <w:r>
              <w:t>反映及时准确发布普查数据情况</w:t>
            </w:r>
          </w:p>
        </w:tc>
        <w:tc>
          <w:tcPr>
            <w:tcW w:w="2551" w:type="dxa"/>
            <w:vAlign w:val="center"/>
          </w:tcPr>
          <w:p>
            <w:pPr>
              <w:pStyle w:val="14"/>
            </w:pPr>
            <w:r>
              <w:t>≥98%</w:t>
            </w:r>
          </w:p>
        </w:tc>
        <w:tc>
          <w:tcPr>
            <w:tcW w:w="2268" w:type="dxa"/>
            <w:vAlign w:val="center"/>
          </w:tcPr>
          <w:p>
            <w:pPr>
              <w:pStyle w:val="14"/>
            </w:pPr>
            <w:r>
              <w:t>普查资料汇编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服务对象人员中满意和较满意的数量占调查总人数的比率</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6、统计年鉴编印费，县乡两级联网通讯费、政务网联网费绩效目标表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1.完成我县统计系统联网直报，为我县各级、各部门提供科学、永久、权威的数据发布平台。</w:t>
            </w:r>
          </w:p>
          <w:p>
            <w:pPr>
              <w:pStyle w:val="14"/>
            </w:pPr>
            <w:r>
              <w:t>2.对国民经济、社会发展、科技进步等情况进行统计分析、统计预测和统计监督，向县委、县政府及有关部门提供统计信息和咨询建议。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编辑印发资料统计完成率（%）</w:t>
            </w:r>
          </w:p>
        </w:tc>
        <w:tc>
          <w:tcPr>
            <w:tcW w:w="2835" w:type="dxa"/>
            <w:vAlign w:val="center"/>
          </w:tcPr>
          <w:p>
            <w:pPr>
              <w:pStyle w:val="14"/>
            </w:pPr>
            <w:r>
              <w:t>反映编辑印发统计资料、年鉴等完成情况</w:t>
            </w:r>
          </w:p>
        </w:tc>
        <w:tc>
          <w:tcPr>
            <w:tcW w:w="2551" w:type="dxa"/>
            <w:vAlign w:val="center"/>
          </w:tcPr>
          <w:p>
            <w:pPr>
              <w:pStyle w:val="14"/>
            </w:pPr>
            <w:r>
              <w:t>≥98%</w:t>
            </w:r>
          </w:p>
        </w:tc>
        <w:tc>
          <w:tcPr>
            <w:tcW w:w="2268"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数据审核验收率（%）</w:t>
            </w:r>
          </w:p>
        </w:tc>
        <w:tc>
          <w:tcPr>
            <w:tcW w:w="2835" w:type="dxa"/>
            <w:vAlign w:val="center"/>
          </w:tcPr>
          <w:p>
            <w:pPr>
              <w:pStyle w:val="14"/>
            </w:pPr>
            <w:r>
              <w:t>反映规定时间内完成数据审核验收的工作情况</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编辑印发资料数量</w:t>
            </w:r>
          </w:p>
        </w:tc>
        <w:tc>
          <w:tcPr>
            <w:tcW w:w="2835" w:type="dxa"/>
            <w:vAlign w:val="center"/>
          </w:tcPr>
          <w:p>
            <w:pPr>
              <w:pStyle w:val="14"/>
            </w:pPr>
            <w:r>
              <w:t>反映编辑印发统计资料、年鉴数量</w:t>
            </w:r>
          </w:p>
        </w:tc>
        <w:tc>
          <w:tcPr>
            <w:tcW w:w="2551" w:type="dxa"/>
            <w:vAlign w:val="center"/>
          </w:tcPr>
          <w:p>
            <w:pPr>
              <w:pStyle w:val="14"/>
            </w:pPr>
            <w:r>
              <w:t>≥100本</w:t>
            </w:r>
          </w:p>
        </w:tc>
        <w:tc>
          <w:tcPr>
            <w:tcW w:w="2268"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本年度县乡两级联网费成本</w:t>
            </w:r>
          </w:p>
        </w:tc>
        <w:tc>
          <w:tcPr>
            <w:tcW w:w="2551" w:type="dxa"/>
            <w:vAlign w:val="center"/>
          </w:tcPr>
          <w:p>
            <w:pPr>
              <w:pStyle w:val="14"/>
            </w:pPr>
            <w:r>
              <w:t>≤2万元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本年度统计年鉴编印费成本</w:t>
            </w:r>
          </w:p>
        </w:tc>
        <w:tc>
          <w:tcPr>
            <w:tcW w:w="2551" w:type="dxa"/>
            <w:vAlign w:val="center"/>
          </w:tcPr>
          <w:p>
            <w:pPr>
              <w:pStyle w:val="14"/>
            </w:pPr>
            <w:r>
              <w:t>≤1万元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网络化普及率（%）</w:t>
            </w:r>
          </w:p>
        </w:tc>
        <w:tc>
          <w:tcPr>
            <w:tcW w:w="2835" w:type="dxa"/>
            <w:vAlign w:val="center"/>
          </w:tcPr>
          <w:p>
            <w:pPr>
              <w:pStyle w:val="14"/>
            </w:pPr>
            <w:r>
              <w:t>反映使用互联网平台进行的统计数据报送的四上单位占四上单位总数的比率</w:t>
            </w:r>
          </w:p>
        </w:tc>
        <w:tc>
          <w:tcPr>
            <w:tcW w:w="2551" w:type="dxa"/>
            <w:vAlign w:val="center"/>
          </w:tcPr>
          <w:p>
            <w:pPr>
              <w:pStyle w:val="14"/>
            </w:pPr>
            <w:r>
              <w:t>≥90%</w:t>
            </w:r>
          </w:p>
        </w:tc>
        <w:tc>
          <w:tcPr>
            <w:tcW w:w="2268"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统计数据支撑有效率（%）</w:t>
            </w:r>
          </w:p>
        </w:tc>
        <w:tc>
          <w:tcPr>
            <w:tcW w:w="2835" w:type="dxa"/>
            <w:vAlign w:val="center"/>
          </w:tcPr>
          <w:p>
            <w:pPr>
              <w:pStyle w:val="14"/>
            </w:pPr>
            <w:r>
              <w:t>反映部门报送数据对基本调查单位的有效率</w:t>
            </w:r>
          </w:p>
        </w:tc>
        <w:tc>
          <w:tcPr>
            <w:tcW w:w="2551" w:type="dxa"/>
            <w:vAlign w:val="center"/>
          </w:tcPr>
          <w:p>
            <w:pPr>
              <w:pStyle w:val="14"/>
            </w:pPr>
            <w:r>
              <w:t>≥90%</w:t>
            </w:r>
          </w:p>
        </w:tc>
        <w:tc>
          <w:tcPr>
            <w:tcW w:w="2268"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部门信息共享率（%）</w:t>
            </w:r>
          </w:p>
        </w:tc>
        <w:tc>
          <w:tcPr>
            <w:tcW w:w="2835" w:type="dxa"/>
            <w:vAlign w:val="center"/>
          </w:tcPr>
          <w:p>
            <w:pPr>
              <w:pStyle w:val="14"/>
            </w:pPr>
            <w:r>
              <w:t>反映部门间基本信息共享情况</w:t>
            </w:r>
          </w:p>
        </w:tc>
        <w:tc>
          <w:tcPr>
            <w:tcW w:w="2551" w:type="dxa"/>
            <w:vAlign w:val="center"/>
          </w:tcPr>
          <w:p>
            <w:pPr>
              <w:pStyle w:val="14"/>
            </w:pPr>
            <w:r>
              <w:t>≥98%</w:t>
            </w:r>
          </w:p>
        </w:tc>
        <w:tc>
          <w:tcPr>
            <w:tcW w:w="2268"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平台使用满意度（%）</w:t>
            </w:r>
          </w:p>
        </w:tc>
        <w:tc>
          <w:tcPr>
            <w:tcW w:w="2835" w:type="dxa"/>
            <w:vAlign w:val="center"/>
          </w:tcPr>
          <w:p>
            <w:pPr>
              <w:pStyle w:val="14"/>
            </w:pPr>
            <w:r>
              <w:t>反映各专业用户对平台使用的满意程度</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7、统计员补助绩效目标表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1.确保企业报表人员满意度，提高工作积极性，保障统计信息化建设、统计执法等全县统计专业技术队伍建设。</w:t>
            </w:r>
          </w:p>
          <w:p>
            <w:pPr>
              <w:pStyle w:val="14"/>
            </w:pPr>
            <w:r>
              <w:t>2.保障全县统计信息自动化系统和统计数据库系统运行安全平稳。保证统计数据的顺利报送汇总。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补贴人员数量覆盖比例（%）</w:t>
            </w:r>
          </w:p>
        </w:tc>
        <w:tc>
          <w:tcPr>
            <w:tcW w:w="2835" w:type="dxa"/>
            <w:vAlign w:val="center"/>
          </w:tcPr>
          <w:p>
            <w:pPr>
              <w:pStyle w:val="14"/>
            </w:pPr>
            <w:r>
              <w:t>享受补贴政策的人数占符合补贴政策的人数（%）</w:t>
            </w:r>
          </w:p>
        </w:tc>
        <w:tc>
          <w:tcPr>
            <w:tcW w:w="2551" w:type="dxa"/>
            <w:vAlign w:val="center"/>
          </w:tcPr>
          <w:p>
            <w:pPr>
              <w:pStyle w:val="14"/>
            </w:pPr>
            <w:r>
              <w:t>≥98%</w:t>
            </w:r>
          </w:p>
        </w:tc>
        <w:tc>
          <w:tcPr>
            <w:tcW w:w="2268" w:type="dxa"/>
            <w:vAlign w:val="center"/>
          </w:tcPr>
          <w:p>
            <w:pPr>
              <w:pStyle w:val="14"/>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“四上”企业数量</w:t>
            </w:r>
          </w:p>
        </w:tc>
        <w:tc>
          <w:tcPr>
            <w:tcW w:w="2835" w:type="dxa"/>
            <w:vAlign w:val="center"/>
          </w:tcPr>
          <w:p>
            <w:pPr>
              <w:pStyle w:val="14"/>
            </w:pPr>
            <w:r>
              <w:t>发放“四上”企业补助数量</w:t>
            </w:r>
          </w:p>
        </w:tc>
        <w:tc>
          <w:tcPr>
            <w:tcW w:w="2551" w:type="dxa"/>
            <w:vAlign w:val="center"/>
          </w:tcPr>
          <w:p>
            <w:pPr>
              <w:pStyle w:val="14"/>
            </w:pPr>
            <w:r>
              <w:t>≥148家</w:t>
            </w:r>
          </w:p>
        </w:tc>
        <w:tc>
          <w:tcPr>
            <w:tcW w:w="2268" w:type="dxa"/>
            <w:vAlign w:val="center"/>
          </w:tcPr>
          <w:p>
            <w:pPr>
              <w:pStyle w:val="14"/>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贫困监测记账户</w:t>
            </w:r>
          </w:p>
        </w:tc>
        <w:tc>
          <w:tcPr>
            <w:tcW w:w="2835" w:type="dxa"/>
            <w:vAlign w:val="center"/>
          </w:tcPr>
          <w:p>
            <w:pPr>
              <w:pStyle w:val="14"/>
            </w:pPr>
            <w:r>
              <w:t>发放贫困监测记账户补助数量</w:t>
            </w:r>
          </w:p>
        </w:tc>
        <w:tc>
          <w:tcPr>
            <w:tcW w:w="2551" w:type="dxa"/>
            <w:vAlign w:val="center"/>
          </w:tcPr>
          <w:p>
            <w:pPr>
              <w:pStyle w:val="14"/>
            </w:pPr>
            <w:r>
              <w:t>≥110户</w:t>
            </w:r>
          </w:p>
        </w:tc>
        <w:tc>
          <w:tcPr>
            <w:tcW w:w="2268" w:type="dxa"/>
            <w:vAlign w:val="center"/>
          </w:tcPr>
          <w:p>
            <w:pPr>
              <w:pStyle w:val="14"/>
            </w:pPr>
            <w:r>
              <w:t>贫困监测住户调查名单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贫困监测辅助调查员</w:t>
            </w:r>
          </w:p>
        </w:tc>
        <w:tc>
          <w:tcPr>
            <w:tcW w:w="2835" w:type="dxa"/>
            <w:vAlign w:val="center"/>
          </w:tcPr>
          <w:p>
            <w:pPr>
              <w:pStyle w:val="14"/>
            </w:pPr>
            <w:r>
              <w:t>发放贫困监测辅助调查员补助数量</w:t>
            </w:r>
          </w:p>
        </w:tc>
        <w:tc>
          <w:tcPr>
            <w:tcW w:w="2551" w:type="dxa"/>
            <w:vAlign w:val="center"/>
          </w:tcPr>
          <w:p>
            <w:pPr>
              <w:pStyle w:val="14"/>
            </w:pPr>
            <w:r>
              <w:t>≥11人</w:t>
            </w:r>
          </w:p>
        </w:tc>
        <w:tc>
          <w:tcPr>
            <w:tcW w:w="2268" w:type="dxa"/>
            <w:vAlign w:val="center"/>
          </w:tcPr>
          <w:p>
            <w:pPr>
              <w:pStyle w:val="14"/>
            </w:pPr>
            <w:r>
              <w:t>贫困监测住户调查名单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粮食产量抽样调查村</w:t>
            </w:r>
          </w:p>
        </w:tc>
        <w:tc>
          <w:tcPr>
            <w:tcW w:w="2835" w:type="dxa"/>
            <w:vAlign w:val="center"/>
          </w:tcPr>
          <w:p>
            <w:pPr>
              <w:pStyle w:val="14"/>
            </w:pPr>
            <w:r>
              <w:t>发放粮食产量抽样调查村数量</w:t>
            </w:r>
          </w:p>
        </w:tc>
        <w:tc>
          <w:tcPr>
            <w:tcW w:w="2551" w:type="dxa"/>
            <w:vAlign w:val="center"/>
          </w:tcPr>
          <w:p>
            <w:pPr>
              <w:pStyle w:val="14"/>
            </w:pPr>
            <w:r>
              <w:t>≥15个</w:t>
            </w:r>
          </w:p>
        </w:tc>
        <w:tc>
          <w:tcPr>
            <w:tcW w:w="2268" w:type="dxa"/>
            <w:vAlign w:val="center"/>
          </w:tcPr>
          <w:p>
            <w:pPr>
              <w:pStyle w:val="14"/>
            </w:pPr>
            <w:r>
              <w:t>粮食产量调查样本村名单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粮食产量抽样调查实割实测村</w:t>
            </w:r>
          </w:p>
        </w:tc>
        <w:tc>
          <w:tcPr>
            <w:tcW w:w="2835" w:type="dxa"/>
            <w:vAlign w:val="center"/>
          </w:tcPr>
          <w:p>
            <w:pPr>
              <w:pStyle w:val="14"/>
            </w:pPr>
            <w:r>
              <w:t>发放粮食产量抽样调查实割实测村数量</w:t>
            </w:r>
          </w:p>
        </w:tc>
        <w:tc>
          <w:tcPr>
            <w:tcW w:w="2551" w:type="dxa"/>
            <w:vAlign w:val="center"/>
          </w:tcPr>
          <w:p>
            <w:pPr>
              <w:pStyle w:val="14"/>
            </w:pPr>
            <w:r>
              <w:t>≥8个</w:t>
            </w:r>
          </w:p>
        </w:tc>
        <w:tc>
          <w:tcPr>
            <w:tcW w:w="2268" w:type="dxa"/>
            <w:vAlign w:val="center"/>
          </w:tcPr>
          <w:p>
            <w:pPr>
              <w:pStyle w:val="14"/>
            </w:pPr>
            <w:r>
              <w:t>粮食产量调查样本村名单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畜牧监测数量</w:t>
            </w:r>
          </w:p>
        </w:tc>
        <w:tc>
          <w:tcPr>
            <w:tcW w:w="2835" w:type="dxa"/>
            <w:vAlign w:val="center"/>
          </w:tcPr>
          <w:p>
            <w:pPr>
              <w:pStyle w:val="14"/>
            </w:pPr>
            <w:r>
              <w:t>发放畜牧监测单位数量</w:t>
            </w:r>
          </w:p>
        </w:tc>
        <w:tc>
          <w:tcPr>
            <w:tcW w:w="2551" w:type="dxa"/>
            <w:vAlign w:val="center"/>
          </w:tcPr>
          <w:p>
            <w:pPr>
              <w:pStyle w:val="14"/>
            </w:pPr>
            <w:r>
              <w:t>≥5家</w:t>
            </w:r>
          </w:p>
        </w:tc>
        <w:tc>
          <w:tcPr>
            <w:tcW w:w="2268" w:type="dxa"/>
            <w:vAlign w:val="center"/>
          </w:tcPr>
          <w:p>
            <w:pPr>
              <w:pStyle w:val="14"/>
            </w:pPr>
            <w:r>
              <w:t>畜牧监测企业名单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项目完成时间</w:t>
            </w:r>
          </w:p>
        </w:tc>
        <w:tc>
          <w:tcPr>
            <w:tcW w:w="2835" w:type="dxa"/>
            <w:vAlign w:val="center"/>
          </w:tcPr>
          <w:p>
            <w:pPr>
              <w:pStyle w:val="14"/>
            </w:pPr>
            <w:r>
              <w:t>补助金额发放完成时间</w:t>
            </w:r>
          </w:p>
        </w:tc>
        <w:tc>
          <w:tcPr>
            <w:tcW w:w="2551" w:type="dxa"/>
            <w:vAlign w:val="center"/>
          </w:tcPr>
          <w:p>
            <w:pPr>
              <w:pStyle w:val="14"/>
            </w:pPr>
            <w:r>
              <w:t>2023年12月25日前</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入统企业补助成本</w:t>
            </w:r>
          </w:p>
        </w:tc>
        <w:tc>
          <w:tcPr>
            <w:tcW w:w="2835" w:type="dxa"/>
            <w:vAlign w:val="center"/>
          </w:tcPr>
          <w:p>
            <w:pPr>
              <w:pStyle w:val="14"/>
            </w:pPr>
            <w:r>
              <w:t>发放入统企业成本(每月/每个企业)</w:t>
            </w:r>
          </w:p>
        </w:tc>
        <w:tc>
          <w:tcPr>
            <w:tcW w:w="2551" w:type="dxa"/>
            <w:vAlign w:val="center"/>
          </w:tcPr>
          <w:p>
            <w:pPr>
              <w:pStyle w:val="14"/>
            </w:pPr>
            <w:r>
              <w:t>≥100元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贫困监测补贴成本</w:t>
            </w:r>
          </w:p>
        </w:tc>
        <w:tc>
          <w:tcPr>
            <w:tcW w:w="2835" w:type="dxa"/>
            <w:vAlign w:val="center"/>
          </w:tcPr>
          <w:p>
            <w:pPr>
              <w:pStyle w:val="14"/>
            </w:pPr>
            <w:r>
              <w:t>发放贫困监测记账户、辅助调查员补助成本（每月/每户/每人）</w:t>
            </w:r>
          </w:p>
        </w:tc>
        <w:tc>
          <w:tcPr>
            <w:tcW w:w="2551" w:type="dxa"/>
            <w:vAlign w:val="center"/>
          </w:tcPr>
          <w:p>
            <w:pPr>
              <w:pStyle w:val="14"/>
            </w:pPr>
            <w:r>
              <w:t>≥100元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畜牧监测补助成本</w:t>
            </w:r>
          </w:p>
        </w:tc>
        <w:tc>
          <w:tcPr>
            <w:tcW w:w="2835" w:type="dxa"/>
            <w:vAlign w:val="center"/>
          </w:tcPr>
          <w:p>
            <w:pPr>
              <w:pStyle w:val="14"/>
            </w:pPr>
            <w:r>
              <w:t>发放畜牧监测单位补助成本（每家/每年）</w:t>
            </w:r>
          </w:p>
        </w:tc>
        <w:tc>
          <w:tcPr>
            <w:tcW w:w="2551" w:type="dxa"/>
            <w:vAlign w:val="center"/>
          </w:tcPr>
          <w:p>
            <w:pPr>
              <w:pStyle w:val="14"/>
            </w:pPr>
            <w:r>
              <w:t>≥300元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粮食产量调查补助成本</w:t>
            </w:r>
          </w:p>
        </w:tc>
        <w:tc>
          <w:tcPr>
            <w:tcW w:w="2835" w:type="dxa"/>
            <w:vAlign w:val="center"/>
          </w:tcPr>
          <w:p>
            <w:pPr>
              <w:pStyle w:val="14"/>
            </w:pPr>
            <w:r>
              <w:t>发放粮食产量抽样调查补贴成本（每村/每个收获期）</w:t>
            </w:r>
          </w:p>
        </w:tc>
        <w:tc>
          <w:tcPr>
            <w:tcW w:w="2551" w:type="dxa"/>
            <w:vAlign w:val="center"/>
          </w:tcPr>
          <w:p>
            <w:pPr>
              <w:pStyle w:val="14"/>
            </w:pPr>
            <w:r>
              <w:t>≥100元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粮食产量实割实测补助成本</w:t>
            </w:r>
          </w:p>
        </w:tc>
        <w:tc>
          <w:tcPr>
            <w:tcW w:w="2835" w:type="dxa"/>
            <w:vAlign w:val="center"/>
          </w:tcPr>
          <w:p>
            <w:pPr>
              <w:pStyle w:val="14"/>
            </w:pPr>
            <w:r>
              <w:t>发放粮食产量抽样调查实割实测村补助成本（每村/每收获期）</w:t>
            </w:r>
          </w:p>
        </w:tc>
        <w:tc>
          <w:tcPr>
            <w:tcW w:w="2551" w:type="dxa"/>
            <w:vAlign w:val="center"/>
          </w:tcPr>
          <w:p>
            <w:pPr>
              <w:pStyle w:val="14"/>
            </w:pPr>
            <w:r>
              <w:t>≥550元</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劳务补助金发放率(%)</w:t>
            </w:r>
          </w:p>
        </w:tc>
        <w:tc>
          <w:tcPr>
            <w:tcW w:w="2835" w:type="dxa"/>
            <w:vAlign w:val="center"/>
          </w:tcPr>
          <w:p>
            <w:pPr>
              <w:pStyle w:val="14"/>
            </w:pPr>
            <w:r>
              <w:t>按照有关规定使用补助资金，及时发放补助，实际发放的补助金额占计划发放金额的比率</w:t>
            </w:r>
          </w:p>
        </w:tc>
        <w:tc>
          <w:tcPr>
            <w:tcW w:w="2551" w:type="dxa"/>
            <w:vAlign w:val="center"/>
          </w:tcPr>
          <w:p>
            <w:pPr>
              <w:pStyle w:val="14"/>
            </w:pPr>
            <w:r>
              <w:t>≥98%</w:t>
            </w:r>
          </w:p>
        </w:tc>
        <w:tc>
          <w:tcPr>
            <w:tcW w:w="2268"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补助带来的报表及时率</w:t>
            </w:r>
          </w:p>
        </w:tc>
        <w:tc>
          <w:tcPr>
            <w:tcW w:w="2835" w:type="dxa"/>
            <w:vAlign w:val="center"/>
          </w:tcPr>
          <w:p>
            <w:pPr>
              <w:pStyle w:val="14"/>
            </w:pPr>
            <w:r>
              <w:t>补助带来的报表及时率</w:t>
            </w:r>
          </w:p>
        </w:tc>
        <w:tc>
          <w:tcPr>
            <w:tcW w:w="2551" w:type="dxa"/>
            <w:vAlign w:val="center"/>
          </w:tcPr>
          <w:p>
            <w:pPr>
              <w:pStyle w:val="14"/>
            </w:pPr>
            <w:r>
              <w:t>及时</w:t>
            </w:r>
          </w:p>
        </w:tc>
        <w:tc>
          <w:tcPr>
            <w:tcW w:w="2268"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补助对业务保障能力的提升情况</w:t>
            </w:r>
          </w:p>
        </w:tc>
        <w:tc>
          <w:tcPr>
            <w:tcW w:w="2551" w:type="dxa"/>
            <w:vAlign w:val="center"/>
          </w:tcPr>
          <w:p>
            <w:pPr>
              <w:pStyle w:val="14"/>
            </w:pPr>
            <w:r>
              <w:t>显著提升</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显著提升</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8、住户调查大样本轮换工作经费绩效目标表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抽样调查数量</w:t>
            </w:r>
          </w:p>
        </w:tc>
        <w:tc>
          <w:tcPr>
            <w:tcW w:w="2835" w:type="dxa"/>
            <w:vAlign w:val="center"/>
          </w:tcPr>
          <w:p>
            <w:pPr>
              <w:pStyle w:val="14"/>
            </w:pPr>
            <w:r>
              <w:t>被调查户数,收集账本记账户个数</w:t>
            </w:r>
          </w:p>
        </w:tc>
        <w:tc>
          <w:tcPr>
            <w:tcW w:w="2551" w:type="dxa"/>
            <w:vAlign w:val="center"/>
          </w:tcPr>
          <w:p>
            <w:pPr>
              <w:pStyle w:val="14"/>
            </w:pPr>
            <w:r>
              <w:t>≥110户</w:t>
            </w:r>
          </w:p>
        </w:tc>
        <w:tc>
          <w:tcPr>
            <w:tcW w:w="2268"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专项业务完成率</w:t>
            </w:r>
          </w:p>
        </w:tc>
        <w:tc>
          <w:tcPr>
            <w:tcW w:w="2835" w:type="dxa"/>
            <w:vAlign w:val="center"/>
          </w:tcPr>
          <w:p>
            <w:pPr>
              <w:pStyle w:val="14"/>
            </w:pPr>
            <w:r>
              <w:t>国民经济核算和投入产出调查任务的完成程度（包括各项调查报表的月报、季报、年报，完成时间及质量）</w:t>
            </w:r>
          </w:p>
        </w:tc>
        <w:tc>
          <w:tcPr>
            <w:tcW w:w="2551" w:type="dxa"/>
            <w:vAlign w:val="center"/>
          </w:tcPr>
          <w:p>
            <w:pPr>
              <w:pStyle w:val="14"/>
            </w:pPr>
            <w:r>
              <w:t>≥98%</w:t>
            </w:r>
          </w:p>
        </w:tc>
        <w:tc>
          <w:tcPr>
            <w:tcW w:w="2268"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本级工作完成时间</w:t>
            </w:r>
          </w:p>
        </w:tc>
        <w:tc>
          <w:tcPr>
            <w:tcW w:w="2835" w:type="dxa"/>
            <w:vAlign w:val="center"/>
          </w:tcPr>
          <w:p>
            <w:pPr>
              <w:pStyle w:val="14"/>
            </w:pPr>
            <w:r>
              <w:t>本级住户调查大样本轮换工作完成时间</w:t>
            </w:r>
          </w:p>
        </w:tc>
        <w:tc>
          <w:tcPr>
            <w:tcW w:w="2551" w:type="dxa"/>
            <w:vAlign w:val="center"/>
          </w:tcPr>
          <w:p>
            <w:pPr>
              <w:pStyle w:val="14"/>
            </w:pPr>
            <w:r>
              <w:t>2023年12月31日前</w:t>
            </w:r>
          </w:p>
        </w:tc>
        <w:tc>
          <w:tcPr>
            <w:tcW w:w="2268" w:type="dxa"/>
            <w:vAlign w:val="center"/>
          </w:tcPr>
          <w:p>
            <w:pPr>
              <w:pStyle w:val="14"/>
            </w:pPr>
            <w:r>
              <w:t>邢调字【2022】7号《国家统计局邢台调查队关于做好全市住户调查大样本轮换工作的通知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记账户补贴成本</w:t>
            </w:r>
          </w:p>
        </w:tc>
        <w:tc>
          <w:tcPr>
            <w:tcW w:w="2835" w:type="dxa"/>
            <w:vAlign w:val="center"/>
          </w:tcPr>
          <w:p>
            <w:pPr>
              <w:pStyle w:val="14"/>
            </w:pPr>
            <w:r>
              <w:t>记账户每月补贴</w:t>
            </w:r>
          </w:p>
        </w:tc>
        <w:tc>
          <w:tcPr>
            <w:tcW w:w="2551" w:type="dxa"/>
            <w:vAlign w:val="center"/>
          </w:tcPr>
          <w:p>
            <w:pPr>
              <w:pStyle w:val="14"/>
            </w:pPr>
            <w:r>
              <w:t>100元</w:t>
            </w:r>
          </w:p>
        </w:tc>
        <w:tc>
          <w:tcPr>
            <w:tcW w:w="2268" w:type="dxa"/>
            <w:vAlign w:val="center"/>
          </w:tcPr>
          <w:p>
            <w:pPr>
              <w:pStyle w:val="14"/>
            </w:pPr>
            <w:r>
              <w:t>邢调字【2022】7号《国家统计局邢台调查队关于做好全市住户调查大样本轮换工作的通知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辅助调查员补贴成本</w:t>
            </w:r>
          </w:p>
        </w:tc>
        <w:tc>
          <w:tcPr>
            <w:tcW w:w="2835" w:type="dxa"/>
            <w:vAlign w:val="center"/>
          </w:tcPr>
          <w:p>
            <w:pPr>
              <w:pStyle w:val="14"/>
            </w:pPr>
            <w:r>
              <w:t>辅助调查员每月补贴</w:t>
            </w:r>
          </w:p>
        </w:tc>
        <w:tc>
          <w:tcPr>
            <w:tcW w:w="2551" w:type="dxa"/>
            <w:vAlign w:val="center"/>
          </w:tcPr>
          <w:p>
            <w:pPr>
              <w:pStyle w:val="14"/>
            </w:pPr>
            <w:r>
              <w:t>300元</w:t>
            </w:r>
          </w:p>
        </w:tc>
        <w:tc>
          <w:tcPr>
            <w:tcW w:w="2268" w:type="dxa"/>
            <w:vAlign w:val="center"/>
          </w:tcPr>
          <w:p>
            <w:pPr>
              <w:pStyle w:val="14"/>
            </w:pPr>
            <w:r>
              <w:t>邢调字【2022】7号《国家统计局邢台调查队关于做好全市住户调查大样本轮换工作的通知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项目是否提高统计数据质量</w:t>
            </w:r>
          </w:p>
        </w:tc>
        <w:tc>
          <w:tcPr>
            <w:tcW w:w="2835" w:type="dxa"/>
            <w:vAlign w:val="center"/>
          </w:tcPr>
          <w:p>
            <w:pPr>
              <w:pStyle w:val="14"/>
            </w:pPr>
            <w:r>
              <w:t>反映该项调查的完成是否有助于提高统计数据质量</w:t>
            </w:r>
          </w:p>
        </w:tc>
        <w:tc>
          <w:tcPr>
            <w:tcW w:w="2551" w:type="dxa"/>
            <w:vAlign w:val="center"/>
          </w:tcPr>
          <w:p>
            <w:pPr>
              <w:pStyle w:val="14"/>
            </w:pPr>
            <w:r>
              <w:t>显著提高</w:t>
            </w:r>
          </w:p>
        </w:tc>
        <w:tc>
          <w:tcPr>
            <w:tcW w:w="2268" w:type="dxa"/>
            <w:vAlign w:val="center"/>
          </w:tcPr>
          <w:p>
            <w:pPr>
              <w:pStyle w:val="14"/>
            </w:pPr>
            <w:r>
              <w:t>《关于深化统计管理体制改革提高统计数据真实性的意见》（中办发〔2016〕76号）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数据提供社会服务程度</w:t>
            </w:r>
          </w:p>
        </w:tc>
        <w:tc>
          <w:tcPr>
            <w:tcW w:w="2835" w:type="dxa"/>
            <w:vAlign w:val="center"/>
          </w:tcPr>
          <w:p>
            <w:pPr>
              <w:pStyle w:val="14"/>
            </w:pPr>
            <w:r>
              <w:t>为国家制定相关政策提供数据依据</w:t>
            </w:r>
          </w:p>
        </w:tc>
        <w:tc>
          <w:tcPr>
            <w:tcW w:w="2551" w:type="dxa"/>
            <w:vAlign w:val="center"/>
          </w:tcPr>
          <w:p>
            <w:pPr>
              <w:pStyle w:val="14"/>
            </w:pPr>
            <w:r>
              <w:t>效果显著</w:t>
            </w:r>
          </w:p>
        </w:tc>
        <w:tc>
          <w:tcPr>
            <w:tcW w:w="2268" w:type="dxa"/>
            <w:vAlign w:val="center"/>
          </w:tcPr>
          <w:p>
            <w:pPr>
              <w:pStyle w:val="14"/>
            </w:pPr>
            <w:r>
              <w:t>调查方案、制度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统计资料服务率</w:t>
            </w:r>
          </w:p>
        </w:tc>
        <w:tc>
          <w:tcPr>
            <w:tcW w:w="2835" w:type="dxa"/>
            <w:vAlign w:val="center"/>
          </w:tcPr>
          <w:p>
            <w:pPr>
              <w:pStyle w:val="14"/>
            </w:pPr>
            <w:r>
              <w:t>反映统计资料为社会提供服务的必要性情况</w:t>
            </w:r>
          </w:p>
        </w:tc>
        <w:tc>
          <w:tcPr>
            <w:tcW w:w="2551" w:type="dxa"/>
            <w:vAlign w:val="center"/>
          </w:tcPr>
          <w:p>
            <w:pPr>
              <w:pStyle w:val="14"/>
            </w:pPr>
            <w:r>
              <w:t>≥90%</w:t>
            </w:r>
          </w:p>
        </w:tc>
        <w:tc>
          <w:tcPr>
            <w:tcW w:w="2268"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调查中满意和较满意的人数占调查总人数的比率</w:t>
            </w:r>
          </w:p>
        </w:tc>
        <w:tc>
          <w:tcPr>
            <w:tcW w:w="2551" w:type="dxa"/>
            <w:vAlign w:val="center"/>
          </w:tcPr>
          <w:p>
            <w:pPr>
              <w:pStyle w:val="14"/>
            </w:pPr>
            <w:r>
              <w:t>≥90%</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2023年，平乡县统计局安排政府采购预算0.00万元。具体内容见下表。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410平乡县统计局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w:t>
      </w:r>
      <w:bookmarkStart w:id="18" w:name="_GoBack"/>
      <w:bookmarkEnd w:id="18"/>
      <w:r>
        <w:rPr>
          <w:rFonts w:ascii="方正书宋_GBK" w:hAnsi="方正书宋_GBK" w:eastAsia="方正书宋_GBK" w:cs="方正书宋_GBK"/>
          <w:color w:val="000000"/>
          <w:sz w:val="21"/>
        </w:rPr>
        <w:t>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平乡县统计局（含所属单位）上年末固定资产金额为113.70万元（详见下表）。本年度拟购置固定资产总额为0.00万元，已按要求列入政府采购预算，详见政府采购预算表。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410平乡县统计局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680</w:t>
            </w:r>
          </w:p>
        </w:tc>
        <w:tc>
          <w:tcPr>
            <w:tcW w:w="2835" w:type="dxa"/>
            <w:vAlign w:val="center"/>
          </w:tcPr>
          <w:p>
            <w:pPr>
              <w:pStyle w:val="13"/>
            </w:pPr>
            <w:r>
              <w:t>113.70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80EF1"/>
    <w:rsid w:val="146D70B6"/>
    <w:rsid w:val="18DA3529"/>
    <w:rsid w:val="1DDF6B0F"/>
    <w:rsid w:val="223019CB"/>
    <w:rsid w:val="31FF2605"/>
    <w:rsid w:val="44387D3A"/>
    <w:rsid w:val="49AD3782"/>
    <w:rsid w:val="5545091F"/>
    <w:rsid w:val="556C2098"/>
    <w:rsid w:val="56BA4E16"/>
    <w:rsid w:val="711A1479"/>
    <w:rsid w:val="72047F1A"/>
    <w:rsid w:val="73604CFA"/>
    <w:rsid w:val="73F05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2023-04-07T16:02:44Z</dcterms:created>
  <dcterms:modified xsi:type="dcterms:W3CDTF">2023-04-07T08:02:44Z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2023-04-07T16:02:50Z</dcterms:created>
  <dcterms:modified xsi:type="dcterms:W3CDTF">2023-04-07T08:02:50Z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2023-04-07T16:02:49Z</dcterms:created>
  <dcterms:modified xsi:type="dcterms:W3CDTF">2023-04-07T08:02:49Z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2023-04-07T16:02:49Z</dcterms:created>
  <dcterms:modified xsi:type="dcterms:W3CDTF">2023-04-07T08:02:48Z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2023-04-07T16:02:46Z</dcterms:created>
  <dcterms:modified xsi:type="dcterms:W3CDTF">2023-04-07T08:02:46Z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2023-04-07T16:02:44Z</dcterms:created>
  <dcterms:modified xsi:type="dcterms:W3CDTF">2023-04-07T08:02:43Z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2023-04-07T16:02:45Z</dcterms:created>
  <dcterms:modified xsi:type="dcterms:W3CDTF">2023-04-07T08:02:45Z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2023-04-07T16:02:51Z</dcterms:created>
  <dcterms:modified xsi:type="dcterms:W3CDTF">2023-04-07T08:02:51Z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8a1d15-9724-49ef-b40e-7c8d968a8cbb}">
  <ds:schemaRefs/>
</ds:datastoreItem>
</file>

<file path=customXml/itemProps10.xml><?xml version="1.0" encoding="utf-8"?>
<ds:datastoreItem xmlns:ds="http://schemas.openxmlformats.org/officeDocument/2006/customXml" ds:itemID="{6e6490eb-66c1-4ca4-a275-80b7f5b48599}">
  <ds:schemaRefs/>
</ds:datastoreItem>
</file>

<file path=customXml/itemProps11.xml><?xml version="1.0" encoding="utf-8"?>
<ds:datastoreItem xmlns:ds="http://schemas.openxmlformats.org/officeDocument/2006/customXml" ds:itemID="{97e43d44-4983-46aa-bbed-7d40954b283d}">
  <ds:schemaRefs/>
</ds:datastoreItem>
</file>

<file path=customXml/itemProps12.xml><?xml version="1.0" encoding="utf-8"?>
<ds:datastoreItem xmlns:ds="http://schemas.openxmlformats.org/officeDocument/2006/customXml" ds:itemID="{e6175bf0-28bb-4308-8745-e174a1276403}">
  <ds:schemaRefs/>
</ds:datastoreItem>
</file>

<file path=customXml/itemProps13.xml><?xml version="1.0" encoding="utf-8"?>
<ds:datastoreItem xmlns:ds="http://schemas.openxmlformats.org/officeDocument/2006/customXml" ds:itemID="{a0e5e4ca-c6ad-469a-a380-adb2147f39d2}">
  <ds:schemaRefs/>
</ds:datastoreItem>
</file>

<file path=customXml/itemProps14.xml><?xml version="1.0" encoding="utf-8"?>
<ds:datastoreItem xmlns:ds="http://schemas.openxmlformats.org/officeDocument/2006/customXml" ds:itemID="{22cd52df-4f0b-426e-88d4-6c378484c3d9}">
  <ds:schemaRefs/>
</ds:datastoreItem>
</file>

<file path=customXml/itemProps15.xml><?xml version="1.0" encoding="utf-8"?>
<ds:datastoreItem xmlns:ds="http://schemas.openxmlformats.org/officeDocument/2006/customXml" ds:itemID="{60d5bd81-bf17-4395-85ab-03d4f4620b35}">
  <ds:schemaRefs/>
</ds:datastoreItem>
</file>

<file path=customXml/itemProps16.xml><?xml version="1.0" encoding="utf-8"?>
<ds:datastoreItem xmlns:ds="http://schemas.openxmlformats.org/officeDocument/2006/customXml" ds:itemID="{d338c67c-d583-4402-a41c-a21dcccffd19}">
  <ds:schemaRefs/>
</ds:datastoreItem>
</file>

<file path=customXml/itemProps17.xml><?xml version="1.0" encoding="utf-8"?>
<ds:datastoreItem xmlns:ds="http://schemas.openxmlformats.org/officeDocument/2006/customXml" ds:itemID="{77978fba-1e1a-4370-beda-2f8900733290}">
  <ds:schemaRefs/>
</ds:datastoreItem>
</file>

<file path=customXml/itemProps18.xml><?xml version="1.0" encoding="utf-8"?>
<ds:datastoreItem xmlns:ds="http://schemas.openxmlformats.org/officeDocument/2006/customXml" ds:itemID="{5ad5e33c-13bb-43a8-ad02-0893ae336d08}">
  <ds:schemaRefs/>
</ds:datastoreItem>
</file>

<file path=customXml/itemProps19.xml><?xml version="1.0" encoding="utf-8"?>
<ds:datastoreItem xmlns:ds="http://schemas.openxmlformats.org/officeDocument/2006/customXml" ds:itemID="{59a95d70-3311-464d-b317-e8a95a4a6800}">
  <ds:schemaRefs/>
</ds:datastoreItem>
</file>

<file path=customXml/itemProps2.xml><?xml version="1.0" encoding="utf-8"?>
<ds:datastoreItem xmlns:ds="http://schemas.openxmlformats.org/officeDocument/2006/customXml" ds:itemID="{15138da4-5714-4221-a14f-eee7f3611956}">
  <ds:schemaRefs/>
</ds:datastoreItem>
</file>

<file path=customXml/itemProps20.xml><?xml version="1.0" encoding="utf-8"?>
<ds:datastoreItem xmlns:ds="http://schemas.openxmlformats.org/officeDocument/2006/customXml" ds:itemID="{b35c175a-e84e-4968-9d57-86cdaf765704}">
  <ds:schemaRefs/>
</ds:datastoreItem>
</file>

<file path=customXml/itemProps21.xml><?xml version="1.0" encoding="utf-8"?>
<ds:datastoreItem xmlns:ds="http://schemas.openxmlformats.org/officeDocument/2006/customXml" ds:itemID="{476e41fb-be0b-48a7-8ff0-def898687e6f}">
  <ds:schemaRefs/>
</ds:datastoreItem>
</file>

<file path=customXml/itemProps22.xml><?xml version="1.0" encoding="utf-8"?>
<ds:datastoreItem xmlns:ds="http://schemas.openxmlformats.org/officeDocument/2006/customXml" ds:itemID="{2131cbac-09ad-4f83-a4e3-2db1bfabb391}">
  <ds:schemaRefs/>
</ds:datastoreItem>
</file>

<file path=customXml/itemProps23.xml><?xml version="1.0" encoding="utf-8"?>
<ds:datastoreItem xmlns:ds="http://schemas.openxmlformats.org/officeDocument/2006/customXml" ds:itemID="{5bf5bbe3-47a5-4124-98c7-0156f8c6d511}">
  <ds:schemaRefs/>
</ds:datastoreItem>
</file>

<file path=customXml/itemProps24.xml><?xml version="1.0" encoding="utf-8"?>
<ds:datastoreItem xmlns:ds="http://schemas.openxmlformats.org/officeDocument/2006/customXml" ds:itemID="{d44ff062-ddd4-4a42-beda-45b05588cf54}">
  <ds:schemaRefs/>
</ds:datastoreItem>
</file>

<file path=customXml/itemProps25.xml><?xml version="1.0" encoding="utf-8"?>
<ds:datastoreItem xmlns:ds="http://schemas.openxmlformats.org/officeDocument/2006/customXml" ds:itemID="{cbfdfc1d-67b4-440e-9482-8012df469316}">
  <ds:schemaRefs/>
</ds:datastoreItem>
</file>

<file path=customXml/itemProps26.xml><?xml version="1.0" encoding="utf-8"?>
<ds:datastoreItem xmlns:ds="http://schemas.openxmlformats.org/officeDocument/2006/customXml" ds:itemID="{406295ef-29a7-4002-bfb9-df824eaff65e}">
  <ds:schemaRefs/>
</ds:datastoreItem>
</file>

<file path=customXml/itemProps27.xml><?xml version="1.0" encoding="utf-8"?>
<ds:datastoreItem xmlns:ds="http://schemas.openxmlformats.org/officeDocument/2006/customXml" ds:itemID="{7e65a9c2-c5a8-477f-b0be-3b530848640b}">
  <ds:schemaRefs/>
</ds:datastoreItem>
</file>

<file path=customXml/itemProps28.xml><?xml version="1.0" encoding="utf-8"?>
<ds:datastoreItem xmlns:ds="http://schemas.openxmlformats.org/officeDocument/2006/customXml" ds:itemID="{345b83dc-131f-4e3d-b68e-182a1f06b29f}">
  <ds:schemaRefs/>
</ds:datastoreItem>
</file>

<file path=customXml/itemProps29.xml><?xml version="1.0" encoding="utf-8"?>
<ds:datastoreItem xmlns:ds="http://schemas.openxmlformats.org/officeDocument/2006/customXml" ds:itemID="{966b8f9c-3f43-4cb7-a949-5c490f068faa}">
  <ds:schemaRefs/>
</ds:datastoreItem>
</file>

<file path=customXml/itemProps3.xml><?xml version="1.0" encoding="utf-8"?>
<ds:datastoreItem xmlns:ds="http://schemas.openxmlformats.org/officeDocument/2006/customXml" ds:itemID="{08ef5999-e99b-42c6-95af-3de0b7bbc7f4}">
  <ds:schemaRefs/>
</ds:datastoreItem>
</file>

<file path=customXml/itemProps30.xml><?xml version="1.0" encoding="utf-8"?>
<ds:datastoreItem xmlns:ds="http://schemas.openxmlformats.org/officeDocument/2006/customXml" ds:itemID="{34e8adb9-ddbc-4b25-b423-ec13d27c1655}">
  <ds:schemaRefs/>
</ds:datastoreItem>
</file>

<file path=customXml/itemProps31.xml><?xml version="1.0" encoding="utf-8"?>
<ds:datastoreItem xmlns:ds="http://schemas.openxmlformats.org/officeDocument/2006/customXml" ds:itemID="{99b91e1e-33f2-4232-8ef5-77ccb4aaad34}">
  <ds:schemaRefs/>
</ds:datastoreItem>
</file>

<file path=customXml/itemProps32.xml><?xml version="1.0" encoding="utf-8"?>
<ds:datastoreItem xmlns:ds="http://schemas.openxmlformats.org/officeDocument/2006/customXml" ds:itemID="{74f51db2-f8e8-415a-938f-8ca87634f66b}">
  <ds:schemaRefs/>
</ds:datastoreItem>
</file>

<file path=customXml/itemProps33.xml><?xml version="1.0" encoding="utf-8"?>
<ds:datastoreItem xmlns:ds="http://schemas.openxmlformats.org/officeDocument/2006/customXml" ds:itemID="{f6aaefee-da84-4e20-ad83-6363ea069378}">
  <ds:schemaRefs/>
</ds:datastoreItem>
</file>

<file path=customXml/itemProps34.xml><?xml version="1.0" encoding="utf-8"?>
<ds:datastoreItem xmlns:ds="http://schemas.openxmlformats.org/officeDocument/2006/customXml" ds:itemID="{e3e6e9b5-b48c-40f7-851e-d05d101caf70}">
  <ds:schemaRefs/>
</ds:datastoreItem>
</file>

<file path=customXml/itemProps35.xml><?xml version="1.0" encoding="utf-8"?>
<ds:datastoreItem xmlns:ds="http://schemas.openxmlformats.org/officeDocument/2006/customXml" ds:itemID="{0f1f72f0-b777-4596-8056-52c3467d0e54}">
  <ds:schemaRefs/>
</ds:datastoreItem>
</file>

<file path=customXml/itemProps36.xml><?xml version="1.0" encoding="utf-8"?>
<ds:datastoreItem xmlns:ds="http://schemas.openxmlformats.org/officeDocument/2006/customXml" ds:itemID="{48db24a4-989d-42ee-bca9-47b866f521bc}">
  <ds:schemaRefs/>
</ds:datastoreItem>
</file>

<file path=customXml/itemProps37.xml><?xml version="1.0" encoding="utf-8"?>
<ds:datastoreItem xmlns:ds="http://schemas.openxmlformats.org/officeDocument/2006/customXml" ds:itemID="{50ab91a1-5d57-4fe6-a868-37717aa0dfe2}">
  <ds:schemaRefs/>
</ds:datastoreItem>
</file>

<file path=customXml/itemProps38.xml><?xml version="1.0" encoding="utf-8"?>
<ds:datastoreItem xmlns:ds="http://schemas.openxmlformats.org/officeDocument/2006/customXml" ds:itemID="{332a7197-1fa6-40db-80ea-0747341a1dec}">
  <ds:schemaRefs/>
</ds:datastoreItem>
</file>

<file path=customXml/itemProps39.xml><?xml version="1.0" encoding="utf-8"?>
<ds:datastoreItem xmlns:ds="http://schemas.openxmlformats.org/officeDocument/2006/customXml" ds:itemID="{95d6e5f1-05d3-40e6-b52e-e24ee089e860}">
  <ds:schemaRefs/>
</ds:datastoreItem>
</file>

<file path=customXml/itemProps4.xml><?xml version="1.0" encoding="utf-8"?>
<ds:datastoreItem xmlns:ds="http://schemas.openxmlformats.org/officeDocument/2006/customXml" ds:itemID="{08a4291f-a169-43a7-829f-863565f65a23}">
  <ds:schemaRefs/>
</ds:datastoreItem>
</file>

<file path=customXml/itemProps40.xml><?xml version="1.0" encoding="utf-8"?>
<ds:datastoreItem xmlns:ds="http://schemas.openxmlformats.org/officeDocument/2006/customXml" ds:itemID="{7cf94df5-4df3-4948-b38c-9ad31723b51d}">
  <ds:schemaRefs/>
</ds:datastoreItem>
</file>

<file path=customXml/itemProps41.xml><?xml version="1.0" encoding="utf-8"?>
<ds:datastoreItem xmlns:ds="http://schemas.openxmlformats.org/officeDocument/2006/customXml" ds:itemID="{47ef7338-6310-47cc-8ef7-348e3bab6c73}">
  <ds:schemaRefs/>
</ds:datastoreItem>
</file>

<file path=customXml/itemProps42.xml><?xml version="1.0" encoding="utf-8"?>
<ds:datastoreItem xmlns:ds="http://schemas.openxmlformats.org/officeDocument/2006/customXml" ds:itemID="{4d2dcfe5-df2d-4a13-998c-53743e49a93c}">
  <ds:schemaRefs/>
</ds:datastoreItem>
</file>

<file path=customXml/itemProps5.xml><?xml version="1.0" encoding="utf-8"?>
<ds:datastoreItem xmlns:ds="http://schemas.openxmlformats.org/officeDocument/2006/customXml" ds:itemID="{d93d7bb2-f892-4cfb-a0ab-0c2934017286}">
  <ds:schemaRefs/>
</ds:datastoreItem>
</file>

<file path=customXml/itemProps6.xml><?xml version="1.0" encoding="utf-8"?>
<ds:datastoreItem xmlns:ds="http://schemas.openxmlformats.org/officeDocument/2006/customXml" ds:itemID="{1acba921-db5d-4ffc-8cb4-5f17f44ff1a8}">
  <ds:schemaRefs/>
</ds:datastoreItem>
</file>

<file path=customXml/itemProps7.xml><?xml version="1.0" encoding="utf-8"?>
<ds:datastoreItem xmlns:ds="http://schemas.openxmlformats.org/officeDocument/2006/customXml" ds:itemID="{f394328d-cd6f-47e8-9356-7f38595cbc09}">
  <ds:schemaRefs/>
</ds:datastoreItem>
</file>

<file path=customXml/itemProps8.xml><?xml version="1.0" encoding="utf-8"?>
<ds:datastoreItem xmlns:ds="http://schemas.openxmlformats.org/officeDocument/2006/customXml" ds:itemID="{4584c4a3-f9d3-414c-831b-b17e7033ff0d}">
  <ds:schemaRefs/>
</ds:datastoreItem>
</file>

<file path=customXml/itemProps9.xml><?xml version="1.0" encoding="utf-8"?>
<ds:datastoreItem xmlns:ds="http://schemas.openxmlformats.org/officeDocument/2006/customXml" ds:itemID="{80f445e3-6bc5-4f28-a3fb-b812f687604d}">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2023-04-07T16:02:00Z</dcterms:created>
  <dc:creator>Administrator</dc:creator>
  <cp:lastModifiedBy>Administrator</cp:lastModifiedBy>
  <dcterms:modified xsi:type="dcterms:W3CDTF">2023-06-30T08:32:11Z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3910A71C8551436D8C91AA11C6DE1521</vt:lpwstr>
  </property>
</Properties>
</file>