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customXmlProperties+xml" PartName="/customXml/itemProps13.xml"/>
  <Override ContentType="application/vnd.openxmlformats-officedocument.customXmlProperties+xml" PartName="/customXml/itemProps14.xml"/>
  <Override ContentType="application/vnd.openxmlformats-officedocument.customXmlProperties+xml" PartName="/customXml/itemProps15.xml"/>
  <Override ContentType="application/vnd.openxmlformats-officedocument.customXmlProperties+xml" PartName="/customXml/itemProps16.xml"/>
  <Override ContentType="application/vnd.openxmlformats-officedocument.customXmlProperties+xml" PartName="/customXml/itemProps17.xml"/>
  <Override ContentType="application/vnd.openxmlformats-officedocument.customXmlProperties+xml" PartName="/customXml/itemProps18.xml"/>
  <Override ContentType="application/vnd.openxmlformats-officedocument.customXmlProperties+xml" PartName="/customXml/itemProps19.xml"/>
  <Override ContentType="application/vnd.openxmlformats-officedocument.customXmlProperties+xml" PartName="/customXml/itemProps20.xml"/>
  <Override ContentType="application/vnd.openxmlformats-officedocument.customXmlProperties+xml" PartName="/customXml/itemProps21.xml"/>
  <Override ContentType="application/vnd.openxmlformats-officedocument.customXmlProperties+xml" PartName="/customXml/itemProps22.xml"/>
  <Override ContentType="application/vnd.openxmlformats-officedocument.customXmlProperties+xml" PartName="/customXml/itemProps23.xml"/>
  <Override ContentType="application/vnd.openxmlformats-officedocument.customXmlProperties+xml" PartName="/customXml/itemProps24.xml"/>
  <Override ContentType="application/vnd.openxmlformats-officedocument.customXmlProperties+xml" PartName="/customXml/itemProps25.xml"/>
  <Override ContentType="application/vnd.openxmlformats-officedocument.customXmlProperties+xml" PartName="/customXml/itemProps26.xml"/>
  <Override ContentType="application/vnd.openxmlformats-officedocument.customXmlProperties+xml" PartName="/customXml/itemProps27.xml"/>
  <Override ContentType="application/vnd.openxmlformats-officedocument.customXmlProperties+xml" PartName="/customXml/itemProps28.xml"/>
  <Override ContentType="application/vnd.openxmlformats-officedocument.customXmlProperties+xml" PartName="/customXml/itemProps29.xml"/>
  <Override ContentType="application/vnd.openxmlformats-officedocument.customXmlProperties+xml" PartName="/customXml/itemProps30.xml"/>
  <Override ContentType="application/vnd.openxmlformats-officedocument.customXmlProperties+xml" PartName="/customXml/itemProps31.xml"/>
  <Override ContentType="application/vnd.openxmlformats-officedocument.customXmlProperties+xml" PartName="/customXml/itemProps32.xml"/>
  <Override ContentType="application/vnd.openxmlformats-officedocument.customXmlProperties+xml" PartName="/customXml/itemProps33.xml"/>
  <Override ContentType="application/vnd.openxmlformats-officedocument.customXmlProperties+xml" PartName="/customXml/itemProps34.xml"/>
  <Override ContentType="application/vnd.openxmlformats-officedocument.customXmlProperties+xml" PartName="/customXml/itemProps35.xml"/>
  <Override ContentType="application/vnd.openxmlformats-officedocument.customXmlProperties+xml" PartName="/customXml/itemProps36.xml"/>
  <Override ContentType="application/vnd.openxmlformats-officedocument.customXmlProperties+xml" PartName="/customXml/itemProps37.xml"/>
  <Override ContentType="application/vnd.openxmlformats-officedocument.customXmlProperties+xml" PartName="/customXml/itemProps38.xml"/>
  <Override ContentType="application/vnd.openxmlformats-officedocument.customXmlProperties+xml" PartName="/customXml/itemProps39.xml"/>
  <Override ContentType="application/vnd.openxmlformats-officedocument.customXmlProperties+xml" PartName="/customXml/itemProps40.xml"/>
  <Override ContentType="application/vnd.openxmlformats-officedocument.customXmlProperties+xml" PartName="/customXml/itemProps41.xml"/>
  <Override ContentType="application/vnd.openxmlformats-officedocument.customXmlProperties+xml" PartName="/customXml/itemProps42.xml"/>
  <Override ContentType="application/vnd.openxmlformats-officedocument.customXmlProperties+xml" PartName="/customXml/itemProps43.xml"/>
  <Override ContentType="application/vnd.openxmlformats-officedocument.customXmlProperties+xml" PartName="/customXml/itemProps44.xml"/>
  <Override ContentType="application/vnd.openxmlformats-officedocument.customXmlProperties+xml" PartName="/customXml/itemProps45.xml"/>
  <Override ContentType="application/vnd.openxmlformats-officedocument.customXmlProperties+xml" PartName="/customXml/itemProps46.xml"/>
  <Override ContentType="application/vnd.openxmlformats-officedocument.customXmlProperties+xml" PartName="/customXml/itemProps47.xml"/>
  <Override ContentType="application/vnd.openxmlformats-officedocument.customXmlProperties+xml" PartName="/customXml/itemProps48.xml"/>
  <Override ContentType="application/vnd.openxmlformats-officedocument.customXmlProperties+xml" PartName="/customXml/itemProps49.xml"/>
  <Override ContentType="application/vnd.openxmlformats-officedocument.customXmlProperties+xml" PartName="/customXml/itemProps50.xml"/>
  <Override ContentType="application/vnd.openxmlformats-officedocument.customXmlProperties+xml" PartName="/customXml/itemProps51.xml"/>
  <Override ContentType="application/vnd.openxmlformats-officedocument.customXmlProperties+xml" PartName="/customXml/itemProps52.xml"/>
  <Override ContentType="application/vnd.openxmlformats-officedocument.customXmlProperties+xml" PartName="/customXml/itemProps53.xml"/>
  <Override ContentType="application/vnd.openxmlformats-officedocument.customXmlProperties+xml" PartName="/customXml/itemProps54.xml"/>
  <Override ContentType="application/vnd.openxmlformats-officedocument.customXmlProperties+xml" PartName="/customXml/itemProps55.xml"/>
  <Override ContentType="application/vnd.openxmlformats-officedocument.customXmlProperties+xml" PartName="/customXml/itemProps56.xml"/>
  <Override ContentType="application/vnd.openxmlformats-officedocument.customXmlProperties+xml" PartName="/customXml/itemProps57.xml"/>
  <Override ContentType="application/vnd.openxmlformats-officedocument.customXmlProperties+xml" PartName="/customXml/itemProps58.xml"/>
  <Override ContentType="application/vnd.openxmlformats-officedocument.customXmlProperties+xml" PartName="/customXml/itemProps59.xml"/>
  <Override ContentType="application/vnd.openxmlformats-officedocument.customXmlProperties+xml" PartName="/customXml/itemProps60.xml"/>
  <Override ContentType="application/vnd.openxmlformats-officedocument.customXmlProperties+xml" PartName="/customXml/itemProps61.xml"/>
  <Override ContentType="application/vnd.openxmlformats-officedocument.customXmlProperties+xml" PartName="/customXml/itemProps62.xml"/>
  <Override ContentType="application/vnd.openxmlformats-officedocument.customXmlProperties+xml" PartName="/customXml/itemProps63.xml"/>
  <Override ContentType="application/vnd.openxmlformats-officedocument.customXmlProperties+xml" PartName="/customXml/itemProps64.xml"/>
  <Override ContentType="application/vnd.openxmlformats-officedocument.customXmlProperties+xml" PartName="/customXml/itemProps65.xml"/>
  <Override ContentType="application/vnd.openxmlformats-officedocument.customXmlProperties+xml" PartName="/customXml/itemProps66.xml"/>
  <Override ContentType="application/vnd.openxmlformats-officedocument.customXmlProperties+xml" PartName="/customXml/itemProps67.xml"/>
  <Override ContentType="application/vnd.openxmlformats-officedocument.customXmlProperties+xml" PartName="/customXml/itemProps68.xml"/>
  <Override ContentType="application/vnd.openxmlformats-officedocument.customXmlProperties+xml" PartName="/customXml/itemProps69.xml"/>
  <Override ContentType="application/vnd.openxmlformats-officedocument.customXmlProperties+xml" PartName="/customXml/itemProps70.xml"/>
  <Override ContentType="application/vnd.openxmlformats-officedocument.customXmlProperties+xml" PartName="/customXml/itemProps7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42</w:t>
      </w:r>
      <w:r>
        <w:fldChar w:fldCharType="end"/>
      </w:r>
      <w:r>
        <w:fldChar w:fldCharType="end"/>
      </w:r>
    </w:p>
    <w:p>
      <w:r>
        <w:fldChar w:fldCharType="end"/>
      </w:r>
    </w:p>
    <w:p>
      <w:pPr>
        <w:jc w:val="cente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rPr>
          <w:rFonts w:hint="eastAsia" w:eastAsiaTheme="minorEastAsia"/>
          <w:lang w:eastAsia="zh-CN"/>
        </w:r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318平乡县财政局</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2"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6"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6" w:type="dxa"/>
            <w:vAlign w:val="center"/>
          </w:tcPr>
          <w:p>
            <w:pPr>
              <w:pStyle w:val="14"/>
            </w:pPr>
            <w:r>
              <w:t>一、一般公共预算拨款收入</w:t>
            </w:r>
          </w:p>
        </w:tc>
        <w:tc>
          <w:tcPr>
            <w:tcW w:w="2126" w:type="dxa"/>
            <w:vAlign w:val="center"/>
          </w:tcPr>
          <w:p>
            <w:pPr>
              <w:pStyle w:val="13"/>
            </w:pPr>
            <w:r>
              <w:t>2475.31</w:t>
            </w:r>
          </w:p>
        </w:tc>
        <w:tc>
          <w:tcPr>
            <w:tcW w:w="4535" w:type="dxa"/>
            <w:vAlign w:val="center"/>
          </w:tcPr>
          <w:p>
            <w:pPr>
              <w:pStyle w:val="14"/>
            </w:pPr>
            <w:r>
              <w:t>一、一般公共服务支出</w:t>
            </w:r>
          </w:p>
        </w:tc>
        <w:tc>
          <w:tcPr>
            <w:tcW w:w="2126" w:type="dxa"/>
            <w:vAlign w:val="center"/>
          </w:tcPr>
          <w:p>
            <w:pPr>
              <w:pStyle w:val="13"/>
            </w:pPr>
            <w:r>
              <w:t>2150.50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6"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6"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6"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6"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6"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6"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6"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132.23</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6"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75.69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17.54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99.35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6" w:type="dxa"/>
            <w:vAlign w:val="center"/>
          </w:tcPr>
          <w:p>
            <w:pPr>
              <w:pStyle w:val="16"/>
            </w:pPr>
            <w:r>
              <w:t>本年收入合计</w:t>
            </w:r>
          </w:p>
        </w:tc>
        <w:tc>
          <w:tcPr>
            <w:tcW w:w="2126" w:type="dxa"/>
            <w:vAlign w:val="center"/>
          </w:tcPr>
          <w:p>
            <w:pPr>
              <w:pStyle w:val="17"/>
            </w:pPr>
            <w:r>
              <w:t>2475.31</w:t>
            </w:r>
          </w:p>
        </w:tc>
        <w:tc>
          <w:tcPr>
            <w:tcW w:w="4535" w:type="dxa"/>
            <w:vAlign w:val="center"/>
          </w:tcPr>
          <w:p>
            <w:pPr>
              <w:pStyle w:val="16"/>
            </w:pPr>
            <w:r>
              <w:t>本年支出合计</w:t>
            </w:r>
          </w:p>
        </w:tc>
        <w:tc>
          <w:tcPr>
            <w:tcW w:w="2126" w:type="dxa"/>
            <w:vAlign w:val="center"/>
          </w:tcPr>
          <w:p>
            <w:pPr>
              <w:pStyle w:val="17"/>
            </w:pPr>
            <w:r>
              <w:t>2475.31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6"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6" w:type="dxa"/>
            <w:vAlign w:val="center"/>
          </w:tcPr>
          <w:p>
            <w:pPr>
              <w:pStyle w:val="16"/>
            </w:pPr>
            <w:r>
              <w:t>收入总计</w:t>
            </w:r>
          </w:p>
        </w:tc>
        <w:tc>
          <w:tcPr>
            <w:tcW w:w="2126" w:type="dxa"/>
            <w:vAlign w:val="center"/>
          </w:tcPr>
          <w:p>
            <w:pPr>
              <w:pStyle w:val="17"/>
            </w:pPr>
            <w:r>
              <w:t>2475.31</w:t>
            </w:r>
          </w:p>
        </w:tc>
        <w:tc>
          <w:tcPr>
            <w:tcW w:w="4535" w:type="dxa"/>
            <w:vAlign w:val="center"/>
          </w:tcPr>
          <w:p>
            <w:pPr>
              <w:pStyle w:val="16"/>
            </w:pPr>
            <w:r>
              <w:t>支出总计</w:t>
            </w:r>
          </w:p>
        </w:tc>
        <w:tc>
          <w:tcPr>
            <w:tcW w:w="2126" w:type="dxa"/>
            <w:vAlign w:val="center"/>
          </w:tcPr>
          <w:p>
            <w:pPr>
              <w:pStyle w:val="17"/>
            </w:pPr>
            <w:r>
              <w:t>2475.31</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318平乡县财政局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2475.31</w:t>
            </w:r>
          </w:p>
        </w:tc>
        <w:tc>
          <w:tcPr>
            <w:tcW w:w="1134" w:type="dxa"/>
            <w:vAlign w:val="center"/>
          </w:tcPr>
          <w:p>
            <w:pPr>
              <w:pStyle w:val="17"/>
            </w:pPr>
            <w:r>
              <w:t>2475.31</w:t>
            </w:r>
          </w:p>
        </w:tc>
        <w:tc>
          <w:tcPr>
            <w:tcW w:w="1134" w:type="dxa"/>
            <w:vAlign w:val="center"/>
          </w:tcPr>
          <w:p>
            <w:pPr>
              <w:pStyle w:val="17"/>
            </w:pPr>
            <w:r>
              <w:t>2475.31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2150.50</w:t>
            </w:r>
          </w:p>
        </w:tc>
        <w:tc>
          <w:tcPr>
            <w:tcW w:w="1134" w:type="dxa"/>
            <w:vAlign w:val="center"/>
          </w:tcPr>
          <w:p>
            <w:pPr>
              <w:pStyle w:val="13"/>
            </w:pPr>
            <w:r>
              <w:t>2150.50</w:t>
            </w:r>
          </w:p>
        </w:tc>
        <w:tc>
          <w:tcPr>
            <w:tcW w:w="1134" w:type="dxa"/>
            <w:vAlign w:val="center"/>
          </w:tcPr>
          <w:p>
            <w:pPr>
              <w:pStyle w:val="13"/>
            </w:pPr>
            <w:r>
              <w:t>2150.50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20106</w:t>
            </w:r>
          </w:p>
        </w:tc>
        <w:tc>
          <w:tcPr>
            <w:tcW w:w="1559" w:type="dxa"/>
            <w:vAlign w:val="center"/>
          </w:tcPr>
          <w:p>
            <w:pPr>
              <w:pStyle w:val="14"/>
            </w:pPr>
            <w:r>
              <w:t>财政事务</w:t>
            </w:r>
          </w:p>
        </w:tc>
        <w:tc>
          <w:tcPr>
            <w:tcW w:w="1134" w:type="dxa"/>
            <w:vAlign w:val="center"/>
          </w:tcPr>
          <w:p>
            <w:pPr>
              <w:pStyle w:val="13"/>
            </w:pPr>
            <w:r>
              <w:t>2150.50</w:t>
            </w:r>
          </w:p>
        </w:tc>
        <w:tc>
          <w:tcPr>
            <w:tcW w:w="1134" w:type="dxa"/>
            <w:vAlign w:val="center"/>
          </w:tcPr>
          <w:p>
            <w:pPr>
              <w:pStyle w:val="13"/>
            </w:pPr>
            <w:r>
              <w:t>2150.50</w:t>
            </w:r>
          </w:p>
        </w:tc>
        <w:tc>
          <w:tcPr>
            <w:tcW w:w="1134" w:type="dxa"/>
            <w:vAlign w:val="center"/>
          </w:tcPr>
          <w:p>
            <w:pPr>
              <w:pStyle w:val="13"/>
            </w:pPr>
            <w:r>
              <w:t>2150.50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2010601</w:t>
            </w:r>
          </w:p>
        </w:tc>
        <w:tc>
          <w:tcPr>
            <w:tcW w:w="1559" w:type="dxa"/>
            <w:vAlign w:val="center"/>
          </w:tcPr>
          <w:p>
            <w:pPr>
              <w:pStyle w:val="14"/>
            </w:pPr>
            <w:r>
              <w:t>行政运行</w:t>
            </w:r>
          </w:p>
        </w:tc>
        <w:tc>
          <w:tcPr>
            <w:tcW w:w="1134" w:type="dxa"/>
            <w:vAlign w:val="center"/>
          </w:tcPr>
          <w:p>
            <w:pPr>
              <w:pStyle w:val="13"/>
            </w:pPr>
            <w:r>
              <w:t>670.80</w:t>
            </w:r>
          </w:p>
        </w:tc>
        <w:tc>
          <w:tcPr>
            <w:tcW w:w="1134" w:type="dxa"/>
            <w:vAlign w:val="center"/>
          </w:tcPr>
          <w:p>
            <w:pPr>
              <w:pStyle w:val="13"/>
            </w:pPr>
            <w:r>
              <w:t>670.80</w:t>
            </w:r>
          </w:p>
        </w:tc>
        <w:tc>
          <w:tcPr>
            <w:tcW w:w="1134" w:type="dxa"/>
            <w:vAlign w:val="center"/>
          </w:tcPr>
          <w:p>
            <w:pPr>
              <w:pStyle w:val="13"/>
            </w:pPr>
            <w:r>
              <w:t>670.80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2010602</w:t>
            </w:r>
          </w:p>
        </w:tc>
        <w:tc>
          <w:tcPr>
            <w:tcW w:w="1559" w:type="dxa"/>
            <w:vAlign w:val="center"/>
          </w:tcPr>
          <w:p>
            <w:pPr>
              <w:pStyle w:val="14"/>
            </w:pPr>
            <w:r>
              <w:t>一般行政管理事务</w:t>
            </w:r>
          </w:p>
        </w:tc>
        <w:tc>
          <w:tcPr>
            <w:tcW w:w="1134" w:type="dxa"/>
            <w:vAlign w:val="center"/>
          </w:tcPr>
          <w:p>
            <w:pPr>
              <w:pStyle w:val="13"/>
            </w:pPr>
            <w:r>
              <w:t>127.19</w:t>
            </w:r>
          </w:p>
        </w:tc>
        <w:tc>
          <w:tcPr>
            <w:tcW w:w="1134" w:type="dxa"/>
            <w:vAlign w:val="center"/>
          </w:tcPr>
          <w:p>
            <w:pPr>
              <w:pStyle w:val="13"/>
            </w:pPr>
            <w:r>
              <w:t>127.19</w:t>
            </w:r>
          </w:p>
        </w:tc>
        <w:tc>
          <w:tcPr>
            <w:tcW w:w="1134" w:type="dxa"/>
            <w:vAlign w:val="center"/>
          </w:tcPr>
          <w:p>
            <w:pPr>
              <w:pStyle w:val="13"/>
            </w:pPr>
            <w:r>
              <w:t>127.19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2010603</w:t>
            </w:r>
          </w:p>
        </w:tc>
        <w:tc>
          <w:tcPr>
            <w:tcW w:w="1559" w:type="dxa"/>
            <w:vAlign w:val="center"/>
          </w:tcPr>
          <w:p>
            <w:pPr>
              <w:pStyle w:val="14"/>
            </w:pPr>
            <w:r>
              <w:t>机关服务</w:t>
            </w:r>
          </w:p>
        </w:tc>
        <w:tc>
          <w:tcPr>
            <w:tcW w:w="1134" w:type="dxa"/>
            <w:vAlign w:val="center"/>
          </w:tcPr>
          <w:p>
            <w:pPr>
              <w:pStyle w:val="13"/>
            </w:pPr>
            <w:r>
              <w:t>30.00</w:t>
            </w:r>
          </w:p>
        </w:tc>
        <w:tc>
          <w:tcPr>
            <w:tcW w:w="1134" w:type="dxa"/>
            <w:vAlign w:val="center"/>
          </w:tcPr>
          <w:p>
            <w:pPr>
              <w:pStyle w:val="13"/>
            </w:pPr>
            <w:r>
              <w:t>30.00</w:t>
            </w:r>
          </w:p>
        </w:tc>
        <w:tc>
          <w:tcPr>
            <w:tcW w:w="1134" w:type="dxa"/>
            <w:vAlign w:val="center"/>
          </w:tcPr>
          <w:p>
            <w:pPr>
              <w:pStyle w:val="13"/>
            </w:pPr>
            <w:r>
              <w:t>30.00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2010604</w:t>
            </w:r>
          </w:p>
        </w:tc>
        <w:tc>
          <w:tcPr>
            <w:tcW w:w="1559" w:type="dxa"/>
            <w:vAlign w:val="center"/>
          </w:tcPr>
          <w:p>
            <w:pPr>
              <w:pStyle w:val="14"/>
            </w:pPr>
            <w:r>
              <w:t>预算改革业务</w:t>
            </w:r>
          </w:p>
        </w:tc>
        <w:tc>
          <w:tcPr>
            <w:tcW w:w="1134" w:type="dxa"/>
            <w:vAlign w:val="center"/>
          </w:tcPr>
          <w:p>
            <w:pPr>
              <w:pStyle w:val="13"/>
            </w:pPr>
            <w:r>
              <w:t>25.00</w:t>
            </w:r>
          </w:p>
        </w:tc>
        <w:tc>
          <w:tcPr>
            <w:tcW w:w="1134" w:type="dxa"/>
            <w:vAlign w:val="center"/>
          </w:tcPr>
          <w:p>
            <w:pPr>
              <w:pStyle w:val="13"/>
            </w:pPr>
            <w:r>
              <w:t>25.00</w:t>
            </w:r>
          </w:p>
        </w:tc>
        <w:tc>
          <w:tcPr>
            <w:tcW w:w="1134" w:type="dxa"/>
            <w:vAlign w:val="center"/>
          </w:tcPr>
          <w:p>
            <w:pPr>
              <w:pStyle w:val="13"/>
            </w:pPr>
            <w:r>
              <w:t>25.00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2010606</w:t>
            </w:r>
          </w:p>
        </w:tc>
        <w:tc>
          <w:tcPr>
            <w:tcW w:w="1559" w:type="dxa"/>
            <w:vAlign w:val="center"/>
          </w:tcPr>
          <w:p>
            <w:pPr>
              <w:pStyle w:val="14"/>
            </w:pPr>
            <w:r>
              <w:t>财政监察</w:t>
            </w:r>
          </w:p>
        </w:tc>
        <w:tc>
          <w:tcPr>
            <w:tcW w:w="1134" w:type="dxa"/>
            <w:vAlign w:val="center"/>
          </w:tcPr>
          <w:p>
            <w:pPr>
              <w:pStyle w:val="13"/>
            </w:pPr>
            <w:r>
              <w:t>86.00</w:t>
            </w:r>
          </w:p>
        </w:tc>
        <w:tc>
          <w:tcPr>
            <w:tcW w:w="1134" w:type="dxa"/>
            <w:vAlign w:val="center"/>
          </w:tcPr>
          <w:p>
            <w:pPr>
              <w:pStyle w:val="13"/>
            </w:pPr>
            <w:r>
              <w:t>86.00</w:t>
            </w:r>
          </w:p>
        </w:tc>
        <w:tc>
          <w:tcPr>
            <w:tcW w:w="1134" w:type="dxa"/>
            <w:vAlign w:val="center"/>
          </w:tcPr>
          <w:p>
            <w:pPr>
              <w:pStyle w:val="13"/>
            </w:pPr>
            <w:r>
              <w:t>86.00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2010607</w:t>
            </w:r>
          </w:p>
        </w:tc>
        <w:tc>
          <w:tcPr>
            <w:tcW w:w="1559" w:type="dxa"/>
            <w:vAlign w:val="center"/>
          </w:tcPr>
          <w:p>
            <w:pPr>
              <w:pStyle w:val="14"/>
            </w:pPr>
            <w:r>
              <w:t>信息化建设</w:t>
            </w:r>
          </w:p>
        </w:tc>
        <w:tc>
          <w:tcPr>
            <w:tcW w:w="1134" w:type="dxa"/>
            <w:vAlign w:val="center"/>
          </w:tcPr>
          <w:p>
            <w:pPr>
              <w:pStyle w:val="13"/>
            </w:pPr>
            <w:r>
              <w:t>95.00</w:t>
            </w:r>
          </w:p>
        </w:tc>
        <w:tc>
          <w:tcPr>
            <w:tcW w:w="1134" w:type="dxa"/>
            <w:vAlign w:val="center"/>
          </w:tcPr>
          <w:p>
            <w:pPr>
              <w:pStyle w:val="13"/>
            </w:pPr>
            <w:r>
              <w:t>95.00</w:t>
            </w:r>
          </w:p>
        </w:tc>
        <w:tc>
          <w:tcPr>
            <w:tcW w:w="1134" w:type="dxa"/>
            <w:vAlign w:val="center"/>
          </w:tcPr>
          <w:p>
            <w:pPr>
              <w:pStyle w:val="13"/>
            </w:pPr>
            <w:r>
              <w:t>95.00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2010608</w:t>
            </w:r>
          </w:p>
        </w:tc>
        <w:tc>
          <w:tcPr>
            <w:tcW w:w="1559" w:type="dxa"/>
            <w:vAlign w:val="center"/>
          </w:tcPr>
          <w:p>
            <w:pPr>
              <w:pStyle w:val="14"/>
            </w:pPr>
            <w:r>
              <w:t>财政委托业务支出</w:t>
            </w:r>
          </w:p>
        </w:tc>
        <w:tc>
          <w:tcPr>
            <w:tcW w:w="1134" w:type="dxa"/>
            <w:vAlign w:val="center"/>
          </w:tcPr>
          <w:p>
            <w:pPr>
              <w:pStyle w:val="13"/>
            </w:pPr>
            <w:r>
              <w:t>424.00</w:t>
            </w:r>
          </w:p>
        </w:tc>
        <w:tc>
          <w:tcPr>
            <w:tcW w:w="1134" w:type="dxa"/>
            <w:vAlign w:val="center"/>
          </w:tcPr>
          <w:p>
            <w:pPr>
              <w:pStyle w:val="13"/>
            </w:pPr>
            <w:r>
              <w:t>424.00</w:t>
            </w:r>
          </w:p>
        </w:tc>
        <w:tc>
          <w:tcPr>
            <w:tcW w:w="1134" w:type="dxa"/>
            <w:vAlign w:val="center"/>
          </w:tcPr>
          <w:p>
            <w:pPr>
              <w:pStyle w:val="13"/>
            </w:pPr>
            <w:r>
              <w:t>424.00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2010699</w:t>
            </w:r>
          </w:p>
        </w:tc>
        <w:tc>
          <w:tcPr>
            <w:tcW w:w="1559" w:type="dxa"/>
            <w:vAlign w:val="center"/>
          </w:tcPr>
          <w:p>
            <w:pPr>
              <w:pStyle w:val="14"/>
            </w:pPr>
            <w:r>
              <w:t>其他财政事务支出</w:t>
            </w:r>
          </w:p>
        </w:tc>
        <w:tc>
          <w:tcPr>
            <w:tcW w:w="1134" w:type="dxa"/>
            <w:vAlign w:val="center"/>
          </w:tcPr>
          <w:p>
            <w:pPr>
              <w:pStyle w:val="13"/>
            </w:pPr>
            <w:r>
              <w:t>692.51</w:t>
            </w:r>
          </w:p>
        </w:tc>
        <w:tc>
          <w:tcPr>
            <w:tcW w:w="1134" w:type="dxa"/>
            <w:vAlign w:val="center"/>
          </w:tcPr>
          <w:p>
            <w:pPr>
              <w:pStyle w:val="13"/>
            </w:pPr>
            <w:r>
              <w:t>692.51</w:t>
            </w:r>
          </w:p>
        </w:tc>
        <w:tc>
          <w:tcPr>
            <w:tcW w:w="1134" w:type="dxa"/>
            <w:vAlign w:val="center"/>
          </w:tcPr>
          <w:p>
            <w:pPr>
              <w:pStyle w:val="13"/>
            </w:pPr>
            <w:r>
              <w:t>692.51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132.23</w:t>
            </w:r>
          </w:p>
        </w:tc>
        <w:tc>
          <w:tcPr>
            <w:tcW w:w="1134" w:type="dxa"/>
            <w:vAlign w:val="center"/>
          </w:tcPr>
          <w:p>
            <w:pPr>
              <w:pStyle w:val="13"/>
            </w:pPr>
            <w:r>
              <w:t>132.23</w:t>
            </w:r>
          </w:p>
        </w:tc>
        <w:tc>
          <w:tcPr>
            <w:tcW w:w="1134" w:type="dxa"/>
            <w:vAlign w:val="center"/>
          </w:tcPr>
          <w:p>
            <w:pPr>
              <w:pStyle w:val="13"/>
            </w:pPr>
            <w:r>
              <w:t>132.23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132.23</w:t>
            </w:r>
          </w:p>
        </w:tc>
        <w:tc>
          <w:tcPr>
            <w:tcW w:w="1134" w:type="dxa"/>
            <w:vAlign w:val="center"/>
          </w:tcPr>
          <w:p>
            <w:pPr>
              <w:pStyle w:val="13"/>
            </w:pPr>
            <w:r>
              <w:t>132.23</w:t>
            </w:r>
          </w:p>
        </w:tc>
        <w:tc>
          <w:tcPr>
            <w:tcW w:w="1134" w:type="dxa"/>
            <w:vAlign w:val="center"/>
          </w:tcPr>
          <w:p>
            <w:pPr>
              <w:pStyle w:val="13"/>
            </w:pPr>
            <w:r>
              <w:t>132.23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120.23</w:t>
            </w:r>
          </w:p>
        </w:tc>
        <w:tc>
          <w:tcPr>
            <w:tcW w:w="1134" w:type="dxa"/>
            <w:vAlign w:val="center"/>
          </w:tcPr>
          <w:p>
            <w:pPr>
              <w:pStyle w:val="13"/>
            </w:pPr>
            <w:r>
              <w:t>120.23</w:t>
            </w:r>
          </w:p>
        </w:tc>
        <w:tc>
          <w:tcPr>
            <w:tcW w:w="1134" w:type="dxa"/>
            <w:vAlign w:val="center"/>
          </w:tcPr>
          <w:p>
            <w:pPr>
              <w:pStyle w:val="13"/>
            </w:pPr>
            <w:r>
              <w:t>120.23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12.00</w:t>
            </w:r>
          </w:p>
        </w:tc>
        <w:tc>
          <w:tcPr>
            <w:tcW w:w="1134" w:type="dxa"/>
            <w:vAlign w:val="center"/>
          </w:tcPr>
          <w:p>
            <w:pPr>
              <w:pStyle w:val="13"/>
            </w:pPr>
            <w:r>
              <w:t>12.00</w:t>
            </w:r>
          </w:p>
        </w:tc>
        <w:tc>
          <w:tcPr>
            <w:tcW w:w="1134" w:type="dxa"/>
            <w:vAlign w:val="center"/>
          </w:tcPr>
          <w:p>
            <w:pPr>
              <w:pStyle w:val="13"/>
            </w:pPr>
            <w:r>
              <w:t>12.00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75.69</w:t>
            </w:r>
          </w:p>
        </w:tc>
        <w:tc>
          <w:tcPr>
            <w:tcW w:w="1134" w:type="dxa"/>
            <w:vAlign w:val="center"/>
          </w:tcPr>
          <w:p>
            <w:pPr>
              <w:pStyle w:val="13"/>
            </w:pPr>
            <w:r>
              <w:t>75.69</w:t>
            </w:r>
          </w:p>
        </w:tc>
        <w:tc>
          <w:tcPr>
            <w:tcW w:w="1134" w:type="dxa"/>
            <w:vAlign w:val="center"/>
          </w:tcPr>
          <w:p>
            <w:pPr>
              <w:pStyle w:val="13"/>
            </w:pPr>
            <w:r>
              <w:t>75.69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75.69</w:t>
            </w:r>
          </w:p>
        </w:tc>
        <w:tc>
          <w:tcPr>
            <w:tcW w:w="1134" w:type="dxa"/>
            <w:vAlign w:val="center"/>
          </w:tcPr>
          <w:p>
            <w:pPr>
              <w:pStyle w:val="13"/>
            </w:pPr>
            <w:r>
              <w:t>75.69</w:t>
            </w:r>
          </w:p>
        </w:tc>
        <w:tc>
          <w:tcPr>
            <w:tcW w:w="1134" w:type="dxa"/>
            <w:vAlign w:val="center"/>
          </w:tcPr>
          <w:p>
            <w:pPr>
              <w:pStyle w:val="13"/>
            </w:pPr>
            <w:r>
              <w:t>75.69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38.29</w:t>
            </w:r>
          </w:p>
        </w:tc>
        <w:tc>
          <w:tcPr>
            <w:tcW w:w="1134" w:type="dxa"/>
            <w:vAlign w:val="center"/>
          </w:tcPr>
          <w:p>
            <w:pPr>
              <w:pStyle w:val="13"/>
            </w:pPr>
            <w:r>
              <w:t>38.29</w:t>
            </w:r>
          </w:p>
        </w:tc>
        <w:tc>
          <w:tcPr>
            <w:tcW w:w="1134" w:type="dxa"/>
            <w:vAlign w:val="center"/>
          </w:tcPr>
          <w:p>
            <w:pPr>
              <w:pStyle w:val="13"/>
            </w:pPr>
            <w:r>
              <w:t>38.29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26.62</w:t>
            </w:r>
          </w:p>
        </w:tc>
        <w:tc>
          <w:tcPr>
            <w:tcW w:w="1134" w:type="dxa"/>
            <w:vAlign w:val="center"/>
          </w:tcPr>
          <w:p>
            <w:pPr>
              <w:pStyle w:val="13"/>
            </w:pPr>
            <w:r>
              <w:t>26.62</w:t>
            </w:r>
          </w:p>
        </w:tc>
        <w:tc>
          <w:tcPr>
            <w:tcW w:w="1134" w:type="dxa"/>
            <w:vAlign w:val="center"/>
          </w:tcPr>
          <w:p>
            <w:pPr>
              <w:pStyle w:val="13"/>
            </w:pPr>
            <w:r>
              <w:t>26.62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10.78</w:t>
            </w:r>
          </w:p>
        </w:tc>
        <w:tc>
          <w:tcPr>
            <w:tcW w:w="1134" w:type="dxa"/>
            <w:vAlign w:val="center"/>
          </w:tcPr>
          <w:p>
            <w:pPr>
              <w:pStyle w:val="13"/>
            </w:pPr>
            <w:r>
              <w:t>10.78</w:t>
            </w:r>
          </w:p>
        </w:tc>
        <w:tc>
          <w:tcPr>
            <w:tcW w:w="1134" w:type="dxa"/>
            <w:vAlign w:val="center"/>
          </w:tcPr>
          <w:p>
            <w:pPr>
              <w:pStyle w:val="13"/>
            </w:pPr>
            <w:r>
              <w:t>10.78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17.54</w:t>
            </w:r>
          </w:p>
        </w:tc>
        <w:tc>
          <w:tcPr>
            <w:tcW w:w="1134" w:type="dxa"/>
            <w:vAlign w:val="center"/>
          </w:tcPr>
          <w:p>
            <w:pPr>
              <w:pStyle w:val="13"/>
            </w:pPr>
            <w:r>
              <w:t>17.54</w:t>
            </w:r>
          </w:p>
        </w:tc>
        <w:tc>
          <w:tcPr>
            <w:tcW w:w="1134" w:type="dxa"/>
            <w:vAlign w:val="center"/>
          </w:tcPr>
          <w:p>
            <w:pPr>
              <w:pStyle w:val="13"/>
            </w:pPr>
            <w:r>
              <w:t>17.54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21301</w:t>
            </w:r>
          </w:p>
        </w:tc>
        <w:tc>
          <w:tcPr>
            <w:tcW w:w="1559" w:type="dxa"/>
            <w:vAlign w:val="center"/>
          </w:tcPr>
          <w:p>
            <w:pPr>
              <w:pStyle w:val="14"/>
            </w:pPr>
            <w:r>
              <w:t>农业农村</w:t>
            </w:r>
          </w:p>
        </w:tc>
        <w:tc>
          <w:tcPr>
            <w:tcW w:w="1134" w:type="dxa"/>
            <w:vAlign w:val="center"/>
          </w:tcPr>
          <w:p>
            <w:pPr>
              <w:pStyle w:val="13"/>
            </w:pPr>
            <w:r>
              <w:t>17.54</w:t>
            </w:r>
          </w:p>
        </w:tc>
        <w:tc>
          <w:tcPr>
            <w:tcW w:w="1134" w:type="dxa"/>
            <w:vAlign w:val="center"/>
          </w:tcPr>
          <w:p>
            <w:pPr>
              <w:pStyle w:val="13"/>
            </w:pPr>
            <w:r>
              <w:t>17.54</w:t>
            </w:r>
          </w:p>
        </w:tc>
        <w:tc>
          <w:tcPr>
            <w:tcW w:w="1134" w:type="dxa"/>
            <w:vAlign w:val="center"/>
          </w:tcPr>
          <w:p>
            <w:pPr>
              <w:pStyle w:val="13"/>
            </w:pPr>
            <w:r>
              <w:t>17.54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2130199</w:t>
            </w:r>
          </w:p>
        </w:tc>
        <w:tc>
          <w:tcPr>
            <w:tcW w:w="1559" w:type="dxa"/>
            <w:vAlign w:val="center"/>
          </w:tcPr>
          <w:p>
            <w:pPr>
              <w:pStyle w:val="14"/>
            </w:pPr>
            <w:r>
              <w:t>其他农业农村支出</w:t>
            </w:r>
          </w:p>
        </w:tc>
        <w:tc>
          <w:tcPr>
            <w:tcW w:w="1134" w:type="dxa"/>
            <w:vAlign w:val="center"/>
          </w:tcPr>
          <w:p>
            <w:pPr>
              <w:pStyle w:val="13"/>
            </w:pPr>
            <w:r>
              <w:t>17.54</w:t>
            </w:r>
          </w:p>
        </w:tc>
        <w:tc>
          <w:tcPr>
            <w:tcW w:w="1134" w:type="dxa"/>
            <w:vAlign w:val="center"/>
          </w:tcPr>
          <w:p>
            <w:pPr>
              <w:pStyle w:val="13"/>
            </w:pPr>
            <w:r>
              <w:t>17.54</w:t>
            </w:r>
          </w:p>
        </w:tc>
        <w:tc>
          <w:tcPr>
            <w:tcW w:w="1134" w:type="dxa"/>
            <w:vAlign w:val="center"/>
          </w:tcPr>
          <w:p>
            <w:pPr>
              <w:pStyle w:val="13"/>
            </w:pPr>
            <w:r>
              <w:t>17.54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99.35</w:t>
            </w:r>
          </w:p>
        </w:tc>
        <w:tc>
          <w:tcPr>
            <w:tcW w:w="1134" w:type="dxa"/>
            <w:vAlign w:val="center"/>
          </w:tcPr>
          <w:p>
            <w:pPr>
              <w:pStyle w:val="13"/>
            </w:pPr>
            <w:r>
              <w:t>99.35</w:t>
            </w:r>
          </w:p>
        </w:tc>
        <w:tc>
          <w:tcPr>
            <w:tcW w:w="1134" w:type="dxa"/>
            <w:vAlign w:val="center"/>
          </w:tcPr>
          <w:p>
            <w:pPr>
              <w:pStyle w:val="13"/>
            </w:pPr>
            <w:r>
              <w:t>99.35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99.35</w:t>
            </w:r>
          </w:p>
        </w:tc>
        <w:tc>
          <w:tcPr>
            <w:tcW w:w="1134" w:type="dxa"/>
            <w:vAlign w:val="center"/>
          </w:tcPr>
          <w:p>
            <w:pPr>
              <w:pStyle w:val="13"/>
            </w:pPr>
            <w:r>
              <w:t>99.35</w:t>
            </w:r>
          </w:p>
        </w:tc>
        <w:tc>
          <w:tcPr>
            <w:tcW w:w="1134" w:type="dxa"/>
            <w:vAlign w:val="center"/>
          </w:tcPr>
          <w:p>
            <w:pPr>
              <w:pStyle w:val="13"/>
            </w:pPr>
            <w:r>
              <w:t>99.35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99.35</w:t>
            </w:r>
          </w:p>
        </w:tc>
        <w:tc>
          <w:tcPr>
            <w:tcW w:w="1134" w:type="dxa"/>
            <w:vAlign w:val="center"/>
          </w:tcPr>
          <w:p>
            <w:pPr>
              <w:pStyle w:val="13"/>
            </w:pPr>
            <w:r>
              <w:t>99.35</w:t>
            </w:r>
          </w:p>
        </w:tc>
        <w:tc>
          <w:tcPr>
            <w:tcW w:w="1134" w:type="dxa"/>
            <w:vAlign w:val="center"/>
          </w:tcPr>
          <w:p>
            <w:pPr>
              <w:pStyle w:val="13"/>
            </w:pPr>
            <w:r>
              <w:t>99.35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318平乡县财政局</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6"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6"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6" w:type="dxa"/>
            <w:vAlign w:val="center"/>
          </w:tcPr>
          <w:p>
            <w:pPr>
              <w:pStyle w:val="16"/>
            </w:pPr>
            <w:r>
              <w:t>合计</w:t>
            </w:r>
          </w:p>
        </w:tc>
        <w:tc>
          <w:tcPr>
            <w:tcW w:w="1361" w:type="dxa"/>
            <w:vAlign w:val="center"/>
          </w:tcPr>
          <w:p>
            <w:pPr>
              <w:pStyle w:val="17"/>
            </w:pPr>
            <w:r>
              <w:t>2475.31</w:t>
            </w:r>
          </w:p>
        </w:tc>
        <w:tc>
          <w:tcPr>
            <w:tcW w:w="1361" w:type="dxa"/>
            <w:vAlign w:val="center"/>
          </w:tcPr>
          <w:p>
            <w:pPr>
              <w:pStyle w:val="17"/>
            </w:pPr>
            <w:r>
              <w:t>1297.47</w:t>
            </w:r>
          </w:p>
        </w:tc>
        <w:tc>
          <w:tcPr>
            <w:tcW w:w="1361" w:type="dxa"/>
            <w:vAlign w:val="center"/>
          </w:tcPr>
          <w:p>
            <w:pPr>
              <w:pStyle w:val="17"/>
            </w:pPr>
            <w:r>
              <w:t>1177.84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6" w:type="dxa"/>
            <w:vAlign w:val="center"/>
          </w:tcPr>
          <w:p>
            <w:pPr>
              <w:pStyle w:val="14"/>
            </w:pPr>
            <w:r>
              <w:t>一般公共服务支出</w:t>
            </w:r>
          </w:p>
        </w:tc>
        <w:tc>
          <w:tcPr>
            <w:tcW w:w="1361" w:type="dxa"/>
            <w:vAlign w:val="center"/>
          </w:tcPr>
          <w:p>
            <w:pPr>
              <w:pStyle w:val="13"/>
            </w:pPr>
            <w:r>
              <w:t>2150.50</w:t>
            </w:r>
          </w:p>
        </w:tc>
        <w:tc>
          <w:tcPr>
            <w:tcW w:w="1361" w:type="dxa"/>
            <w:vAlign w:val="center"/>
          </w:tcPr>
          <w:p>
            <w:pPr>
              <w:pStyle w:val="13"/>
            </w:pPr>
            <w:r>
              <w:t>990.20</w:t>
            </w:r>
          </w:p>
        </w:tc>
        <w:tc>
          <w:tcPr>
            <w:tcW w:w="1361" w:type="dxa"/>
            <w:vAlign w:val="center"/>
          </w:tcPr>
          <w:p>
            <w:pPr>
              <w:pStyle w:val="13"/>
            </w:pPr>
            <w:r>
              <w:t>1160.30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20106</w:t>
            </w:r>
          </w:p>
        </w:tc>
        <w:tc>
          <w:tcPr>
            <w:tcW w:w="4536" w:type="dxa"/>
            <w:vAlign w:val="center"/>
          </w:tcPr>
          <w:p>
            <w:pPr>
              <w:pStyle w:val="14"/>
            </w:pPr>
            <w:r>
              <w:t>财政事务</w:t>
            </w:r>
          </w:p>
        </w:tc>
        <w:tc>
          <w:tcPr>
            <w:tcW w:w="1361" w:type="dxa"/>
            <w:vAlign w:val="center"/>
          </w:tcPr>
          <w:p>
            <w:pPr>
              <w:pStyle w:val="13"/>
            </w:pPr>
            <w:r>
              <w:t>2150.50</w:t>
            </w:r>
          </w:p>
        </w:tc>
        <w:tc>
          <w:tcPr>
            <w:tcW w:w="1361" w:type="dxa"/>
            <w:vAlign w:val="center"/>
          </w:tcPr>
          <w:p>
            <w:pPr>
              <w:pStyle w:val="13"/>
            </w:pPr>
            <w:r>
              <w:t>990.20</w:t>
            </w:r>
          </w:p>
        </w:tc>
        <w:tc>
          <w:tcPr>
            <w:tcW w:w="1361" w:type="dxa"/>
            <w:vAlign w:val="center"/>
          </w:tcPr>
          <w:p>
            <w:pPr>
              <w:pStyle w:val="13"/>
            </w:pPr>
            <w:r>
              <w:t>1160.30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2010601</w:t>
            </w:r>
          </w:p>
        </w:tc>
        <w:tc>
          <w:tcPr>
            <w:tcW w:w="4536" w:type="dxa"/>
            <w:vAlign w:val="center"/>
          </w:tcPr>
          <w:p>
            <w:pPr>
              <w:pStyle w:val="14"/>
            </w:pPr>
            <w:r>
              <w:t>行政运行</w:t>
            </w:r>
          </w:p>
        </w:tc>
        <w:tc>
          <w:tcPr>
            <w:tcW w:w="1361" w:type="dxa"/>
            <w:vAlign w:val="center"/>
          </w:tcPr>
          <w:p>
            <w:pPr>
              <w:pStyle w:val="13"/>
            </w:pPr>
            <w:r>
              <w:t>670.80</w:t>
            </w:r>
          </w:p>
        </w:tc>
        <w:tc>
          <w:tcPr>
            <w:tcW w:w="1361" w:type="dxa"/>
            <w:vAlign w:val="center"/>
          </w:tcPr>
          <w:p>
            <w:pPr>
              <w:pStyle w:val="13"/>
            </w:pPr>
            <w:r>
              <w:t>670.80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2010602</w:t>
            </w:r>
          </w:p>
        </w:tc>
        <w:tc>
          <w:tcPr>
            <w:tcW w:w="4536" w:type="dxa"/>
            <w:vAlign w:val="center"/>
          </w:tcPr>
          <w:p>
            <w:pPr>
              <w:pStyle w:val="14"/>
            </w:pPr>
            <w:r>
              <w:t>一般行政管理事务</w:t>
            </w:r>
          </w:p>
        </w:tc>
        <w:tc>
          <w:tcPr>
            <w:tcW w:w="1361" w:type="dxa"/>
            <w:vAlign w:val="center"/>
          </w:tcPr>
          <w:p>
            <w:pPr>
              <w:pStyle w:val="13"/>
            </w:pPr>
            <w:r>
              <w:t>127.19</w:t>
            </w:r>
          </w:p>
        </w:tc>
        <w:tc>
          <w:tcPr>
            <w:tcW w:w="1361" w:type="dxa"/>
            <w:vAlign w:val="center"/>
          </w:tcPr>
          <w:p>
            <w:pPr>
              <w:pStyle w:val="13"/>
            </w:pPr>
          </w:p>
        </w:tc>
        <w:tc>
          <w:tcPr>
            <w:tcW w:w="1361" w:type="dxa"/>
            <w:vAlign w:val="center"/>
          </w:tcPr>
          <w:p>
            <w:pPr>
              <w:pStyle w:val="13"/>
            </w:pPr>
            <w:r>
              <w:t>127.19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2010603</w:t>
            </w:r>
          </w:p>
        </w:tc>
        <w:tc>
          <w:tcPr>
            <w:tcW w:w="4536" w:type="dxa"/>
            <w:vAlign w:val="center"/>
          </w:tcPr>
          <w:p>
            <w:pPr>
              <w:pStyle w:val="14"/>
            </w:pPr>
            <w:r>
              <w:t>机关服务</w:t>
            </w: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2010604</w:t>
            </w:r>
          </w:p>
        </w:tc>
        <w:tc>
          <w:tcPr>
            <w:tcW w:w="4536" w:type="dxa"/>
            <w:vAlign w:val="center"/>
          </w:tcPr>
          <w:p>
            <w:pPr>
              <w:pStyle w:val="14"/>
            </w:pPr>
            <w:r>
              <w:t>预算改革业务</w:t>
            </w:r>
          </w:p>
        </w:tc>
        <w:tc>
          <w:tcPr>
            <w:tcW w:w="1361" w:type="dxa"/>
            <w:vAlign w:val="center"/>
          </w:tcPr>
          <w:p>
            <w:pPr>
              <w:pStyle w:val="13"/>
            </w:pPr>
            <w:r>
              <w:t>25.00</w:t>
            </w:r>
          </w:p>
        </w:tc>
        <w:tc>
          <w:tcPr>
            <w:tcW w:w="1361" w:type="dxa"/>
            <w:vAlign w:val="center"/>
          </w:tcPr>
          <w:p>
            <w:pPr>
              <w:pStyle w:val="13"/>
            </w:pPr>
          </w:p>
        </w:tc>
        <w:tc>
          <w:tcPr>
            <w:tcW w:w="1361" w:type="dxa"/>
            <w:vAlign w:val="center"/>
          </w:tcPr>
          <w:p>
            <w:pPr>
              <w:pStyle w:val="13"/>
            </w:pPr>
            <w:r>
              <w:t>25.00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2010606</w:t>
            </w:r>
          </w:p>
        </w:tc>
        <w:tc>
          <w:tcPr>
            <w:tcW w:w="4536" w:type="dxa"/>
            <w:vAlign w:val="center"/>
          </w:tcPr>
          <w:p>
            <w:pPr>
              <w:pStyle w:val="14"/>
            </w:pPr>
            <w:r>
              <w:t>财政监察</w:t>
            </w:r>
          </w:p>
        </w:tc>
        <w:tc>
          <w:tcPr>
            <w:tcW w:w="1361" w:type="dxa"/>
            <w:vAlign w:val="center"/>
          </w:tcPr>
          <w:p>
            <w:pPr>
              <w:pStyle w:val="13"/>
            </w:pPr>
            <w:r>
              <w:t>86.00</w:t>
            </w:r>
          </w:p>
        </w:tc>
        <w:tc>
          <w:tcPr>
            <w:tcW w:w="1361" w:type="dxa"/>
            <w:vAlign w:val="center"/>
          </w:tcPr>
          <w:p>
            <w:pPr>
              <w:pStyle w:val="13"/>
            </w:pPr>
          </w:p>
        </w:tc>
        <w:tc>
          <w:tcPr>
            <w:tcW w:w="1361" w:type="dxa"/>
            <w:vAlign w:val="center"/>
          </w:tcPr>
          <w:p>
            <w:pPr>
              <w:pStyle w:val="13"/>
            </w:pPr>
            <w:r>
              <w:t>86.00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2010607</w:t>
            </w:r>
          </w:p>
        </w:tc>
        <w:tc>
          <w:tcPr>
            <w:tcW w:w="4536" w:type="dxa"/>
            <w:vAlign w:val="center"/>
          </w:tcPr>
          <w:p>
            <w:pPr>
              <w:pStyle w:val="14"/>
            </w:pPr>
            <w:r>
              <w:t>信息化建设</w:t>
            </w:r>
          </w:p>
        </w:tc>
        <w:tc>
          <w:tcPr>
            <w:tcW w:w="1361" w:type="dxa"/>
            <w:vAlign w:val="center"/>
          </w:tcPr>
          <w:p>
            <w:pPr>
              <w:pStyle w:val="13"/>
            </w:pPr>
            <w:r>
              <w:t>95.00</w:t>
            </w:r>
          </w:p>
        </w:tc>
        <w:tc>
          <w:tcPr>
            <w:tcW w:w="1361" w:type="dxa"/>
            <w:vAlign w:val="center"/>
          </w:tcPr>
          <w:p>
            <w:pPr>
              <w:pStyle w:val="13"/>
            </w:pPr>
          </w:p>
        </w:tc>
        <w:tc>
          <w:tcPr>
            <w:tcW w:w="1361" w:type="dxa"/>
            <w:vAlign w:val="center"/>
          </w:tcPr>
          <w:p>
            <w:pPr>
              <w:pStyle w:val="13"/>
            </w:pPr>
            <w:r>
              <w:t>95.00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2010608</w:t>
            </w:r>
          </w:p>
        </w:tc>
        <w:tc>
          <w:tcPr>
            <w:tcW w:w="4536" w:type="dxa"/>
            <w:vAlign w:val="center"/>
          </w:tcPr>
          <w:p>
            <w:pPr>
              <w:pStyle w:val="14"/>
            </w:pPr>
            <w:r>
              <w:t>财政委托业务支出</w:t>
            </w:r>
          </w:p>
        </w:tc>
        <w:tc>
          <w:tcPr>
            <w:tcW w:w="1361" w:type="dxa"/>
            <w:vAlign w:val="center"/>
          </w:tcPr>
          <w:p>
            <w:pPr>
              <w:pStyle w:val="13"/>
            </w:pPr>
            <w:r>
              <w:t>424.00</w:t>
            </w:r>
          </w:p>
        </w:tc>
        <w:tc>
          <w:tcPr>
            <w:tcW w:w="1361" w:type="dxa"/>
            <w:vAlign w:val="center"/>
          </w:tcPr>
          <w:p>
            <w:pPr>
              <w:pStyle w:val="13"/>
            </w:pPr>
          </w:p>
        </w:tc>
        <w:tc>
          <w:tcPr>
            <w:tcW w:w="1361" w:type="dxa"/>
            <w:vAlign w:val="center"/>
          </w:tcPr>
          <w:p>
            <w:pPr>
              <w:pStyle w:val="13"/>
            </w:pPr>
            <w:r>
              <w:t>424.00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2010699</w:t>
            </w:r>
          </w:p>
        </w:tc>
        <w:tc>
          <w:tcPr>
            <w:tcW w:w="4536" w:type="dxa"/>
            <w:vAlign w:val="center"/>
          </w:tcPr>
          <w:p>
            <w:pPr>
              <w:pStyle w:val="14"/>
            </w:pPr>
            <w:r>
              <w:t>其他财政事务支出</w:t>
            </w:r>
          </w:p>
        </w:tc>
        <w:tc>
          <w:tcPr>
            <w:tcW w:w="1361" w:type="dxa"/>
            <w:vAlign w:val="center"/>
          </w:tcPr>
          <w:p>
            <w:pPr>
              <w:pStyle w:val="13"/>
            </w:pPr>
            <w:r>
              <w:t>692.51</w:t>
            </w:r>
          </w:p>
        </w:tc>
        <w:tc>
          <w:tcPr>
            <w:tcW w:w="1361" w:type="dxa"/>
            <w:vAlign w:val="center"/>
          </w:tcPr>
          <w:p>
            <w:pPr>
              <w:pStyle w:val="13"/>
            </w:pPr>
            <w:r>
              <w:t>319.40</w:t>
            </w:r>
          </w:p>
        </w:tc>
        <w:tc>
          <w:tcPr>
            <w:tcW w:w="1361" w:type="dxa"/>
            <w:vAlign w:val="center"/>
          </w:tcPr>
          <w:p>
            <w:pPr>
              <w:pStyle w:val="13"/>
            </w:pPr>
            <w:r>
              <w:t>373.11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w:t>
            </w:r>
          </w:p>
        </w:tc>
        <w:tc>
          <w:tcPr>
            <w:tcW w:w="4536" w:type="dxa"/>
            <w:vAlign w:val="center"/>
          </w:tcPr>
          <w:p>
            <w:pPr>
              <w:pStyle w:val="14"/>
            </w:pPr>
            <w:r>
              <w:t>社会保障和就业支出</w:t>
            </w:r>
          </w:p>
        </w:tc>
        <w:tc>
          <w:tcPr>
            <w:tcW w:w="1361" w:type="dxa"/>
            <w:vAlign w:val="center"/>
          </w:tcPr>
          <w:p>
            <w:pPr>
              <w:pStyle w:val="13"/>
            </w:pPr>
            <w:r>
              <w:t>132.23</w:t>
            </w:r>
          </w:p>
        </w:tc>
        <w:tc>
          <w:tcPr>
            <w:tcW w:w="1361" w:type="dxa"/>
            <w:vAlign w:val="center"/>
          </w:tcPr>
          <w:p>
            <w:pPr>
              <w:pStyle w:val="13"/>
            </w:pPr>
            <w:r>
              <w:t>132.23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20805</w:t>
            </w:r>
          </w:p>
        </w:tc>
        <w:tc>
          <w:tcPr>
            <w:tcW w:w="4536" w:type="dxa"/>
            <w:vAlign w:val="center"/>
          </w:tcPr>
          <w:p>
            <w:pPr>
              <w:pStyle w:val="14"/>
            </w:pPr>
            <w:r>
              <w:t>行政事业单位养老支出</w:t>
            </w:r>
          </w:p>
        </w:tc>
        <w:tc>
          <w:tcPr>
            <w:tcW w:w="1361" w:type="dxa"/>
            <w:vAlign w:val="center"/>
          </w:tcPr>
          <w:p>
            <w:pPr>
              <w:pStyle w:val="13"/>
            </w:pPr>
            <w:r>
              <w:t>132.23</w:t>
            </w:r>
          </w:p>
        </w:tc>
        <w:tc>
          <w:tcPr>
            <w:tcW w:w="1361" w:type="dxa"/>
            <w:vAlign w:val="center"/>
          </w:tcPr>
          <w:p>
            <w:pPr>
              <w:pStyle w:val="13"/>
            </w:pPr>
            <w:r>
              <w:t>132.23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2080505</w:t>
            </w:r>
          </w:p>
        </w:tc>
        <w:tc>
          <w:tcPr>
            <w:tcW w:w="4536" w:type="dxa"/>
            <w:vAlign w:val="center"/>
          </w:tcPr>
          <w:p>
            <w:pPr>
              <w:pStyle w:val="14"/>
            </w:pPr>
            <w:r>
              <w:t>机关事业单位基本养老保险缴费支出</w:t>
            </w:r>
          </w:p>
        </w:tc>
        <w:tc>
          <w:tcPr>
            <w:tcW w:w="1361" w:type="dxa"/>
            <w:vAlign w:val="center"/>
          </w:tcPr>
          <w:p>
            <w:pPr>
              <w:pStyle w:val="13"/>
            </w:pPr>
            <w:r>
              <w:t>120.23</w:t>
            </w:r>
          </w:p>
        </w:tc>
        <w:tc>
          <w:tcPr>
            <w:tcW w:w="1361" w:type="dxa"/>
            <w:vAlign w:val="center"/>
          </w:tcPr>
          <w:p>
            <w:pPr>
              <w:pStyle w:val="13"/>
            </w:pPr>
            <w:r>
              <w:t>120.23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2080506</w:t>
            </w:r>
          </w:p>
        </w:tc>
        <w:tc>
          <w:tcPr>
            <w:tcW w:w="4536" w:type="dxa"/>
            <w:vAlign w:val="center"/>
          </w:tcPr>
          <w:p>
            <w:pPr>
              <w:pStyle w:val="14"/>
            </w:pPr>
            <w:r>
              <w:t>机关事业单位职业年金缴费支出</w:t>
            </w:r>
          </w:p>
        </w:tc>
        <w:tc>
          <w:tcPr>
            <w:tcW w:w="1361" w:type="dxa"/>
            <w:vAlign w:val="center"/>
          </w:tcPr>
          <w:p>
            <w:pPr>
              <w:pStyle w:val="13"/>
            </w:pPr>
            <w:r>
              <w:t>12.00</w:t>
            </w:r>
          </w:p>
        </w:tc>
        <w:tc>
          <w:tcPr>
            <w:tcW w:w="1361" w:type="dxa"/>
            <w:vAlign w:val="center"/>
          </w:tcPr>
          <w:p>
            <w:pPr>
              <w:pStyle w:val="13"/>
            </w:pPr>
            <w:r>
              <w:t>12.00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w:t>
            </w:r>
          </w:p>
        </w:tc>
        <w:tc>
          <w:tcPr>
            <w:tcW w:w="4536" w:type="dxa"/>
            <w:vAlign w:val="center"/>
          </w:tcPr>
          <w:p>
            <w:pPr>
              <w:pStyle w:val="14"/>
            </w:pPr>
            <w:r>
              <w:t>卫生健康支出</w:t>
            </w:r>
          </w:p>
        </w:tc>
        <w:tc>
          <w:tcPr>
            <w:tcW w:w="1361" w:type="dxa"/>
            <w:vAlign w:val="center"/>
          </w:tcPr>
          <w:p>
            <w:pPr>
              <w:pStyle w:val="13"/>
            </w:pPr>
            <w:r>
              <w:t>75.69</w:t>
            </w:r>
          </w:p>
        </w:tc>
        <w:tc>
          <w:tcPr>
            <w:tcW w:w="1361" w:type="dxa"/>
            <w:vAlign w:val="center"/>
          </w:tcPr>
          <w:p>
            <w:pPr>
              <w:pStyle w:val="13"/>
            </w:pPr>
            <w:r>
              <w:t>75.69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21011</w:t>
            </w:r>
          </w:p>
        </w:tc>
        <w:tc>
          <w:tcPr>
            <w:tcW w:w="4536" w:type="dxa"/>
            <w:vAlign w:val="center"/>
          </w:tcPr>
          <w:p>
            <w:pPr>
              <w:pStyle w:val="14"/>
            </w:pPr>
            <w:r>
              <w:t>行政事业单位医疗</w:t>
            </w:r>
          </w:p>
        </w:tc>
        <w:tc>
          <w:tcPr>
            <w:tcW w:w="1361" w:type="dxa"/>
            <w:vAlign w:val="center"/>
          </w:tcPr>
          <w:p>
            <w:pPr>
              <w:pStyle w:val="13"/>
            </w:pPr>
            <w:r>
              <w:t>75.69</w:t>
            </w:r>
          </w:p>
        </w:tc>
        <w:tc>
          <w:tcPr>
            <w:tcW w:w="1361" w:type="dxa"/>
            <w:vAlign w:val="center"/>
          </w:tcPr>
          <w:p>
            <w:pPr>
              <w:pStyle w:val="13"/>
            </w:pPr>
            <w:r>
              <w:t>75.69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2101101</w:t>
            </w:r>
          </w:p>
        </w:tc>
        <w:tc>
          <w:tcPr>
            <w:tcW w:w="4536" w:type="dxa"/>
            <w:vAlign w:val="center"/>
          </w:tcPr>
          <w:p>
            <w:pPr>
              <w:pStyle w:val="14"/>
            </w:pPr>
            <w:r>
              <w:t>行政单位医疗</w:t>
            </w:r>
          </w:p>
        </w:tc>
        <w:tc>
          <w:tcPr>
            <w:tcW w:w="1361" w:type="dxa"/>
            <w:vAlign w:val="center"/>
          </w:tcPr>
          <w:p>
            <w:pPr>
              <w:pStyle w:val="13"/>
            </w:pPr>
            <w:r>
              <w:t>38.29</w:t>
            </w:r>
          </w:p>
        </w:tc>
        <w:tc>
          <w:tcPr>
            <w:tcW w:w="1361" w:type="dxa"/>
            <w:vAlign w:val="center"/>
          </w:tcPr>
          <w:p>
            <w:pPr>
              <w:pStyle w:val="13"/>
            </w:pPr>
            <w:r>
              <w:t>38.29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2101102</w:t>
            </w:r>
          </w:p>
        </w:tc>
        <w:tc>
          <w:tcPr>
            <w:tcW w:w="4536" w:type="dxa"/>
            <w:vAlign w:val="center"/>
          </w:tcPr>
          <w:p>
            <w:pPr>
              <w:pStyle w:val="14"/>
            </w:pPr>
            <w:r>
              <w:t>事业单位医疗</w:t>
            </w:r>
          </w:p>
        </w:tc>
        <w:tc>
          <w:tcPr>
            <w:tcW w:w="1361" w:type="dxa"/>
            <w:vAlign w:val="center"/>
          </w:tcPr>
          <w:p>
            <w:pPr>
              <w:pStyle w:val="13"/>
            </w:pPr>
            <w:r>
              <w:t>26.62</w:t>
            </w:r>
          </w:p>
        </w:tc>
        <w:tc>
          <w:tcPr>
            <w:tcW w:w="1361" w:type="dxa"/>
            <w:vAlign w:val="center"/>
          </w:tcPr>
          <w:p>
            <w:pPr>
              <w:pStyle w:val="13"/>
            </w:pPr>
            <w:r>
              <w:t>26.62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2101103</w:t>
            </w:r>
          </w:p>
        </w:tc>
        <w:tc>
          <w:tcPr>
            <w:tcW w:w="4536" w:type="dxa"/>
            <w:vAlign w:val="center"/>
          </w:tcPr>
          <w:p>
            <w:pPr>
              <w:pStyle w:val="14"/>
            </w:pPr>
            <w:r>
              <w:t>公务员医疗补助</w:t>
            </w:r>
          </w:p>
        </w:tc>
        <w:tc>
          <w:tcPr>
            <w:tcW w:w="1361" w:type="dxa"/>
            <w:vAlign w:val="center"/>
          </w:tcPr>
          <w:p>
            <w:pPr>
              <w:pStyle w:val="13"/>
            </w:pPr>
            <w:r>
              <w:t>10.78</w:t>
            </w:r>
          </w:p>
        </w:tc>
        <w:tc>
          <w:tcPr>
            <w:tcW w:w="1361" w:type="dxa"/>
            <w:vAlign w:val="center"/>
          </w:tcPr>
          <w:p>
            <w:pPr>
              <w:pStyle w:val="13"/>
            </w:pPr>
            <w:r>
              <w:t>10.78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213</w:t>
            </w:r>
          </w:p>
        </w:tc>
        <w:tc>
          <w:tcPr>
            <w:tcW w:w="4536" w:type="dxa"/>
            <w:vAlign w:val="center"/>
          </w:tcPr>
          <w:p>
            <w:pPr>
              <w:pStyle w:val="14"/>
            </w:pPr>
            <w:r>
              <w:t>农林水支出</w:t>
            </w:r>
          </w:p>
        </w:tc>
        <w:tc>
          <w:tcPr>
            <w:tcW w:w="1361" w:type="dxa"/>
            <w:vAlign w:val="center"/>
          </w:tcPr>
          <w:p>
            <w:pPr>
              <w:pStyle w:val="13"/>
            </w:pPr>
            <w:r>
              <w:t>17.54</w:t>
            </w:r>
          </w:p>
        </w:tc>
        <w:tc>
          <w:tcPr>
            <w:tcW w:w="1361" w:type="dxa"/>
            <w:vAlign w:val="center"/>
          </w:tcPr>
          <w:p>
            <w:pPr>
              <w:pStyle w:val="13"/>
            </w:pPr>
          </w:p>
        </w:tc>
        <w:tc>
          <w:tcPr>
            <w:tcW w:w="1361" w:type="dxa"/>
            <w:vAlign w:val="center"/>
          </w:tcPr>
          <w:p>
            <w:pPr>
              <w:pStyle w:val="13"/>
            </w:pPr>
            <w:r>
              <w:t>17.54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21301</w:t>
            </w:r>
          </w:p>
        </w:tc>
        <w:tc>
          <w:tcPr>
            <w:tcW w:w="4536" w:type="dxa"/>
            <w:vAlign w:val="center"/>
          </w:tcPr>
          <w:p>
            <w:pPr>
              <w:pStyle w:val="14"/>
            </w:pPr>
            <w:r>
              <w:t>农业农村</w:t>
            </w:r>
          </w:p>
        </w:tc>
        <w:tc>
          <w:tcPr>
            <w:tcW w:w="1361" w:type="dxa"/>
            <w:vAlign w:val="center"/>
          </w:tcPr>
          <w:p>
            <w:pPr>
              <w:pStyle w:val="13"/>
            </w:pPr>
            <w:r>
              <w:t>17.54</w:t>
            </w:r>
          </w:p>
        </w:tc>
        <w:tc>
          <w:tcPr>
            <w:tcW w:w="1361" w:type="dxa"/>
            <w:vAlign w:val="center"/>
          </w:tcPr>
          <w:p>
            <w:pPr>
              <w:pStyle w:val="13"/>
            </w:pPr>
          </w:p>
        </w:tc>
        <w:tc>
          <w:tcPr>
            <w:tcW w:w="1361" w:type="dxa"/>
            <w:vAlign w:val="center"/>
          </w:tcPr>
          <w:p>
            <w:pPr>
              <w:pStyle w:val="13"/>
            </w:pPr>
            <w:r>
              <w:t>17.54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2130199</w:t>
            </w:r>
          </w:p>
        </w:tc>
        <w:tc>
          <w:tcPr>
            <w:tcW w:w="4536" w:type="dxa"/>
            <w:vAlign w:val="center"/>
          </w:tcPr>
          <w:p>
            <w:pPr>
              <w:pStyle w:val="14"/>
            </w:pPr>
            <w:r>
              <w:t>其他农业农村支出</w:t>
            </w:r>
          </w:p>
        </w:tc>
        <w:tc>
          <w:tcPr>
            <w:tcW w:w="1361" w:type="dxa"/>
            <w:vAlign w:val="center"/>
          </w:tcPr>
          <w:p>
            <w:pPr>
              <w:pStyle w:val="13"/>
            </w:pPr>
            <w:r>
              <w:t>17.54</w:t>
            </w:r>
          </w:p>
        </w:tc>
        <w:tc>
          <w:tcPr>
            <w:tcW w:w="1361" w:type="dxa"/>
            <w:vAlign w:val="center"/>
          </w:tcPr>
          <w:p>
            <w:pPr>
              <w:pStyle w:val="13"/>
            </w:pPr>
          </w:p>
        </w:tc>
        <w:tc>
          <w:tcPr>
            <w:tcW w:w="1361" w:type="dxa"/>
            <w:vAlign w:val="center"/>
          </w:tcPr>
          <w:p>
            <w:pPr>
              <w:pStyle w:val="13"/>
            </w:pPr>
            <w:r>
              <w:t>17.54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221</w:t>
            </w:r>
          </w:p>
        </w:tc>
        <w:tc>
          <w:tcPr>
            <w:tcW w:w="4536" w:type="dxa"/>
            <w:vAlign w:val="center"/>
          </w:tcPr>
          <w:p>
            <w:pPr>
              <w:pStyle w:val="14"/>
            </w:pPr>
            <w:r>
              <w:t>住房保障支出</w:t>
            </w:r>
          </w:p>
        </w:tc>
        <w:tc>
          <w:tcPr>
            <w:tcW w:w="1361" w:type="dxa"/>
            <w:vAlign w:val="center"/>
          </w:tcPr>
          <w:p>
            <w:pPr>
              <w:pStyle w:val="13"/>
            </w:pPr>
            <w:r>
              <w:t>99.35</w:t>
            </w:r>
          </w:p>
        </w:tc>
        <w:tc>
          <w:tcPr>
            <w:tcW w:w="1361" w:type="dxa"/>
            <w:vAlign w:val="center"/>
          </w:tcPr>
          <w:p>
            <w:pPr>
              <w:pStyle w:val="13"/>
            </w:pPr>
            <w:r>
              <w:t>99.35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22102</w:t>
            </w:r>
          </w:p>
        </w:tc>
        <w:tc>
          <w:tcPr>
            <w:tcW w:w="4536" w:type="dxa"/>
            <w:vAlign w:val="center"/>
          </w:tcPr>
          <w:p>
            <w:pPr>
              <w:pStyle w:val="14"/>
            </w:pPr>
            <w:r>
              <w:t>住房改革支出</w:t>
            </w:r>
          </w:p>
        </w:tc>
        <w:tc>
          <w:tcPr>
            <w:tcW w:w="1361" w:type="dxa"/>
            <w:vAlign w:val="center"/>
          </w:tcPr>
          <w:p>
            <w:pPr>
              <w:pStyle w:val="13"/>
            </w:pPr>
            <w:r>
              <w:t>99.35</w:t>
            </w:r>
          </w:p>
        </w:tc>
        <w:tc>
          <w:tcPr>
            <w:tcW w:w="1361" w:type="dxa"/>
            <w:vAlign w:val="center"/>
          </w:tcPr>
          <w:p>
            <w:pPr>
              <w:pStyle w:val="13"/>
            </w:pPr>
            <w:r>
              <w:t>99.35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2210201</w:t>
            </w:r>
          </w:p>
        </w:tc>
        <w:tc>
          <w:tcPr>
            <w:tcW w:w="4536" w:type="dxa"/>
            <w:vAlign w:val="center"/>
          </w:tcPr>
          <w:p>
            <w:pPr>
              <w:pStyle w:val="14"/>
            </w:pPr>
            <w:r>
              <w:t>住房公积金</w:t>
            </w:r>
          </w:p>
        </w:tc>
        <w:tc>
          <w:tcPr>
            <w:tcW w:w="1361" w:type="dxa"/>
            <w:vAlign w:val="center"/>
          </w:tcPr>
          <w:p>
            <w:pPr>
              <w:pStyle w:val="13"/>
            </w:pPr>
            <w:r>
              <w:t>99.35</w:t>
            </w:r>
          </w:p>
        </w:tc>
        <w:tc>
          <w:tcPr>
            <w:tcW w:w="1361" w:type="dxa"/>
            <w:vAlign w:val="center"/>
          </w:tcPr>
          <w:p>
            <w:pPr>
              <w:pStyle w:val="13"/>
            </w:pPr>
            <w:r>
              <w:t>99.35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318平乡县财政局</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2475.31</w:t>
            </w:r>
          </w:p>
        </w:tc>
        <w:tc>
          <w:tcPr>
            <w:tcW w:w="3402" w:type="dxa"/>
            <w:vAlign w:val="center"/>
          </w:tcPr>
          <w:p>
            <w:pPr>
              <w:pStyle w:val="14"/>
            </w:pPr>
            <w:r>
              <w:t>一、一般公共服务支出</w:t>
            </w:r>
          </w:p>
        </w:tc>
        <w:tc>
          <w:tcPr>
            <w:tcW w:w="1474" w:type="dxa"/>
            <w:vAlign w:val="center"/>
          </w:tcPr>
          <w:p>
            <w:pPr>
              <w:pStyle w:val="13"/>
            </w:pPr>
            <w:r>
              <w:t>2150.50</w:t>
            </w:r>
          </w:p>
        </w:tc>
        <w:tc>
          <w:tcPr>
            <w:tcW w:w="1474" w:type="dxa"/>
            <w:vAlign w:val="center"/>
          </w:tcPr>
          <w:p>
            <w:pPr>
              <w:pStyle w:val="13"/>
            </w:pPr>
            <w:r>
              <w:t>2150.50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132.23</w:t>
            </w:r>
          </w:p>
        </w:tc>
        <w:tc>
          <w:tcPr>
            <w:tcW w:w="1474" w:type="dxa"/>
            <w:vAlign w:val="center"/>
          </w:tcPr>
          <w:p>
            <w:pPr>
              <w:pStyle w:val="13"/>
            </w:pPr>
            <w:r>
              <w:t>132.23</w:t>
            </w:r>
          </w:p>
        </w:tc>
        <w:tc>
          <w:tcPr>
            <w:tcW w:w="1474" w:type="dxa"/>
            <w:vAlign w:val="center"/>
          </w:tcPr>
          <w:p>
            <w:pPr>
              <w:pStyle w:val="13"/>
            </w:pPr>
          </w:p>
        </w:tc>
        <w:tc>
          <w:tcPr>
            <w:tcW w:w="147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75.69</w:t>
            </w:r>
          </w:p>
        </w:tc>
        <w:tc>
          <w:tcPr>
            <w:tcW w:w="1474" w:type="dxa"/>
            <w:vAlign w:val="center"/>
          </w:tcPr>
          <w:p>
            <w:pPr>
              <w:pStyle w:val="13"/>
            </w:pPr>
            <w:r>
              <w:t>75.69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17.54</w:t>
            </w:r>
          </w:p>
        </w:tc>
        <w:tc>
          <w:tcPr>
            <w:tcW w:w="1474" w:type="dxa"/>
            <w:vAlign w:val="center"/>
          </w:tcPr>
          <w:p>
            <w:pPr>
              <w:pStyle w:val="13"/>
            </w:pPr>
            <w:r>
              <w:t>17.54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99.35</w:t>
            </w:r>
          </w:p>
        </w:tc>
        <w:tc>
          <w:tcPr>
            <w:tcW w:w="1474" w:type="dxa"/>
            <w:vAlign w:val="center"/>
          </w:tcPr>
          <w:p>
            <w:pPr>
              <w:pStyle w:val="13"/>
            </w:pPr>
            <w:r>
              <w:t>99.35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2475.31</w:t>
            </w:r>
          </w:p>
        </w:tc>
        <w:tc>
          <w:tcPr>
            <w:tcW w:w="3402" w:type="dxa"/>
            <w:vAlign w:val="center"/>
          </w:tcPr>
          <w:p>
            <w:pPr>
              <w:pStyle w:val="16"/>
            </w:pPr>
            <w:r>
              <w:t>本年支出合计</w:t>
            </w:r>
          </w:p>
        </w:tc>
        <w:tc>
          <w:tcPr>
            <w:tcW w:w="1474" w:type="dxa"/>
            <w:vAlign w:val="center"/>
          </w:tcPr>
          <w:p>
            <w:pPr>
              <w:pStyle w:val="17"/>
            </w:pPr>
            <w:r>
              <w:t>2475.31</w:t>
            </w:r>
          </w:p>
        </w:tc>
        <w:tc>
          <w:tcPr>
            <w:tcW w:w="1474" w:type="dxa"/>
            <w:vAlign w:val="center"/>
          </w:tcPr>
          <w:p>
            <w:pPr>
              <w:pStyle w:val="17"/>
            </w:pPr>
            <w:r>
              <w:t>2475.31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2475.31</w:t>
            </w:r>
          </w:p>
        </w:tc>
        <w:tc>
          <w:tcPr>
            <w:tcW w:w="3402" w:type="dxa"/>
            <w:vAlign w:val="center"/>
          </w:tcPr>
          <w:p>
            <w:pPr>
              <w:pStyle w:val="16"/>
            </w:pPr>
            <w:r>
              <w:t>支出总计</w:t>
            </w:r>
          </w:p>
        </w:tc>
        <w:tc>
          <w:tcPr>
            <w:tcW w:w="1474" w:type="dxa"/>
            <w:vAlign w:val="center"/>
          </w:tcPr>
          <w:p>
            <w:pPr>
              <w:pStyle w:val="17"/>
            </w:pPr>
            <w:r>
              <w:t>2475.31</w:t>
            </w:r>
          </w:p>
        </w:tc>
        <w:tc>
          <w:tcPr>
            <w:tcW w:w="1474" w:type="dxa"/>
            <w:vAlign w:val="center"/>
          </w:tcPr>
          <w:p>
            <w:pPr>
              <w:pStyle w:val="17"/>
            </w:pPr>
            <w:r>
              <w:t>2475.31</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318平乡县财政局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2475.31</w:t>
            </w:r>
          </w:p>
        </w:tc>
        <w:tc>
          <w:tcPr>
            <w:tcW w:w="2551" w:type="dxa"/>
            <w:vAlign w:val="center"/>
          </w:tcPr>
          <w:p>
            <w:pPr>
              <w:pStyle w:val="17"/>
            </w:pPr>
            <w:r>
              <w:t>1297.47</w:t>
            </w:r>
          </w:p>
        </w:tc>
        <w:tc>
          <w:tcPr>
            <w:tcW w:w="2551" w:type="dxa"/>
            <w:vAlign w:val="center"/>
          </w:tcPr>
          <w:p>
            <w:pPr>
              <w:pStyle w:val="17"/>
            </w:pPr>
            <w:r>
              <w:t>1177.84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2150.50</w:t>
            </w:r>
          </w:p>
        </w:tc>
        <w:tc>
          <w:tcPr>
            <w:tcW w:w="2551" w:type="dxa"/>
            <w:vAlign w:val="center"/>
          </w:tcPr>
          <w:p>
            <w:pPr>
              <w:pStyle w:val="13"/>
            </w:pPr>
            <w:r>
              <w:t>990.20</w:t>
            </w:r>
          </w:p>
        </w:tc>
        <w:tc>
          <w:tcPr>
            <w:tcW w:w="2551" w:type="dxa"/>
            <w:vAlign w:val="center"/>
          </w:tcPr>
          <w:p>
            <w:pPr>
              <w:pStyle w:val="13"/>
            </w:pPr>
            <w:r>
              <w:t>1160.30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20106</w:t>
            </w:r>
          </w:p>
        </w:tc>
        <w:tc>
          <w:tcPr>
            <w:tcW w:w="4535" w:type="dxa"/>
            <w:vAlign w:val="center"/>
          </w:tcPr>
          <w:p>
            <w:pPr>
              <w:pStyle w:val="14"/>
            </w:pPr>
            <w:r>
              <w:t>财政事务</w:t>
            </w:r>
          </w:p>
        </w:tc>
        <w:tc>
          <w:tcPr>
            <w:tcW w:w="2551" w:type="dxa"/>
            <w:vAlign w:val="center"/>
          </w:tcPr>
          <w:p>
            <w:pPr>
              <w:pStyle w:val="13"/>
            </w:pPr>
            <w:r>
              <w:t>2150.50</w:t>
            </w:r>
          </w:p>
        </w:tc>
        <w:tc>
          <w:tcPr>
            <w:tcW w:w="2551" w:type="dxa"/>
            <w:vAlign w:val="center"/>
          </w:tcPr>
          <w:p>
            <w:pPr>
              <w:pStyle w:val="13"/>
            </w:pPr>
            <w:r>
              <w:t>990.20</w:t>
            </w:r>
          </w:p>
        </w:tc>
        <w:tc>
          <w:tcPr>
            <w:tcW w:w="2551" w:type="dxa"/>
            <w:vAlign w:val="center"/>
          </w:tcPr>
          <w:p>
            <w:pPr>
              <w:pStyle w:val="13"/>
            </w:pPr>
            <w:r>
              <w:t>1160.30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2010601</w:t>
            </w:r>
          </w:p>
        </w:tc>
        <w:tc>
          <w:tcPr>
            <w:tcW w:w="4535" w:type="dxa"/>
            <w:vAlign w:val="center"/>
          </w:tcPr>
          <w:p>
            <w:pPr>
              <w:pStyle w:val="14"/>
            </w:pPr>
            <w:r>
              <w:t>行政运行</w:t>
            </w:r>
          </w:p>
        </w:tc>
        <w:tc>
          <w:tcPr>
            <w:tcW w:w="2551" w:type="dxa"/>
            <w:vAlign w:val="center"/>
          </w:tcPr>
          <w:p>
            <w:pPr>
              <w:pStyle w:val="13"/>
            </w:pPr>
            <w:r>
              <w:t>670.80</w:t>
            </w:r>
          </w:p>
        </w:tc>
        <w:tc>
          <w:tcPr>
            <w:tcW w:w="2551" w:type="dxa"/>
            <w:vAlign w:val="center"/>
          </w:tcPr>
          <w:p>
            <w:pPr>
              <w:pStyle w:val="13"/>
            </w:pPr>
            <w:r>
              <w:t>670.80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2010602</w:t>
            </w:r>
          </w:p>
        </w:tc>
        <w:tc>
          <w:tcPr>
            <w:tcW w:w="4535" w:type="dxa"/>
            <w:vAlign w:val="center"/>
          </w:tcPr>
          <w:p>
            <w:pPr>
              <w:pStyle w:val="14"/>
            </w:pPr>
            <w:r>
              <w:t>一般行政管理事务</w:t>
            </w:r>
          </w:p>
        </w:tc>
        <w:tc>
          <w:tcPr>
            <w:tcW w:w="2551" w:type="dxa"/>
            <w:vAlign w:val="center"/>
          </w:tcPr>
          <w:p>
            <w:pPr>
              <w:pStyle w:val="13"/>
            </w:pPr>
            <w:r>
              <w:t>127.19</w:t>
            </w:r>
          </w:p>
        </w:tc>
        <w:tc>
          <w:tcPr>
            <w:tcW w:w="2551" w:type="dxa"/>
            <w:vAlign w:val="center"/>
          </w:tcPr>
          <w:p>
            <w:pPr>
              <w:pStyle w:val="13"/>
            </w:pPr>
          </w:p>
        </w:tc>
        <w:tc>
          <w:tcPr>
            <w:tcW w:w="2551" w:type="dxa"/>
            <w:vAlign w:val="center"/>
          </w:tcPr>
          <w:p>
            <w:pPr>
              <w:pStyle w:val="13"/>
            </w:pPr>
            <w:r>
              <w:t>127.19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2010603</w:t>
            </w:r>
          </w:p>
        </w:tc>
        <w:tc>
          <w:tcPr>
            <w:tcW w:w="4535" w:type="dxa"/>
            <w:vAlign w:val="center"/>
          </w:tcPr>
          <w:p>
            <w:pPr>
              <w:pStyle w:val="14"/>
            </w:pPr>
            <w:r>
              <w:t>机关服务</w:t>
            </w:r>
          </w:p>
        </w:tc>
        <w:tc>
          <w:tcPr>
            <w:tcW w:w="2551" w:type="dxa"/>
            <w:vAlign w:val="center"/>
          </w:tcPr>
          <w:p>
            <w:pPr>
              <w:pStyle w:val="13"/>
            </w:pPr>
            <w:r>
              <w:t>30.00</w:t>
            </w:r>
          </w:p>
        </w:tc>
        <w:tc>
          <w:tcPr>
            <w:tcW w:w="2551" w:type="dxa"/>
            <w:vAlign w:val="center"/>
          </w:tcPr>
          <w:p>
            <w:pPr>
              <w:pStyle w:val="13"/>
            </w:pPr>
          </w:p>
        </w:tc>
        <w:tc>
          <w:tcPr>
            <w:tcW w:w="2551"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2010604</w:t>
            </w:r>
          </w:p>
        </w:tc>
        <w:tc>
          <w:tcPr>
            <w:tcW w:w="4535" w:type="dxa"/>
            <w:vAlign w:val="center"/>
          </w:tcPr>
          <w:p>
            <w:pPr>
              <w:pStyle w:val="14"/>
            </w:pPr>
            <w:r>
              <w:t>预算改革业务</w:t>
            </w:r>
          </w:p>
        </w:tc>
        <w:tc>
          <w:tcPr>
            <w:tcW w:w="2551" w:type="dxa"/>
            <w:vAlign w:val="center"/>
          </w:tcPr>
          <w:p>
            <w:pPr>
              <w:pStyle w:val="13"/>
            </w:pPr>
            <w:r>
              <w:t>25.00</w:t>
            </w:r>
          </w:p>
        </w:tc>
        <w:tc>
          <w:tcPr>
            <w:tcW w:w="2551" w:type="dxa"/>
            <w:vAlign w:val="center"/>
          </w:tcPr>
          <w:p>
            <w:pPr>
              <w:pStyle w:val="13"/>
            </w:pPr>
          </w:p>
        </w:tc>
        <w:tc>
          <w:tcPr>
            <w:tcW w:w="2551" w:type="dxa"/>
            <w:vAlign w:val="center"/>
          </w:tcPr>
          <w:p>
            <w:pPr>
              <w:pStyle w:val="13"/>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2010606</w:t>
            </w:r>
          </w:p>
        </w:tc>
        <w:tc>
          <w:tcPr>
            <w:tcW w:w="4535" w:type="dxa"/>
            <w:vAlign w:val="center"/>
          </w:tcPr>
          <w:p>
            <w:pPr>
              <w:pStyle w:val="14"/>
            </w:pPr>
            <w:r>
              <w:t>财政监察</w:t>
            </w:r>
          </w:p>
        </w:tc>
        <w:tc>
          <w:tcPr>
            <w:tcW w:w="2551" w:type="dxa"/>
            <w:vAlign w:val="center"/>
          </w:tcPr>
          <w:p>
            <w:pPr>
              <w:pStyle w:val="13"/>
            </w:pPr>
            <w:r>
              <w:t>86.00</w:t>
            </w:r>
          </w:p>
        </w:tc>
        <w:tc>
          <w:tcPr>
            <w:tcW w:w="2551" w:type="dxa"/>
            <w:vAlign w:val="center"/>
          </w:tcPr>
          <w:p>
            <w:pPr>
              <w:pStyle w:val="13"/>
            </w:pPr>
          </w:p>
        </w:tc>
        <w:tc>
          <w:tcPr>
            <w:tcW w:w="2551" w:type="dxa"/>
            <w:vAlign w:val="center"/>
          </w:tcPr>
          <w:p>
            <w:pPr>
              <w:pStyle w:val="13"/>
            </w:pPr>
            <w:r>
              <w:t>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2010607</w:t>
            </w:r>
          </w:p>
        </w:tc>
        <w:tc>
          <w:tcPr>
            <w:tcW w:w="4535" w:type="dxa"/>
            <w:vAlign w:val="center"/>
          </w:tcPr>
          <w:p>
            <w:pPr>
              <w:pStyle w:val="14"/>
            </w:pPr>
            <w:r>
              <w:t>信息化建设</w:t>
            </w:r>
          </w:p>
        </w:tc>
        <w:tc>
          <w:tcPr>
            <w:tcW w:w="2551" w:type="dxa"/>
            <w:vAlign w:val="center"/>
          </w:tcPr>
          <w:p>
            <w:pPr>
              <w:pStyle w:val="13"/>
            </w:pPr>
            <w:r>
              <w:t>95.00</w:t>
            </w:r>
          </w:p>
        </w:tc>
        <w:tc>
          <w:tcPr>
            <w:tcW w:w="2551" w:type="dxa"/>
            <w:vAlign w:val="center"/>
          </w:tcPr>
          <w:p>
            <w:pPr>
              <w:pStyle w:val="13"/>
            </w:pPr>
          </w:p>
        </w:tc>
        <w:tc>
          <w:tcPr>
            <w:tcW w:w="2551" w:type="dxa"/>
            <w:vAlign w:val="center"/>
          </w:tcPr>
          <w:p>
            <w:pPr>
              <w:pStyle w:val="13"/>
            </w:pPr>
            <w:r>
              <w:t>95.00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2010608</w:t>
            </w:r>
          </w:p>
        </w:tc>
        <w:tc>
          <w:tcPr>
            <w:tcW w:w="4535" w:type="dxa"/>
            <w:vAlign w:val="center"/>
          </w:tcPr>
          <w:p>
            <w:pPr>
              <w:pStyle w:val="14"/>
            </w:pPr>
            <w:r>
              <w:t>财政委托业务支出</w:t>
            </w:r>
          </w:p>
        </w:tc>
        <w:tc>
          <w:tcPr>
            <w:tcW w:w="2551" w:type="dxa"/>
            <w:vAlign w:val="center"/>
          </w:tcPr>
          <w:p>
            <w:pPr>
              <w:pStyle w:val="13"/>
            </w:pPr>
            <w:r>
              <w:t>424.00</w:t>
            </w:r>
          </w:p>
        </w:tc>
        <w:tc>
          <w:tcPr>
            <w:tcW w:w="2551" w:type="dxa"/>
            <w:vAlign w:val="center"/>
          </w:tcPr>
          <w:p>
            <w:pPr>
              <w:pStyle w:val="13"/>
            </w:pPr>
          </w:p>
        </w:tc>
        <w:tc>
          <w:tcPr>
            <w:tcW w:w="2551" w:type="dxa"/>
            <w:vAlign w:val="center"/>
          </w:tcPr>
          <w:p>
            <w:pPr>
              <w:pStyle w:val="13"/>
            </w:pPr>
            <w:r>
              <w:t>424.00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2010699</w:t>
            </w:r>
          </w:p>
        </w:tc>
        <w:tc>
          <w:tcPr>
            <w:tcW w:w="4535" w:type="dxa"/>
            <w:vAlign w:val="center"/>
          </w:tcPr>
          <w:p>
            <w:pPr>
              <w:pStyle w:val="14"/>
            </w:pPr>
            <w:r>
              <w:t>其他财政事务支出</w:t>
            </w:r>
          </w:p>
        </w:tc>
        <w:tc>
          <w:tcPr>
            <w:tcW w:w="2551" w:type="dxa"/>
            <w:vAlign w:val="center"/>
          </w:tcPr>
          <w:p>
            <w:pPr>
              <w:pStyle w:val="13"/>
            </w:pPr>
            <w:r>
              <w:t>692.51</w:t>
            </w:r>
          </w:p>
        </w:tc>
        <w:tc>
          <w:tcPr>
            <w:tcW w:w="2551" w:type="dxa"/>
            <w:vAlign w:val="center"/>
          </w:tcPr>
          <w:p>
            <w:pPr>
              <w:pStyle w:val="13"/>
            </w:pPr>
            <w:r>
              <w:t>319.40</w:t>
            </w:r>
          </w:p>
        </w:tc>
        <w:tc>
          <w:tcPr>
            <w:tcW w:w="2551" w:type="dxa"/>
            <w:vAlign w:val="center"/>
          </w:tcPr>
          <w:p>
            <w:pPr>
              <w:pStyle w:val="13"/>
            </w:pPr>
            <w:r>
              <w:t>373.11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132.23</w:t>
            </w:r>
          </w:p>
        </w:tc>
        <w:tc>
          <w:tcPr>
            <w:tcW w:w="2551" w:type="dxa"/>
            <w:vAlign w:val="center"/>
          </w:tcPr>
          <w:p>
            <w:pPr>
              <w:pStyle w:val="13"/>
            </w:pPr>
            <w:r>
              <w:t>132.23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132.23</w:t>
            </w:r>
          </w:p>
        </w:tc>
        <w:tc>
          <w:tcPr>
            <w:tcW w:w="2551" w:type="dxa"/>
            <w:vAlign w:val="center"/>
          </w:tcPr>
          <w:p>
            <w:pPr>
              <w:pStyle w:val="13"/>
            </w:pPr>
            <w:r>
              <w:t>132.23</w:t>
            </w:r>
          </w:p>
        </w:tc>
        <w:tc>
          <w:tcPr>
            <w:tcW w:w="255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120.23</w:t>
            </w:r>
          </w:p>
        </w:tc>
        <w:tc>
          <w:tcPr>
            <w:tcW w:w="2551" w:type="dxa"/>
            <w:vAlign w:val="center"/>
          </w:tcPr>
          <w:p>
            <w:pPr>
              <w:pStyle w:val="13"/>
            </w:pPr>
            <w:r>
              <w:t>120.23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12.00</w:t>
            </w:r>
          </w:p>
        </w:tc>
        <w:tc>
          <w:tcPr>
            <w:tcW w:w="2551" w:type="dxa"/>
            <w:vAlign w:val="center"/>
          </w:tcPr>
          <w:p>
            <w:pPr>
              <w:pStyle w:val="13"/>
            </w:pPr>
            <w:r>
              <w:t>12.00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75.69</w:t>
            </w:r>
          </w:p>
        </w:tc>
        <w:tc>
          <w:tcPr>
            <w:tcW w:w="2551" w:type="dxa"/>
            <w:vAlign w:val="center"/>
          </w:tcPr>
          <w:p>
            <w:pPr>
              <w:pStyle w:val="13"/>
            </w:pPr>
            <w:r>
              <w:t>75.69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75.69</w:t>
            </w:r>
          </w:p>
        </w:tc>
        <w:tc>
          <w:tcPr>
            <w:tcW w:w="2551" w:type="dxa"/>
            <w:vAlign w:val="center"/>
          </w:tcPr>
          <w:p>
            <w:pPr>
              <w:pStyle w:val="13"/>
            </w:pPr>
            <w:r>
              <w:t>75.69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38.29</w:t>
            </w:r>
          </w:p>
        </w:tc>
        <w:tc>
          <w:tcPr>
            <w:tcW w:w="2551" w:type="dxa"/>
            <w:vAlign w:val="center"/>
          </w:tcPr>
          <w:p>
            <w:pPr>
              <w:pStyle w:val="13"/>
            </w:pPr>
            <w:r>
              <w:t>38.29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26.62</w:t>
            </w:r>
          </w:p>
        </w:tc>
        <w:tc>
          <w:tcPr>
            <w:tcW w:w="2551" w:type="dxa"/>
            <w:vAlign w:val="center"/>
          </w:tcPr>
          <w:p>
            <w:pPr>
              <w:pStyle w:val="13"/>
            </w:pPr>
            <w:r>
              <w:t>26.62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10.78</w:t>
            </w:r>
          </w:p>
        </w:tc>
        <w:tc>
          <w:tcPr>
            <w:tcW w:w="2551" w:type="dxa"/>
            <w:vAlign w:val="center"/>
          </w:tcPr>
          <w:p>
            <w:pPr>
              <w:pStyle w:val="13"/>
            </w:pPr>
            <w:r>
              <w:t>10.78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17.54</w:t>
            </w:r>
          </w:p>
        </w:tc>
        <w:tc>
          <w:tcPr>
            <w:tcW w:w="2551" w:type="dxa"/>
            <w:vAlign w:val="center"/>
          </w:tcPr>
          <w:p>
            <w:pPr>
              <w:pStyle w:val="13"/>
            </w:pPr>
          </w:p>
        </w:tc>
        <w:tc>
          <w:tcPr>
            <w:tcW w:w="2551" w:type="dxa"/>
            <w:vAlign w:val="center"/>
          </w:tcPr>
          <w:p>
            <w:pPr>
              <w:pStyle w:val="13"/>
            </w:pPr>
            <w:r>
              <w:t>17.54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21301</w:t>
            </w:r>
          </w:p>
        </w:tc>
        <w:tc>
          <w:tcPr>
            <w:tcW w:w="4535" w:type="dxa"/>
            <w:vAlign w:val="center"/>
          </w:tcPr>
          <w:p>
            <w:pPr>
              <w:pStyle w:val="14"/>
            </w:pPr>
            <w:r>
              <w:t>农业农村</w:t>
            </w:r>
          </w:p>
        </w:tc>
        <w:tc>
          <w:tcPr>
            <w:tcW w:w="2551" w:type="dxa"/>
            <w:vAlign w:val="center"/>
          </w:tcPr>
          <w:p>
            <w:pPr>
              <w:pStyle w:val="13"/>
            </w:pPr>
            <w:r>
              <w:t>17.54</w:t>
            </w:r>
          </w:p>
        </w:tc>
        <w:tc>
          <w:tcPr>
            <w:tcW w:w="2551" w:type="dxa"/>
            <w:vAlign w:val="center"/>
          </w:tcPr>
          <w:p>
            <w:pPr>
              <w:pStyle w:val="13"/>
            </w:pPr>
          </w:p>
        </w:tc>
        <w:tc>
          <w:tcPr>
            <w:tcW w:w="2551" w:type="dxa"/>
            <w:vAlign w:val="center"/>
          </w:tcPr>
          <w:p>
            <w:pPr>
              <w:pStyle w:val="13"/>
            </w:pPr>
            <w:r>
              <w:t>17.54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2130199</w:t>
            </w:r>
          </w:p>
        </w:tc>
        <w:tc>
          <w:tcPr>
            <w:tcW w:w="4535" w:type="dxa"/>
            <w:vAlign w:val="center"/>
          </w:tcPr>
          <w:p>
            <w:pPr>
              <w:pStyle w:val="14"/>
            </w:pPr>
            <w:r>
              <w:t>其他农业农村支出</w:t>
            </w:r>
          </w:p>
        </w:tc>
        <w:tc>
          <w:tcPr>
            <w:tcW w:w="2551" w:type="dxa"/>
            <w:vAlign w:val="center"/>
          </w:tcPr>
          <w:p>
            <w:pPr>
              <w:pStyle w:val="13"/>
            </w:pPr>
            <w:r>
              <w:t>17.54</w:t>
            </w:r>
          </w:p>
        </w:tc>
        <w:tc>
          <w:tcPr>
            <w:tcW w:w="2551" w:type="dxa"/>
            <w:vAlign w:val="center"/>
          </w:tcPr>
          <w:p>
            <w:pPr>
              <w:pStyle w:val="13"/>
            </w:pPr>
          </w:p>
        </w:tc>
        <w:tc>
          <w:tcPr>
            <w:tcW w:w="2551" w:type="dxa"/>
            <w:vAlign w:val="center"/>
          </w:tcPr>
          <w:p>
            <w:pPr>
              <w:pStyle w:val="13"/>
            </w:pPr>
            <w:r>
              <w:t>17.54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99.35</w:t>
            </w:r>
          </w:p>
        </w:tc>
        <w:tc>
          <w:tcPr>
            <w:tcW w:w="2551" w:type="dxa"/>
            <w:vAlign w:val="center"/>
          </w:tcPr>
          <w:p>
            <w:pPr>
              <w:pStyle w:val="13"/>
            </w:pPr>
            <w:r>
              <w:t>99.35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99.35</w:t>
            </w:r>
          </w:p>
        </w:tc>
        <w:tc>
          <w:tcPr>
            <w:tcW w:w="2551" w:type="dxa"/>
            <w:vAlign w:val="center"/>
          </w:tcPr>
          <w:p>
            <w:pPr>
              <w:pStyle w:val="13"/>
            </w:pPr>
            <w:r>
              <w:t>99.35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99.35</w:t>
            </w:r>
          </w:p>
        </w:tc>
        <w:tc>
          <w:tcPr>
            <w:tcW w:w="2551" w:type="dxa"/>
            <w:vAlign w:val="center"/>
          </w:tcPr>
          <w:p>
            <w:pPr>
              <w:pStyle w:val="13"/>
            </w:pPr>
            <w:r>
              <w:t>99.35</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318平乡县财政局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2"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1297.47</w:t>
            </w:r>
          </w:p>
        </w:tc>
        <w:tc>
          <w:tcPr>
            <w:tcW w:w="2551" w:type="dxa"/>
            <w:vAlign w:val="center"/>
          </w:tcPr>
          <w:p>
            <w:pPr>
              <w:pStyle w:val="17"/>
            </w:pPr>
            <w:r>
              <w:t>1243.95</w:t>
            </w:r>
          </w:p>
        </w:tc>
        <w:tc>
          <w:tcPr>
            <w:tcW w:w="2552" w:type="dxa"/>
            <w:vAlign w:val="center"/>
          </w:tcPr>
          <w:p>
            <w:pPr>
              <w:pStyle w:val="17"/>
            </w:pPr>
            <w:r>
              <w:t>53.52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1242.34</w:t>
            </w:r>
          </w:p>
        </w:tc>
        <w:tc>
          <w:tcPr>
            <w:tcW w:w="2551" w:type="dxa"/>
            <w:vAlign w:val="center"/>
          </w:tcPr>
          <w:p>
            <w:pPr>
              <w:pStyle w:val="13"/>
            </w:pPr>
            <w:r>
              <w:t>1242.34</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543.36</w:t>
            </w:r>
          </w:p>
        </w:tc>
        <w:tc>
          <w:tcPr>
            <w:tcW w:w="2551" w:type="dxa"/>
            <w:vAlign w:val="center"/>
          </w:tcPr>
          <w:p>
            <w:pPr>
              <w:pStyle w:val="13"/>
            </w:pPr>
            <w:r>
              <w:t>543.36</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80.09</w:t>
            </w:r>
          </w:p>
        </w:tc>
        <w:tc>
          <w:tcPr>
            <w:tcW w:w="2551" w:type="dxa"/>
            <w:vAlign w:val="center"/>
          </w:tcPr>
          <w:p>
            <w:pPr>
              <w:pStyle w:val="13"/>
            </w:pPr>
            <w:r>
              <w:t>80.09</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170.75</w:t>
            </w:r>
          </w:p>
        </w:tc>
        <w:tc>
          <w:tcPr>
            <w:tcW w:w="2551" w:type="dxa"/>
            <w:vAlign w:val="center"/>
          </w:tcPr>
          <w:p>
            <w:pPr>
              <w:pStyle w:val="13"/>
            </w:pPr>
            <w:r>
              <w:t>170.75</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135.55</w:t>
            </w:r>
          </w:p>
        </w:tc>
        <w:tc>
          <w:tcPr>
            <w:tcW w:w="2551" w:type="dxa"/>
            <w:vAlign w:val="center"/>
          </w:tcPr>
          <w:p>
            <w:pPr>
              <w:pStyle w:val="13"/>
            </w:pPr>
            <w:r>
              <w:t>135.55</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120.23</w:t>
            </w:r>
          </w:p>
        </w:tc>
        <w:tc>
          <w:tcPr>
            <w:tcW w:w="2551" w:type="dxa"/>
            <w:vAlign w:val="center"/>
          </w:tcPr>
          <w:p>
            <w:pPr>
              <w:pStyle w:val="13"/>
            </w:pPr>
            <w:r>
              <w:t>120.23</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12.00</w:t>
            </w:r>
          </w:p>
        </w:tc>
        <w:tc>
          <w:tcPr>
            <w:tcW w:w="2551" w:type="dxa"/>
            <w:vAlign w:val="center"/>
          </w:tcPr>
          <w:p>
            <w:pPr>
              <w:pStyle w:val="13"/>
            </w:pPr>
            <w:r>
              <w:t>12.00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59.77</w:t>
            </w:r>
          </w:p>
        </w:tc>
        <w:tc>
          <w:tcPr>
            <w:tcW w:w="2551" w:type="dxa"/>
            <w:vAlign w:val="center"/>
          </w:tcPr>
          <w:p>
            <w:pPr>
              <w:pStyle w:val="13"/>
            </w:pPr>
            <w:r>
              <w:t>59.77</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15.92</w:t>
            </w:r>
          </w:p>
        </w:tc>
        <w:tc>
          <w:tcPr>
            <w:tcW w:w="2551" w:type="dxa"/>
            <w:vAlign w:val="center"/>
          </w:tcPr>
          <w:p>
            <w:pPr>
              <w:pStyle w:val="13"/>
            </w:pPr>
            <w:r>
              <w:t>15.92</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5.32</w:t>
            </w:r>
          </w:p>
        </w:tc>
        <w:tc>
          <w:tcPr>
            <w:tcW w:w="2551" w:type="dxa"/>
            <w:vAlign w:val="center"/>
          </w:tcPr>
          <w:p>
            <w:pPr>
              <w:pStyle w:val="13"/>
            </w:pPr>
            <w:r>
              <w:t>5.32</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99.35</w:t>
            </w:r>
          </w:p>
        </w:tc>
        <w:tc>
          <w:tcPr>
            <w:tcW w:w="2551" w:type="dxa"/>
            <w:vAlign w:val="center"/>
          </w:tcPr>
          <w:p>
            <w:pPr>
              <w:pStyle w:val="13"/>
            </w:pPr>
            <w:r>
              <w:t>99.35</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53.52</w:t>
            </w:r>
          </w:p>
        </w:tc>
        <w:tc>
          <w:tcPr>
            <w:tcW w:w="2551" w:type="dxa"/>
            <w:vAlign w:val="center"/>
          </w:tcPr>
          <w:p>
            <w:pPr>
              <w:pStyle w:val="13"/>
            </w:pPr>
          </w:p>
        </w:tc>
        <w:tc>
          <w:tcPr>
            <w:tcW w:w="2552" w:type="dxa"/>
            <w:vAlign w:val="center"/>
          </w:tcPr>
          <w:p>
            <w:pPr>
              <w:pStyle w:val="13"/>
            </w:pPr>
            <w:r>
              <w:t>53.52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11.01</w:t>
            </w:r>
          </w:p>
        </w:tc>
        <w:tc>
          <w:tcPr>
            <w:tcW w:w="2551" w:type="dxa"/>
            <w:vAlign w:val="center"/>
          </w:tcPr>
          <w:p>
            <w:pPr>
              <w:pStyle w:val="13"/>
            </w:pPr>
          </w:p>
        </w:tc>
        <w:tc>
          <w:tcPr>
            <w:tcW w:w="2552" w:type="dxa"/>
            <w:vAlign w:val="center"/>
          </w:tcPr>
          <w:p>
            <w:pPr>
              <w:pStyle w:val="13"/>
            </w:pPr>
            <w:r>
              <w:t>11.01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3.00</w:t>
            </w:r>
          </w:p>
        </w:tc>
        <w:tc>
          <w:tcPr>
            <w:tcW w:w="2551" w:type="dxa"/>
            <w:vAlign w:val="center"/>
          </w:tcPr>
          <w:p>
            <w:pPr>
              <w:pStyle w:val="13"/>
            </w:pPr>
          </w:p>
        </w:tc>
        <w:tc>
          <w:tcPr>
            <w:tcW w:w="2552"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1.00</w:t>
            </w:r>
          </w:p>
        </w:tc>
        <w:tc>
          <w:tcPr>
            <w:tcW w:w="2551" w:type="dxa"/>
            <w:vAlign w:val="center"/>
          </w:tcPr>
          <w:p>
            <w:pPr>
              <w:pStyle w:val="13"/>
            </w:pPr>
          </w:p>
        </w:tc>
        <w:tc>
          <w:tcPr>
            <w:tcW w:w="2552"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12.38</w:t>
            </w:r>
          </w:p>
        </w:tc>
        <w:tc>
          <w:tcPr>
            <w:tcW w:w="2551" w:type="dxa"/>
            <w:vAlign w:val="center"/>
          </w:tcPr>
          <w:p>
            <w:pPr>
              <w:pStyle w:val="13"/>
            </w:pPr>
          </w:p>
        </w:tc>
        <w:tc>
          <w:tcPr>
            <w:tcW w:w="2552" w:type="dxa"/>
            <w:vAlign w:val="center"/>
          </w:tcPr>
          <w:p>
            <w:pPr>
              <w:pStyle w:val="13"/>
            </w:pPr>
            <w:r>
              <w:t>12.38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30209</w:t>
            </w:r>
          </w:p>
        </w:tc>
        <w:tc>
          <w:tcPr>
            <w:tcW w:w="4535" w:type="dxa"/>
            <w:vAlign w:val="center"/>
          </w:tcPr>
          <w:p>
            <w:pPr>
              <w:pStyle w:val="14"/>
            </w:pPr>
            <w:r>
              <w:t>物业管理费</w:t>
            </w:r>
          </w:p>
        </w:tc>
        <w:tc>
          <w:tcPr>
            <w:tcW w:w="2551" w:type="dxa"/>
            <w:vAlign w:val="center"/>
          </w:tcPr>
          <w:p>
            <w:pPr>
              <w:pStyle w:val="13"/>
            </w:pPr>
            <w:r>
              <w:t>0.60</w:t>
            </w:r>
          </w:p>
        </w:tc>
        <w:tc>
          <w:tcPr>
            <w:tcW w:w="2551" w:type="dxa"/>
            <w:vAlign w:val="center"/>
          </w:tcPr>
          <w:p>
            <w:pPr>
              <w:pStyle w:val="13"/>
            </w:pPr>
          </w:p>
        </w:tc>
        <w:tc>
          <w:tcPr>
            <w:tcW w:w="2552" w:type="dxa"/>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0.50</w:t>
            </w:r>
          </w:p>
        </w:tc>
        <w:tc>
          <w:tcPr>
            <w:tcW w:w="2551" w:type="dxa"/>
            <w:vAlign w:val="center"/>
          </w:tcPr>
          <w:p>
            <w:pPr>
              <w:pStyle w:val="13"/>
            </w:pPr>
          </w:p>
        </w:tc>
        <w:tc>
          <w:tcPr>
            <w:tcW w:w="2552"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0.20</w:t>
            </w:r>
          </w:p>
        </w:tc>
        <w:tc>
          <w:tcPr>
            <w:tcW w:w="2551" w:type="dxa"/>
            <w:vAlign w:val="center"/>
          </w:tcPr>
          <w:p>
            <w:pPr>
              <w:pStyle w:val="13"/>
            </w:pPr>
          </w:p>
        </w:tc>
        <w:tc>
          <w:tcPr>
            <w:tcW w:w="2552"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1.98</w:t>
            </w:r>
          </w:p>
        </w:tc>
        <w:tc>
          <w:tcPr>
            <w:tcW w:w="2551" w:type="dxa"/>
            <w:vAlign w:val="center"/>
          </w:tcPr>
          <w:p>
            <w:pPr>
              <w:pStyle w:val="13"/>
            </w:pPr>
          </w:p>
        </w:tc>
        <w:tc>
          <w:tcPr>
            <w:tcW w:w="2552" w:type="dxa"/>
            <w:vAlign w:val="center"/>
          </w:tcPr>
          <w:p>
            <w:pPr>
              <w:pStyle w:val="13"/>
            </w:pPr>
            <w:r>
              <w:t>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2.54</w:t>
            </w:r>
          </w:p>
        </w:tc>
        <w:tc>
          <w:tcPr>
            <w:tcW w:w="2551" w:type="dxa"/>
            <w:vAlign w:val="center"/>
          </w:tcPr>
          <w:p>
            <w:pPr>
              <w:pStyle w:val="13"/>
            </w:pPr>
          </w:p>
        </w:tc>
        <w:tc>
          <w:tcPr>
            <w:tcW w:w="2552" w:type="dxa"/>
            <w:vAlign w:val="center"/>
          </w:tcPr>
          <w:p>
            <w:pPr>
              <w:pStyle w:val="13"/>
            </w:pPr>
            <w:r>
              <w:t>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19.30</w:t>
            </w:r>
          </w:p>
        </w:tc>
        <w:tc>
          <w:tcPr>
            <w:tcW w:w="2551" w:type="dxa"/>
            <w:vAlign w:val="center"/>
          </w:tcPr>
          <w:p>
            <w:pPr>
              <w:pStyle w:val="13"/>
            </w:pPr>
          </w:p>
        </w:tc>
        <w:tc>
          <w:tcPr>
            <w:tcW w:w="2552" w:type="dxa"/>
            <w:vAlign w:val="center"/>
          </w:tcPr>
          <w:p>
            <w:pPr>
              <w:pStyle w:val="13"/>
            </w:pPr>
            <w:r>
              <w:t>19.30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1.01</w:t>
            </w:r>
          </w:p>
        </w:tc>
        <w:tc>
          <w:tcPr>
            <w:tcW w:w="2551" w:type="dxa"/>
            <w:vAlign w:val="center"/>
          </w:tcPr>
          <w:p>
            <w:pPr>
              <w:pStyle w:val="13"/>
            </w:pPr>
          </w:p>
        </w:tc>
        <w:tc>
          <w:tcPr>
            <w:tcW w:w="2552" w:type="dxa"/>
            <w:vAlign w:val="center"/>
          </w:tcPr>
          <w:p>
            <w:pPr>
              <w:pStyle w:val="13"/>
            </w:pPr>
            <w:r>
              <w:t>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1.61</w:t>
            </w:r>
          </w:p>
        </w:tc>
        <w:tc>
          <w:tcPr>
            <w:tcW w:w="2551" w:type="dxa"/>
            <w:vAlign w:val="center"/>
          </w:tcPr>
          <w:p>
            <w:pPr>
              <w:pStyle w:val="13"/>
            </w:pPr>
            <w:r>
              <w:t>1.61</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1.61</w:t>
            </w:r>
          </w:p>
        </w:tc>
        <w:tc>
          <w:tcPr>
            <w:tcW w:w="2551" w:type="dxa"/>
            <w:vAlign w:val="center"/>
          </w:tcPr>
          <w:p>
            <w:pPr>
              <w:pStyle w:val="13"/>
            </w:pPr>
            <w:r>
              <w:t>1.61</w:t>
            </w:r>
          </w:p>
        </w:tc>
        <w:tc>
          <w:tcPr>
            <w:tcW w:w="2552"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318平乡县财政局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318平乡县财政局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318平乡县财政局</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2"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2" w:type="dxa"/>
            <w:vAlign w:val="center"/>
          </w:tcPr>
          <w:p>
            <w:pPr>
              <w:pStyle w:val="13"/>
            </w:pPr>
            <w:r>
              <w:t>2.40</w:t>
            </w:r>
          </w:p>
        </w:tc>
        <w:tc>
          <w:tcPr>
            <w:tcW w:w="2381" w:type="dxa"/>
            <w:vAlign w:val="center"/>
          </w:tcPr>
          <w:p>
            <w:pPr>
              <w:pStyle w:val="13"/>
            </w:pPr>
            <w:r>
              <w:t>2.40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2" w:type="dxa"/>
            <w:vAlign w:val="center"/>
          </w:tcPr>
          <w:p>
            <w:pPr>
              <w:pStyle w:val="13"/>
            </w:pPr>
            <w:r>
              <w:t>17.54</w:t>
            </w:r>
          </w:p>
        </w:tc>
        <w:tc>
          <w:tcPr>
            <w:tcW w:w="2381" w:type="dxa"/>
            <w:vAlign w:val="center"/>
          </w:tcPr>
          <w:p>
            <w:pPr>
              <w:pStyle w:val="13"/>
            </w:pPr>
            <w:r>
              <w:t>17.54</w:t>
            </w:r>
          </w:p>
        </w:tc>
        <w:tc>
          <w:tcPr>
            <w:tcW w:w="2381" w:type="dxa"/>
            <w:vAlign w:val="center"/>
          </w:tcPr>
          <w:p>
            <w:pPr>
              <w:pStyle w:val="13"/>
            </w:pPr>
          </w:p>
        </w:tc>
        <w:tc>
          <w:tcPr>
            <w:tcW w:w="2381" w:type="dxa"/>
            <w:vAlign w:val="center"/>
          </w:tcPr>
          <w:p>
            <w:pPr>
              <w:pStyle w:val="13"/>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平乡县财政局2022年部门预算信息公开情况说明</w:t>
      </w:r>
    </w:p>
    <w:p>
      <w:pPr>
        <w:jc w:val="center"/>
      </w:pPr>
      <w:r>
        <w:rPr>
          <w:rFonts w:ascii="方正小标宋_GBK" w:hAnsi="方正小标宋_GBK" w:eastAsia="方正小标宋_GBK" w:cs="方正小标宋_GBK"/>
          <w:color w:val="000000"/>
          <w:sz w:val="44"/>
        </w:rPr>
        <w:t>平乡县财政局2022年部门预算信息公开情况说明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按照《预算法》、《地方预决算公开操作规程》和《关于进一步推进预算公开工作的实施意见》规定，现将平乡县财政局2022年部门预算公开如下：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9"/>
      </w:pPr>
      <w:r>
        <w:t>（一）拟订财税发展战略、规划、政策和改革方案并组织实施。分析预测宏观经济形势，参与制定宏观经济政策，提出运用财税政策实施宏观调控和综合平衡社会财力的建议。拟订县与乡镇、办事处、政府与企业的分配政策，完善鼓励公益事业发展的财税政策。</w:t>
      </w:r>
    </w:p>
    <w:p>
      <w:pPr>
        <w:pStyle w:val="19"/>
      </w:pPr>
      <w:r>
        <w:t>（二）贯彻执行财政、财务、会计管理的法律、行政法规、规章，起草相关的地方性法规、政府规章草案，并监督执行。</w:t>
      </w:r>
    </w:p>
    <w:p>
      <w:pPr>
        <w:pStyle w:val="19"/>
      </w:pPr>
      <w:r>
        <w:t>（三）负责管理县级各项财政收支。编制年度县级预决算草案并组织执行，汇编全县预决算草案。组织制定经费开支标准、定额，审核批复部门（单位）年度预决算。受县政府委托，向县人民代表大会及其常委会报告财政预算、执行和决算等情况。负责政府投资基金县级财政出资的资产管理。负责县级财政预决算公开。</w:t>
      </w:r>
    </w:p>
    <w:p>
      <w:pPr>
        <w:pStyle w:val="19"/>
      </w:pPr>
      <w:r>
        <w:t>（四）按分工负责政府非税收入管理。负责政府性基金管理，按规定管理行政事业性收费。管理财政票据。执行彩票管理政策和有关办法，监管彩票市场，按规定管理彩票资金。</w:t>
      </w:r>
    </w:p>
    <w:p>
      <w:pPr>
        <w:pStyle w:val="19"/>
      </w:pPr>
      <w:r>
        <w:t>（五）研究制定国库管理制度、国库集中收付制度，指导和监督县级国库业务，开展国库现金管理工作。制定政府财务报告编制办法并组织实施。制定政府采购制度并监督管理。负责政府采购市场开放谈判有关工作。</w:t>
      </w:r>
    </w:p>
    <w:p>
      <w:pPr>
        <w:pStyle w:val="19"/>
      </w:pPr>
      <w:r>
        <w:t>（六）执行政府债务管理制度和政策，拟订具体办法。负责政府债务限额管理、债券发行和还本付息等工作。执行国家外债管理政策，拟订具体办法，管理县政府国外债权、债务。开展对外财经交流。</w:t>
      </w:r>
    </w:p>
    <w:p>
      <w:pPr>
        <w:pStyle w:val="19"/>
      </w:pPr>
      <w:r>
        <w:t>（七）牵头编制国有资产管理情况报告。根据县政府授权，制定并执行行政事业单位和国有企业的国有资产管理制度，制定并执行国有企业国有资产管理制度。执行全市统一规定的开支标准和支出政策。</w:t>
      </w:r>
    </w:p>
    <w:p>
      <w:pPr>
        <w:pStyle w:val="19"/>
      </w:pPr>
      <w:r>
        <w:t>（八）负责审核并汇总编制全县国有资本经营预决算草案，组织实施国有资本经营预算制度，收取县属企业国有资本收益。组织实施企业财务制度。负责财政预算内行政事业单位和社会团体的非贸易外汇管理。</w:t>
      </w:r>
    </w:p>
    <w:p>
      <w:pPr>
        <w:pStyle w:val="19"/>
      </w:pPr>
      <w:r>
        <w:t>（九）负责审核并汇总编制全县社会保险基金预决算草案，会同有关部门拟订有关资金（基金）财务管理制度并组织实施。承担社会保险基金财政监管工作。</w:t>
      </w:r>
    </w:p>
    <w:p>
      <w:pPr>
        <w:pStyle w:val="19"/>
      </w:pPr>
      <w:r>
        <w:t>（十）负责办理和监督县级财政的经济发展支出、县级政府性投资项目的财政拨款，参与拟订县级建设投资的有关政策，制定基建财务管理制度。负责财政预算评审管理。</w:t>
      </w:r>
    </w:p>
    <w:p>
      <w:pPr>
        <w:pStyle w:val="19"/>
      </w:pPr>
      <w:r>
        <w:t>（十一）负责管理全县会计工作，监督和规范会计行为，组织实施会计制度，指导和监督注册会计师和会计师事务所的业务，指导和管理社会审计。依法管理资产评估有关工作。</w:t>
      </w:r>
    </w:p>
    <w:p>
      <w:pPr>
        <w:pStyle w:val="19"/>
      </w:pPr>
      <w:r>
        <w:t>（十二）完成县委、县政府交办的其他任务。</w:t>
      </w:r>
    </w:p>
    <w:p>
      <w:pPr>
        <w:pStyle w:val="19"/>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7"/>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4"/>
            </w:pPr>
            <w:r>
              <w:t>平乡县财政局本级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4"/>
            </w:pPr>
            <w:r>
              <w:t>平乡县综合治税事务中心</w:t>
            </w:r>
          </w:p>
        </w:tc>
        <w:tc>
          <w:tcPr>
            <w:tcW w:w="1843" w:type="dxa"/>
            <w:vAlign w:val="center"/>
          </w:tcPr>
          <w:p>
            <w:pPr>
              <w:pStyle w:val="15"/>
            </w:pPr>
            <w:r>
              <w:t>事业</w:t>
            </w:r>
          </w:p>
        </w:tc>
        <w:tc>
          <w:tcPr>
            <w:tcW w:w="2126" w:type="dxa"/>
            <w:vAlign w:val="center"/>
          </w:tcPr>
          <w:p>
            <w:pPr>
              <w:pStyle w:val="15"/>
            </w:pPr>
            <w:r>
              <w:t>副科级</w:t>
            </w:r>
          </w:p>
        </w:tc>
        <w:tc>
          <w:tcPr>
            <w:tcW w:w="3827" w:type="dxa"/>
            <w:vAlign w:val="center"/>
          </w:tcPr>
          <w:p>
            <w:pPr>
              <w:pStyle w:val="15"/>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w:t>
      </w:r>
      <w:r>
        <w:rPr>
          <w:rFonts w:hint="eastAsia" w:eastAsiaTheme="minorEastAsia"/>
          <w:color w:val="000000"/>
          <w:sz w:val="28"/>
          <w:lang w:eastAsia="zh-CN"/>
        </w:rPr>
        <w:t>县</w:t>
      </w:r>
      <w:r>
        <w:rPr>
          <w:rFonts w:eastAsia="方正仿宋_GBK"/>
          <w:color w:val="000000"/>
          <w:sz w:val="28"/>
        </w:rPr>
        <w:t>部门预算的编制实行综合预算管理，即全部收入和支出都反映在预算中。平乡县财政局机关及所属事业单位的收支包含在部门预算中。</w:t>
      </w:r>
    </w:p>
    <w:p>
      <w:pPr>
        <w:pStyle w:val="20"/>
      </w:pPr>
      <w:r>
        <w:t>1、收入说明</w:t>
      </w:r>
    </w:p>
    <w:p>
      <w:pPr>
        <w:pStyle w:val="20"/>
      </w:pPr>
      <w:r>
        <w:t>反应本部门当年全部收入。2022年预算收入2475.31万元，其中：一般公共预算收入2475.31万元，基金预算收入0万元，财政专户核拨收入0万元，其他来源收入0万元。</w:t>
      </w:r>
    </w:p>
    <w:p>
      <w:pPr>
        <w:pStyle w:val="20"/>
      </w:pPr>
      <w:r>
        <w:t>2、支出说明</w:t>
      </w:r>
    </w:p>
    <w:p>
      <w:pPr>
        <w:pStyle w:val="20"/>
      </w:pPr>
      <w:r>
        <w:t>收支预算总表支出栏、基本支出表、项目支出表按经济分类和支出功能分类科目编制，反映平乡县财政局年度部门预算中支出预算的总体情况。2022年部门支出预算为2475.31万元，其中基本支出1297.47万元，包括人员经费1243.95万元和日常公用经费53.52万元；项目支出1177.84万元，主要为政府投资项目评审委托业务支出，信息化建设资金支出，财政业务运行（运转保障），农村财会人员培训工作经费，财政监督经费，机关维修维护费，涉税平台建设，税收宣传项目工作经费，财政改革工作经费，预决算编制工作经费，财政志编撰工作经费，扶持村集体经济项目前期费用等。</w:t>
      </w:r>
    </w:p>
    <w:p>
      <w:pPr>
        <w:pStyle w:val="20"/>
      </w:pPr>
      <w:r>
        <w:t>3、比上年增减情况</w:t>
      </w:r>
    </w:p>
    <w:p>
      <w:pPr>
        <w:pStyle w:val="20"/>
      </w:pPr>
      <w:r>
        <w:t>2022年，部门预算收支安排2475.31万元，较2021年增加663.82万元，其中：基本支出增加315.17万元，主要是人员工资和社保费用增加；项目支出增加348.65万元，主要是新增涉税平台建设等项目支出。</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1"/>
      </w:pPr>
      <w:r>
        <w:t>2022年，我部门机关运行经费共计安排53.52元，主要用于保证机关正常运转的办公费、印刷费、邮电费、车补等支出。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2022年，我部门财政拨款“三公”经费预算安排2.4万元，其中：因公出国（境）费0万元；公务用车购置及运维费0万元（其中：公务用车运行维护费0万元，公务用车购置费0万元)；公务接待费2.4万元。“三公”经费比上年减少0.45万元,主要是我部门积极响应国家政策，“三公”经费有所减少。</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3"/>
      </w:pPr>
      <w:r>
        <w:t>2022年，财政局将认真落实县委和县人大决策部署及工作要求，始终坚持“保工资、保运转、保基本民生”的三保理念，突出重点、统筹兼顾、讲求绩效、厉行节约，进一步突出问题导向，坚持依法理财，深化财税改革，优化管理机制，细化工作举措，确保完成全年预算任务。一、围绕目标任务，积极抓好收入工作。二、统筹资金调度，努力推动经济发展。三、优化支出结构，持续提升民生保障。四、深化财政改革，不断完善制度机制。五、力求精细管理，切实提高资金效益。</w:t>
      </w:r>
    </w:p>
    <w:p>
      <w:pPr>
        <w:spacing w:line="500" w:lineRule="exact"/>
        <w:ind w:firstLine="560"/>
      </w:pPr>
      <w:r>
        <w:rPr>
          <w:rFonts w:eastAsia="方正仿宋_GBK"/>
          <w:color w:val="000000"/>
          <w:sz w:val="28"/>
        </w:rPr>
        <w:t>（二）分项绩效目标</w:t>
      </w:r>
    </w:p>
    <w:p>
      <w:pPr>
        <w:pStyle w:val="24"/>
      </w:pPr>
      <w:r>
        <w:t>1、保障职工工资、福利正常发放，保障职工正常晋级、晋档，提高工作积极性。</w:t>
      </w:r>
    </w:p>
    <w:p>
      <w:pPr>
        <w:pStyle w:val="24"/>
      </w:pPr>
      <w:r>
        <w:t>绩效目标：提高单位职工工作积极性。</w:t>
      </w:r>
    </w:p>
    <w:p>
      <w:pPr>
        <w:pStyle w:val="24"/>
      </w:pPr>
      <w:r>
        <w:t>绩效指标：效果显著，使单位职工满意度达到95%以上。</w:t>
      </w:r>
    </w:p>
    <w:p>
      <w:pPr>
        <w:pStyle w:val="24"/>
      </w:pPr>
      <w:r>
        <w:t>2、提升保障能力及管理水平,确保财政局各项工作正常运转，为办事企业、群众提供安全、快捷、细致、周到的服务环境。</w:t>
      </w:r>
    </w:p>
    <w:p>
      <w:pPr>
        <w:pStyle w:val="24"/>
      </w:pPr>
      <w:r>
        <w:t>绩效目标：保障财政行政业务运行，健全财力与事权相匹配的县以下财政体制，加快形成统一规范透明的财政转移支付制度，完善公共财政体系。</w:t>
      </w:r>
    </w:p>
    <w:p>
      <w:pPr>
        <w:pStyle w:val="24"/>
      </w:pPr>
      <w:r>
        <w:t>绩效指标：工作人员业务能力提高提升各预算部门工作效率效果显著，严格落实财政政策，使单位职工满意度达到90%以上，使人民群众满意度达到90%以上。</w:t>
      </w:r>
    </w:p>
    <w:p>
      <w:pPr>
        <w:pStyle w:val="24"/>
      </w:pPr>
      <w:r>
        <w:t xml:space="preserve">3、按照相关要求，做好政府投资项目的评审工作，压实项目预算，保证重点建设工程的顺利开展，为财政节约大量资金，为领导决策当好服务顾问。 </w:t>
      </w:r>
    </w:p>
    <w:p>
      <w:pPr>
        <w:pStyle w:val="24"/>
      </w:pPr>
      <w:r>
        <w:t>绩效目标：保证重点建设工程的顺利开展，节约财政资金。</w:t>
      </w:r>
    </w:p>
    <w:p>
      <w:pPr>
        <w:pStyle w:val="24"/>
      </w:pPr>
      <w:r>
        <w:t>绩效指标：通过项目评审保证项目顺利开支，服务群众。力争对口支援项目、项目支出等评审的数量达到430个以上，评审报告合格率达到95%以上，通过对项目的评审所节约的财政资金金额25000万元以上，使评审单位的满意度达到90%以上。</w:t>
      </w:r>
    </w:p>
    <w:p>
      <w:pPr>
        <w:pStyle w:val="24"/>
      </w:pPr>
      <w:r>
        <w:t>4、拟订财税发展战略、规划、政策和改革方案并组织实施。分析预测宏观经济形势，参与制定宏观经济政策，提出运用财税政策实施宏观调控和综合平衡社会财力的建议。</w:t>
      </w:r>
    </w:p>
    <w:p>
      <w:pPr>
        <w:pStyle w:val="24"/>
      </w:pPr>
      <w:r>
        <w:t xml:space="preserve">绩效目标：深化绩效预算管理，进一步健全导向绩效预算管理新机制。预算绩效管理进一步规范，绩效监控体系基本建立，绩效监督评价体系进一步完善，一体化预算管理系统高效运行。 </w:t>
      </w:r>
    </w:p>
    <w:p>
      <w:pPr>
        <w:pStyle w:val="24"/>
      </w:pPr>
      <w:r>
        <w:t xml:space="preserve">绩效指标：工作人员业务能力提高提升各预算部门工作效率效果显著，严格落实财政改革政策，使单位职工满意度达到90%以上，使人民群众满意度达到90%以上。 </w:t>
      </w:r>
    </w:p>
    <w:p>
      <w:pPr>
        <w:pStyle w:val="24"/>
      </w:pPr>
      <w:r>
        <w:t xml:space="preserve">5、保障全县“河北财政管理信息一体化平台”的软件功能和硬件支持环境的良好稳定运行，为我县财政信息化工作提供强有力运行保障。 </w:t>
      </w:r>
    </w:p>
    <w:p>
      <w:pPr>
        <w:pStyle w:val="24"/>
      </w:pPr>
      <w:r>
        <w:t>绩效目标：指导本级预算单位与乡镇做好业务办理工作，实现本地化服务支撑；规范全省财政业务专网网络建设，建立统一、灵活、可靠、安全的业务专网网络体系，为各项财政业务部署和财政改革提供坚实可靠的保障。</w:t>
      </w:r>
    </w:p>
    <w:p>
      <w:pPr>
        <w:pStyle w:val="24"/>
      </w:pPr>
      <w:r>
        <w:t>绩效指标：业务保障能力提升情况效果显著，非正常停</w:t>
      </w:r>
      <w:r>
        <w:rPr>
          <w:rFonts w:hint="eastAsia"/>
          <w:lang w:eastAsia="zh-CN"/>
        </w:rPr>
        <w:t>几率</w:t>
      </w:r>
      <w:r>
        <w:t xml:space="preserve">小于5%,使工作人员及各预算单位满意度达到90%以上。 </w:t>
      </w:r>
    </w:p>
    <w:p>
      <w:pPr>
        <w:pStyle w:val="24"/>
      </w:pPr>
      <w:r>
        <w:t>6、编制年度县级预决算草案并组织执行，汇编全县预决算草案。组织制定经费开支标准、定额，审核批复部门（单位）年度预决算。</w:t>
      </w:r>
    </w:p>
    <w:p>
      <w:pPr>
        <w:pStyle w:val="24"/>
      </w:pPr>
      <w:r>
        <w:t>绩效目标：收集汇总行政事业单位财务收支、资金来源于运用、资产与负债、机构、人员与工资等方面的基本数据，全面真实反映行政事业单位财务状况和预算执行结果，满足根据财政财务会计监督、各项资金管理以及宏观经济决策等需要。</w:t>
      </w:r>
    </w:p>
    <w:p>
      <w:pPr>
        <w:pStyle w:val="24"/>
      </w:pPr>
      <w:r>
        <w:t xml:space="preserve">绩效指标：及时完成预决算的编制，编制失误率小于5%，使人民群众及各预算单位满意度达到90%以上。 </w:t>
      </w:r>
    </w:p>
    <w:p>
      <w:pPr>
        <w:pStyle w:val="24"/>
      </w:pPr>
      <w:r>
        <w:t>7、办理和监督县级财政的经济发展支出、县级政府性投资项目的财政拨款，监督和规范会计行为，指导和监督注册会计师和会计师事务所的业务，指导和管理社会审计。</w:t>
      </w:r>
    </w:p>
    <w:p>
      <w:pPr>
        <w:pStyle w:val="24"/>
      </w:pPr>
      <w:r>
        <w:t xml:space="preserve">绩效目标：规范财政部门监督行为，加强财政管理，保障财政资金安全规范有效使用，维护国家财经秩序，做好会计信息质量例行检查，财政专项资金检查。 </w:t>
      </w:r>
    </w:p>
    <w:p>
      <w:pPr>
        <w:pStyle w:val="24"/>
      </w:pPr>
      <w:r>
        <w:t xml:space="preserve">绩效指标：各预算部门工作财政资金使用规范效果显著，严格落实财政政策，使各预算部门满意度达到90%以上，使人民群众满意度达到90%以上。 </w:t>
      </w:r>
    </w:p>
    <w:p>
      <w:pPr>
        <w:pStyle w:val="24"/>
      </w:pPr>
      <w:r>
        <w:t>8、加强扶持壮大村集体经济项目资金管理，提高资金使用效益，发展壮大村集体经济，并承办县农村综合改革领导小组的日常工作。</w:t>
      </w:r>
    </w:p>
    <w:p>
      <w:pPr>
        <w:pStyle w:val="24"/>
      </w:pPr>
      <w:r>
        <w:t>绩效目标：保障各级财政玩牌的扶持村集体经济发展项目资金的有效运行。盘活农村集体资产资金资源要素，激发集体成员劳动力活力，拓展村级集体经济发展途径，提升村级集体经济发展之路。</w:t>
      </w:r>
    </w:p>
    <w:p>
      <w:pPr>
        <w:pStyle w:val="24"/>
      </w:pPr>
      <w:r>
        <w:t xml:space="preserve">绩效指标：提高资金使用效益，壮大村集体经济效果显著，保证项目顺利开支，服务群众，使农户满意度达到90%以上。                    </w:t>
      </w:r>
    </w:p>
    <w:p>
      <w:pPr>
        <w:pStyle w:val="24"/>
      </w:pPr>
      <w:r>
        <w:t>9、编撰平乡县财政志。</w:t>
      </w:r>
    </w:p>
    <w:p>
      <w:pPr>
        <w:pStyle w:val="24"/>
      </w:pPr>
      <w:r>
        <w:t>绩效目标：客观、系统的记载和反映2004年以来我县财政经济行业发生的深刻变革和巨大变化及取得的成就，为县委、县政府科学决策服务，为平乡经济社会发展提供历史借鉴和现实依据。</w:t>
      </w:r>
    </w:p>
    <w:p>
      <w:pPr>
        <w:pStyle w:val="24"/>
      </w:pPr>
      <w:r>
        <w:t>绩效指标：数据资料的有效性达到95%以上，编撰内容错误率小于2%。</w:t>
      </w:r>
    </w:p>
    <w:p>
      <w:pPr>
        <w:spacing w:line="500" w:lineRule="exact"/>
        <w:ind w:firstLine="560"/>
      </w:pPr>
      <w:r>
        <w:rPr>
          <w:rFonts w:eastAsia="方正仿宋_GBK"/>
          <w:color w:val="000000"/>
          <w:sz w:val="28"/>
        </w:rPr>
        <w:t>（三）工作保障措施</w:t>
      </w:r>
    </w:p>
    <w:p>
      <w:pPr>
        <w:pStyle w:val="25"/>
      </w:pPr>
      <w:r>
        <w:t>1、切实加强人才队伍建设</w:t>
      </w:r>
    </w:p>
    <w:p>
      <w:pPr>
        <w:pStyle w:val="25"/>
      </w:pPr>
      <w:r>
        <w:t>制定队伍建设方案，分析队伍建设现状，明确存在的问题和发展的方向，确定队伍建设指导思想和目标以及队伍建设的主要措施，着力抓好措施的落实。</w:t>
      </w:r>
    </w:p>
    <w:p>
      <w:pPr>
        <w:pStyle w:val="25"/>
      </w:pPr>
      <w:r>
        <w:t>一是强化培养机制，大力培养人才。一是加强新理论、新技术、新方法的在职培训和学历深造。继续有计划有针对性地培养青年技术骨干。要不断完善人才培养机制，健全工作制度，抓好培养计划的制定、实施、考核等环节。</w:t>
      </w:r>
    </w:p>
    <w:p>
      <w:pPr>
        <w:pStyle w:val="25"/>
      </w:pPr>
      <w:r>
        <w:t>二是创新管理使用机制，促进人才成长。一是建立科学的人才考核机制，充分运用考评结果，奖优罚劣，激励人才成长和作用的发挥。二是深化收入分配制度改革，激励人才成长与事业发展。</w:t>
      </w:r>
    </w:p>
    <w:p>
      <w:pPr>
        <w:pStyle w:val="25"/>
      </w:pPr>
      <w:r>
        <w:t>三是加强人才工作组织领导。建立人才工作责任制，设立人才工作考核目标，把对人才工作的考核作为考核和使用干部的重要内容，形成制度，长期抓下去，并建立责任追究制。</w:t>
      </w:r>
    </w:p>
    <w:p>
      <w:pPr>
        <w:pStyle w:val="25"/>
      </w:pPr>
      <w:r>
        <w:t>2、深化体制改革，创造机制和体制保障</w:t>
      </w:r>
    </w:p>
    <w:p>
      <w:pPr>
        <w:pStyle w:val="25"/>
      </w:pPr>
      <w:r>
        <w:t>以改革为目标，进一步深化体制改革。根据实践，针对存在问题和薄弱环节，进一步填漏补缺，完善制度，巩固和扩大改革成果。按照改革的最终目标，继续在结构调整、机制转变、人才分流、财资管理、创新能力建设等方面进行大胆探索。</w:t>
      </w:r>
    </w:p>
    <w:p>
      <w:pPr>
        <w:pStyle w:val="25"/>
      </w:pPr>
      <w:r>
        <w:t>在现有结构调整的基础上，根据国家经济和社会发展需求，不断优化业务结构、组织结构、人员结构，深化运行机制改革。</w:t>
      </w:r>
    </w:p>
    <w:p>
      <w:pPr>
        <w:pStyle w:val="25"/>
      </w:pPr>
      <w:r>
        <w:t xml:space="preserve">3、创造有利的外部协作环境 </w:t>
      </w:r>
    </w:p>
    <w:p>
      <w:pPr>
        <w:pStyle w:val="25"/>
      </w:pPr>
      <w:r>
        <w:t>创造有利的外部协作环境是实现规划目标的重要措施,创造有利的外部协作环境,是要创造有利的政策环境,通过积极联系和沟通,获得有关部门在政策、资金和立项上的大力支持和帮助,使规划有关内容能够纳入到部局院规划的相关内容中;其次是创造有利的协作环境,通过协调,在项目实施中与有关部门建立良好的协作关系,实现资源、技术和人才的共享和集成,开展有效的合作,完成规划目标的实施。</w:t>
      </w:r>
    </w:p>
    <w:p>
      <w:pPr>
        <w:pStyle w:val="25"/>
      </w:pPr>
      <w:r>
        <w:t>4、加强创新文化建设</w:t>
      </w:r>
    </w:p>
    <w:p>
      <w:pPr>
        <w:pStyle w:val="25"/>
      </w:pPr>
      <w:r>
        <w:t>创新文化建设是一项系统工程,内容深刻、丰富,涉及到工作的各个方面。因此,科技创新文化建设要紧密结合我所实际,党政要密切配合,充分发挥群众组织的作用。</w:t>
      </w:r>
    </w:p>
    <w:p>
      <w:pPr>
        <w:pStyle w:val="25"/>
      </w:pPr>
      <w:r>
        <w:t>创新文化建设的具体措施:一是加强组织领导,建立健全工作机制;二是坚持制度创新,强化依法理财的组织体系;三是建立长效机制,坚持常抓不懈;四是严格检查考核,强化工作实效。</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cs="方正楷体_GBK" w:eastAsiaTheme="minorEastAsia"/>
          <w:b/>
          <w:color w:val="000000"/>
          <w:sz w:val="32"/>
          <w:lang w:eastAsia="zh-CN"/>
        </w:rPr>
        <w:t>二</w:t>
      </w:r>
      <w:r>
        <w:rPr>
          <w:rFonts w:ascii="方正楷体_GBK" w:hAnsi="方正楷体_GBK" w:eastAsia="方正楷体_GBK" w:cs="方正楷体_GBK"/>
          <w:b/>
          <w:color w:val="000000"/>
          <w:sz w:val="32"/>
        </w:rPr>
        <w:t>部分  预算项目绩效目标</w:t>
      </w:r>
    </w:p>
    <w:p>
      <w:pPr>
        <w:ind w:firstLine="560"/>
      </w:pPr>
      <w:r>
        <w:rPr>
          <w:rFonts w:ascii="方正仿宋_GBK" w:hAnsi="方正仿宋_GBK" w:eastAsia="方正仿宋_GBK" w:cs="方正仿宋_GBK"/>
          <w:b/>
          <w:color w:val="000000"/>
          <w:sz w:val="28"/>
        </w:rPr>
        <w:t>1、办公取暖费绩效目标表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1.更好地做好冬季取暖的各项工作，确保我单位日常工作的顺利开展，创造一个温暖和谐的工作环境，大力推广集中供热、节能减排、减少大气污染、改善机关工作环境和提高工作人员工作水平。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供热面积（平方米）</w:t>
            </w:r>
          </w:p>
        </w:tc>
        <w:tc>
          <w:tcPr>
            <w:tcW w:w="2835" w:type="dxa"/>
            <w:vAlign w:val="center"/>
          </w:tcPr>
          <w:p>
            <w:pPr>
              <w:pStyle w:val="14"/>
            </w:pPr>
            <w:r>
              <w:t>供热面积（平方米）</w:t>
            </w:r>
          </w:p>
        </w:tc>
        <w:tc>
          <w:tcPr>
            <w:tcW w:w="2551" w:type="dxa"/>
            <w:vAlign w:val="center"/>
          </w:tcPr>
          <w:p>
            <w:pPr>
              <w:pStyle w:val="14"/>
            </w:pPr>
            <w:r>
              <w:t>≥3000平方米</w:t>
            </w:r>
          </w:p>
        </w:tc>
        <w:tc>
          <w:tcPr>
            <w:tcW w:w="2268" w:type="dxa"/>
            <w:vAlign w:val="center"/>
          </w:tcPr>
          <w:p>
            <w:pPr>
              <w:pStyle w:val="14"/>
            </w:pPr>
            <w:r>
              <w:t>《平乡县城市集中供热协议》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供热时间（天）</w:t>
            </w:r>
          </w:p>
        </w:tc>
        <w:tc>
          <w:tcPr>
            <w:tcW w:w="2835" w:type="dxa"/>
            <w:vAlign w:val="center"/>
          </w:tcPr>
          <w:p>
            <w:pPr>
              <w:pStyle w:val="14"/>
            </w:pPr>
            <w:r>
              <w:t>供热时间（天）</w:t>
            </w:r>
          </w:p>
        </w:tc>
        <w:tc>
          <w:tcPr>
            <w:tcW w:w="2551" w:type="dxa"/>
            <w:vAlign w:val="center"/>
          </w:tcPr>
          <w:p>
            <w:pPr>
              <w:pStyle w:val="14"/>
            </w:pPr>
            <w:r>
              <w:t>≥120天</w:t>
            </w:r>
          </w:p>
        </w:tc>
        <w:tc>
          <w:tcPr>
            <w:tcW w:w="2268" w:type="dxa"/>
            <w:vAlign w:val="center"/>
          </w:tcPr>
          <w:p>
            <w:pPr>
              <w:pStyle w:val="14"/>
            </w:pPr>
            <w:r>
              <w:t>《平乡县城市集中供热协议》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供暖温度（℃）</w:t>
            </w:r>
          </w:p>
        </w:tc>
        <w:tc>
          <w:tcPr>
            <w:tcW w:w="2835" w:type="dxa"/>
            <w:vAlign w:val="center"/>
          </w:tcPr>
          <w:p>
            <w:pPr>
              <w:pStyle w:val="14"/>
            </w:pPr>
            <w:r>
              <w:t>供暖温度（℃）</w:t>
            </w:r>
          </w:p>
        </w:tc>
        <w:tc>
          <w:tcPr>
            <w:tcW w:w="2551" w:type="dxa"/>
            <w:vAlign w:val="center"/>
          </w:tcPr>
          <w:p>
            <w:pPr>
              <w:pStyle w:val="14"/>
            </w:pPr>
            <w:r>
              <w:t>≥18℃</w:t>
            </w:r>
          </w:p>
        </w:tc>
        <w:tc>
          <w:tcPr>
            <w:tcW w:w="2268" w:type="dxa"/>
            <w:vAlign w:val="center"/>
          </w:tcPr>
          <w:p>
            <w:pPr>
              <w:pStyle w:val="14"/>
            </w:pPr>
            <w:r>
              <w:t>《平乡县城市集中供热协议》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维护及时率（%）</w:t>
            </w:r>
          </w:p>
        </w:tc>
        <w:tc>
          <w:tcPr>
            <w:tcW w:w="2835" w:type="dxa"/>
            <w:vAlign w:val="center"/>
          </w:tcPr>
          <w:p>
            <w:pPr>
              <w:pStyle w:val="14"/>
            </w:pPr>
            <w:r>
              <w:t>维修到场次数占规定巡查维修到场次数的比率</w:t>
            </w:r>
          </w:p>
        </w:tc>
        <w:tc>
          <w:tcPr>
            <w:tcW w:w="2551" w:type="dxa"/>
            <w:vAlign w:val="center"/>
          </w:tcPr>
          <w:p>
            <w:pPr>
              <w:pStyle w:val="14"/>
            </w:pPr>
            <w:r>
              <w:t>≥90百分率</w:t>
            </w:r>
          </w:p>
        </w:tc>
        <w:tc>
          <w:tcPr>
            <w:tcW w:w="2268" w:type="dxa"/>
            <w:vAlign w:val="center"/>
          </w:tcPr>
          <w:p>
            <w:pPr>
              <w:pStyle w:val="14"/>
            </w:pPr>
            <w:r>
              <w:t>《平乡县城市集中供热协议》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≤9.19万元</w:t>
            </w:r>
          </w:p>
        </w:tc>
        <w:tc>
          <w:tcPr>
            <w:tcW w:w="2268" w:type="dxa"/>
            <w:vAlign w:val="center"/>
          </w:tcPr>
          <w:p>
            <w:pPr>
              <w:pStyle w:val="14"/>
            </w:pPr>
            <w:r>
              <w:t>《平乡县城市集中供热协议》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工作环境提升情况</w:t>
            </w:r>
          </w:p>
        </w:tc>
        <w:tc>
          <w:tcPr>
            <w:tcW w:w="2835" w:type="dxa"/>
            <w:vAlign w:val="center"/>
          </w:tcPr>
          <w:p>
            <w:pPr>
              <w:pStyle w:val="14"/>
            </w:pPr>
            <w:r>
              <w:t>工作环境提升情况</w:t>
            </w:r>
          </w:p>
        </w:tc>
        <w:tc>
          <w:tcPr>
            <w:tcW w:w="2551" w:type="dxa"/>
            <w:vAlign w:val="center"/>
          </w:tcPr>
          <w:p>
            <w:pPr>
              <w:pStyle w:val="14"/>
            </w:pPr>
            <w:r>
              <w:t>效果显著</w:t>
            </w:r>
          </w:p>
        </w:tc>
        <w:tc>
          <w:tcPr>
            <w:tcW w:w="2268" w:type="dxa"/>
            <w:vAlign w:val="center"/>
          </w:tcPr>
          <w:p>
            <w:pPr>
              <w:pStyle w:val="14"/>
            </w:pPr>
            <w:r>
              <w:t>《平乡县城市集中供热协议》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节能减排、减少大气污染</w:t>
            </w:r>
          </w:p>
        </w:tc>
        <w:tc>
          <w:tcPr>
            <w:tcW w:w="2835" w:type="dxa"/>
            <w:vAlign w:val="center"/>
          </w:tcPr>
          <w:p>
            <w:pPr>
              <w:pStyle w:val="14"/>
            </w:pPr>
            <w:r>
              <w:t>节能减排、减少大气污染</w:t>
            </w:r>
          </w:p>
        </w:tc>
        <w:tc>
          <w:tcPr>
            <w:tcW w:w="2551" w:type="dxa"/>
            <w:vAlign w:val="center"/>
          </w:tcPr>
          <w:p>
            <w:pPr>
              <w:pStyle w:val="14"/>
            </w:pPr>
            <w:r>
              <w:t>效果显著</w:t>
            </w:r>
          </w:p>
        </w:tc>
        <w:tc>
          <w:tcPr>
            <w:tcW w:w="2268" w:type="dxa"/>
            <w:vAlign w:val="center"/>
          </w:tcPr>
          <w:p>
            <w:pPr>
              <w:pStyle w:val="14"/>
            </w:pPr>
            <w:r>
              <w:t>《平乡县城市集中供热协议》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工作人员幸福指数</w:t>
            </w:r>
          </w:p>
        </w:tc>
        <w:tc>
          <w:tcPr>
            <w:tcW w:w="2835" w:type="dxa"/>
            <w:vAlign w:val="center"/>
          </w:tcPr>
          <w:p>
            <w:pPr>
              <w:pStyle w:val="14"/>
            </w:pPr>
            <w:r>
              <w:t>工作人员幸福指数</w:t>
            </w:r>
          </w:p>
        </w:tc>
        <w:tc>
          <w:tcPr>
            <w:tcW w:w="2551" w:type="dxa"/>
            <w:vAlign w:val="center"/>
          </w:tcPr>
          <w:p>
            <w:pPr>
              <w:pStyle w:val="14"/>
            </w:pPr>
            <w:r>
              <w:t>明显提升</w:t>
            </w:r>
          </w:p>
        </w:tc>
        <w:tc>
          <w:tcPr>
            <w:tcW w:w="2268" w:type="dxa"/>
            <w:vAlign w:val="center"/>
          </w:tcPr>
          <w:p>
            <w:pPr>
              <w:pStyle w:val="14"/>
            </w:pPr>
            <w:r>
              <w:t>《平乡县城市集中供热协议》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工作人员满意度（%）</w:t>
            </w:r>
          </w:p>
        </w:tc>
        <w:tc>
          <w:tcPr>
            <w:tcW w:w="2835" w:type="dxa"/>
            <w:vAlign w:val="center"/>
          </w:tcPr>
          <w:p>
            <w:pPr>
              <w:pStyle w:val="14"/>
            </w:pPr>
            <w:r>
              <w:t>调查中满意和较满意的工作人员数量占调查总人数的比率</w:t>
            </w:r>
          </w:p>
        </w:tc>
        <w:tc>
          <w:tcPr>
            <w:tcW w:w="2551" w:type="dxa"/>
            <w:vAlign w:val="center"/>
          </w:tcPr>
          <w:p>
            <w:pPr>
              <w:pStyle w:val="14"/>
            </w:pPr>
            <w:r>
              <w:t>≥90百分率</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2、财政改革绩效目标表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1.深化绩效预算管理，进一步健全导向绩效预算管理新机制。预算绩效管理进一步规范，绩效监控体系基本建立，绩效监督评价体系进一步完善，一体化预算管理系统高效运行。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任务完成率</w:t>
            </w:r>
          </w:p>
        </w:tc>
        <w:tc>
          <w:tcPr>
            <w:tcW w:w="2835" w:type="dxa"/>
            <w:vAlign w:val="center"/>
          </w:tcPr>
          <w:p>
            <w:pPr>
              <w:pStyle w:val="14"/>
            </w:pPr>
            <w:r>
              <w:t>当年实际实际完成任务占全年计划完成任务的比率</w:t>
            </w:r>
          </w:p>
        </w:tc>
        <w:tc>
          <w:tcPr>
            <w:tcW w:w="2551" w:type="dxa"/>
            <w:vAlign w:val="center"/>
          </w:tcPr>
          <w:p>
            <w:pPr>
              <w:pStyle w:val="14"/>
            </w:pPr>
            <w:r>
              <w:t>≥95%</w:t>
            </w:r>
          </w:p>
        </w:tc>
        <w:tc>
          <w:tcPr>
            <w:tcW w:w="2268" w:type="dxa"/>
            <w:vAlign w:val="center"/>
          </w:tcPr>
          <w:p>
            <w:pPr>
              <w:pStyle w:val="14"/>
            </w:pPr>
            <w:r>
              <w:t>财政局年初工作计划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改革任务覆盖率</w:t>
            </w:r>
          </w:p>
        </w:tc>
        <w:tc>
          <w:tcPr>
            <w:tcW w:w="2835" w:type="dxa"/>
            <w:vAlign w:val="center"/>
          </w:tcPr>
          <w:p>
            <w:pPr>
              <w:pStyle w:val="14"/>
            </w:pPr>
            <w:r>
              <w:t>纳入改革任务与全部任务的比率</w:t>
            </w:r>
          </w:p>
        </w:tc>
        <w:tc>
          <w:tcPr>
            <w:tcW w:w="2551" w:type="dxa"/>
            <w:vAlign w:val="center"/>
          </w:tcPr>
          <w:p>
            <w:pPr>
              <w:pStyle w:val="14"/>
            </w:pPr>
            <w:r>
              <w:t>≥95%</w:t>
            </w:r>
          </w:p>
        </w:tc>
        <w:tc>
          <w:tcPr>
            <w:tcW w:w="2268" w:type="dxa"/>
            <w:vAlign w:val="center"/>
          </w:tcPr>
          <w:p>
            <w:pPr>
              <w:pStyle w:val="14"/>
            </w:pPr>
            <w:r>
              <w:t>财政局年初工作计划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工作任务完成及时率</w:t>
            </w:r>
          </w:p>
        </w:tc>
        <w:tc>
          <w:tcPr>
            <w:tcW w:w="2835" w:type="dxa"/>
            <w:vAlign w:val="center"/>
          </w:tcPr>
          <w:p>
            <w:pPr>
              <w:pStyle w:val="14"/>
            </w:pPr>
            <w:r>
              <w:t>工作任务完成及时率</w:t>
            </w:r>
          </w:p>
        </w:tc>
        <w:tc>
          <w:tcPr>
            <w:tcW w:w="2551" w:type="dxa"/>
            <w:vAlign w:val="center"/>
          </w:tcPr>
          <w:p>
            <w:pPr>
              <w:pStyle w:val="14"/>
            </w:pPr>
            <w:r>
              <w:t>≥95%</w:t>
            </w:r>
          </w:p>
        </w:tc>
        <w:tc>
          <w:tcPr>
            <w:tcW w:w="2268" w:type="dxa"/>
            <w:vAlign w:val="center"/>
          </w:tcPr>
          <w:p>
            <w:pPr>
              <w:pStyle w:val="14"/>
            </w:pPr>
            <w:r>
              <w:t>财政局年初工作计划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预算控制率</w:t>
            </w:r>
          </w:p>
        </w:tc>
        <w:tc>
          <w:tcPr>
            <w:tcW w:w="2835" w:type="dxa"/>
            <w:vAlign w:val="center"/>
          </w:tcPr>
          <w:p>
            <w:pPr>
              <w:pStyle w:val="14"/>
            </w:pPr>
            <w:r>
              <w:t>实际支出数占预算支出数的比例</w:t>
            </w:r>
          </w:p>
        </w:tc>
        <w:tc>
          <w:tcPr>
            <w:tcW w:w="2551" w:type="dxa"/>
            <w:vAlign w:val="center"/>
          </w:tcPr>
          <w:p>
            <w:pPr>
              <w:pStyle w:val="14"/>
            </w:pPr>
            <w:r>
              <w:t>≤100%</w:t>
            </w:r>
          </w:p>
        </w:tc>
        <w:tc>
          <w:tcPr>
            <w:tcW w:w="2268" w:type="dxa"/>
            <w:vAlign w:val="center"/>
          </w:tcPr>
          <w:p>
            <w:pPr>
              <w:pStyle w:val="14"/>
            </w:pPr>
            <w:r>
              <w:t>财政局年初工作计划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政策落实情况</w:t>
            </w:r>
          </w:p>
        </w:tc>
        <w:tc>
          <w:tcPr>
            <w:tcW w:w="2835" w:type="dxa"/>
            <w:vAlign w:val="center"/>
          </w:tcPr>
          <w:p>
            <w:pPr>
              <w:pStyle w:val="14"/>
            </w:pPr>
            <w:r>
              <w:t>全面实施预算改革政策落实情况</w:t>
            </w:r>
          </w:p>
        </w:tc>
        <w:tc>
          <w:tcPr>
            <w:tcW w:w="2551" w:type="dxa"/>
            <w:vAlign w:val="center"/>
          </w:tcPr>
          <w:p>
            <w:pPr>
              <w:pStyle w:val="14"/>
            </w:pPr>
            <w:r>
              <w:t>全面落实</w:t>
            </w:r>
          </w:p>
        </w:tc>
        <w:tc>
          <w:tcPr>
            <w:tcW w:w="2268" w:type="dxa"/>
            <w:vAlign w:val="center"/>
          </w:tcPr>
          <w:p>
            <w:pPr>
              <w:pStyle w:val="14"/>
            </w:pPr>
            <w:r>
              <w:t>财政局年初工作计划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优化支出结构</w:t>
            </w:r>
          </w:p>
        </w:tc>
        <w:tc>
          <w:tcPr>
            <w:tcW w:w="2835" w:type="dxa"/>
            <w:vAlign w:val="center"/>
          </w:tcPr>
          <w:p>
            <w:pPr>
              <w:pStyle w:val="14"/>
            </w:pPr>
            <w:r>
              <w:t>合理分配资金，优化支出结构</w:t>
            </w:r>
          </w:p>
        </w:tc>
        <w:tc>
          <w:tcPr>
            <w:tcW w:w="2551" w:type="dxa"/>
            <w:vAlign w:val="center"/>
          </w:tcPr>
          <w:p>
            <w:pPr>
              <w:pStyle w:val="14"/>
            </w:pPr>
            <w:r>
              <w:t>效果显著</w:t>
            </w:r>
          </w:p>
        </w:tc>
        <w:tc>
          <w:tcPr>
            <w:tcW w:w="2268" w:type="dxa"/>
            <w:vAlign w:val="center"/>
          </w:tcPr>
          <w:p>
            <w:pPr>
              <w:pStyle w:val="14"/>
            </w:pPr>
            <w:r>
              <w:t>财政局年初工作计划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提高财政资金使用效益</w:t>
            </w:r>
          </w:p>
        </w:tc>
        <w:tc>
          <w:tcPr>
            <w:tcW w:w="2835" w:type="dxa"/>
            <w:vAlign w:val="center"/>
          </w:tcPr>
          <w:p>
            <w:pPr>
              <w:pStyle w:val="14"/>
            </w:pPr>
            <w:r>
              <w:t>开展全过程绩效管理，提高资金使用效益</w:t>
            </w:r>
          </w:p>
        </w:tc>
        <w:tc>
          <w:tcPr>
            <w:tcW w:w="2551" w:type="dxa"/>
            <w:vAlign w:val="center"/>
          </w:tcPr>
          <w:p>
            <w:pPr>
              <w:pStyle w:val="14"/>
            </w:pPr>
            <w:r>
              <w:t>显著提高</w:t>
            </w:r>
          </w:p>
        </w:tc>
        <w:tc>
          <w:tcPr>
            <w:tcW w:w="2268" w:type="dxa"/>
            <w:vAlign w:val="center"/>
          </w:tcPr>
          <w:p>
            <w:pPr>
              <w:pStyle w:val="14"/>
            </w:pPr>
            <w:r>
              <w:t>财政局年初工作计划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调查中预算单位满意和较满意的占调查总数的比率</w:t>
            </w:r>
          </w:p>
        </w:tc>
        <w:tc>
          <w:tcPr>
            <w:tcW w:w="2551" w:type="dxa"/>
            <w:vAlign w:val="center"/>
          </w:tcPr>
          <w:p>
            <w:pPr>
              <w:pStyle w:val="14"/>
            </w:pPr>
            <w:r>
              <w:t>≥90百分率</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3、财政监督绩效目标表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中华人民共和国预算法》和《财政部门监督办法》赋予的职能，规范财政部门监督行为，加强财政管理，保障财政资金安全规范有效使用，维护国家财经秩序，做好会计信息质量例行检查，财政专项资金检查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发现问题个数</w:t>
            </w:r>
          </w:p>
        </w:tc>
        <w:tc>
          <w:tcPr>
            <w:tcW w:w="2835" w:type="dxa"/>
            <w:vAlign w:val="center"/>
          </w:tcPr>
          <w:p>
            <w:pPr>
              <w:pStyle w:val="14"/>
            </w:pPr>
            <w:r>
              <w:t>开展监督检查发现的问题数量</w:t>
            </w:r>
          </w:p>
        </w:tc>
        <w:tc>
          <w:tcPr>
            <w:tcW w:w="2551" w:type="dxa"/>
            <w:vAlign w:val="center"/>
          </w:tcPr>
          <w:p>
            <w:pPr>
              <w:pStyle w:val="14"/>
            </w:pPr>
            <w:r>
              <w:t>≥10个</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问题整改率</w:t>
            </w:r>
          </w:p>
        </w:tc>
        <w:tc>
          <w:tcPr>
            <w:tcW w:w="2835" w:type="dxa"/>
            <w:vAlign w:val="center"/>
          </w:tcPr>
          <w:p>
            <w:pPr>
              <w:pStyle w:val="14"/>
            </w:pPr>
            <w:r>
              <w:t>已整改问题数量占发现问题总数的比率</w:t>
            </w:r>
          </w:p>
        </w:tc>
        <w:tc>
          <w:tcPr>
            <w:tcW w:w="2551" w:type="dxa"/>
            <w:vAlign w:val="center"/>
          </w:tcPr>
          <w:p>
            <w:pPr>
              <w:pStyle w:val="14"/>
            </w:pPr>
            <w:r>
              <w:t>≥95百分率</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工作完成及时率(%)</w:t>
            </w:r>
          </w:p>
        </w:tc>
        <w:tc>
          <w:tcPr>
            <w:tcW w:w="2835" w:type="dxa"/>
            <w:vAlign w:val="center"/>
          </w:tcPr>
          <w:p>
            <w:pPr>
              <w:pStyle w:val="14"/>
            </w:pPr>
            <w:r>
              <w:t>工作及时完成情况占全年工作计划的比例</w:t>
            </w:r>
          </w:p>
        </w:tc>
        <w:tc>
          <w:tcPr>
            <w:tcW w:w="2551" w:type="dxa"/>
            <w:vAlign w:val="center"/>
          </w:tcPr>
          <w:p>
            <w:pPr>
              <w:pStyle w:val="14"/>
            </w:pPr>
            <w:r>
              <w:t>≥90百分率</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≤86万元</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监督检查建议采纳率</w:t>
            </w:r>
          </w:p>
        </w:tc>
        <w:tc>
          <w:tcPr>
            <w:tcW w:w="2835" w:type="dxa"/>
            <w:vAlign w:val="center"/>
          </w:tcPr>
          <w:p>
            <w:pPr>
              <w:pStyle w:val="14"/>
            </w:pPr>
            <w:r>
              <w:t>被采纳的监督检查建议占全部建议的比率</w:t>
            </w:r>
          </w:p>
        </w:tc>
        <w:tc>
          <w:tcPr>
            <w:tcW w:w="2551" w:type="dxa"/>
            <w:vAlign w:val="center"/>
          </w:tcPr>
          <w:p>
            <w:pPr>
              <w:pStyle w:val="14"/>
            </w:pPr>
            <w:r>
              <w:t>≥90百分率</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政策落实情况</w:t>
            </w:r>
          </w:p>
        </w:tc>
        <w:tc>
          <w:tcPr>
            <w:tcW w:w="2835" w:type="dxa"/>
            <w:vAlign w:val="center"/>
          </w:tcPr>
          <w:p>
            <w:pPr>
              <w:pStyle w:val="14"/>
            </w:pPr>
            <w:r>
              <w:t>政策落实情况</w:t>
            </w:r>
          </w:p>
        </w:tc>
        <w:tc>
          <w:tcPr>
            <w:tcW w:w="2551" w:type="dxa"/>
            <w:vAlign w:val="center"/>
          </w:tcPr>
          <w:p>
            <w:pPr>
              <w:pStyle w:val="14"/>
            </w:pPr>
            <w:r>
              <w:t>严格落实</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监督问题同质性</w:t>
            </w:r>
          </w:p>
        </w:tc>
        <w:tc>
          <w:tcPr>
            <w:tcW w:w="2835" w:type="dxa"/>
            <w:vAlign w:val="center"/>
          </w:tcPr>
          <w:p>
            <w:pPr>
              <w:pStyle w:val="14"/>
            </w:pPr>
            <w:r>
              <w:t>以前年度监督发现问题再次出现占全部监督发现问题的情况</w:t>
            </w:r>
          </w:p>
        </w:tc>
        <w:tc>
          <w:tcPr>
            <w:tcW w:w="2551" w:type="dxa"/>
            <w:vAlign w:val="center"/>
          </w:tcPr>
          <w:p>
            <w:pPr>
              <w:pStyle w:val="14"/>
            </w:pPr>
            <w:r>
              <w:t>大幅度减少</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检查对象满意度</w:t>
            </w:r>
          </w:p>
        </w:tc>
        <w:tc>
          <w:tcPr>
            <w:tcW w:w="2835" w:type="dxa"/>
            <w:vAlign w:val="center"/>
          </w:tcPr>
          <w:p>
            <w:pPr>
              <w:pStyle w:val="14"/>
            </w:pPr>
            <w:r>
              <w:t>调查中满意的检查预算单位数量占全部总数的比率</w:t>
            </w:r>
          </w:p>
        </w:tc>
        <w:tc>
          <w:tcPr>
            <w:tcW w:w="2551" w:type="dxa"/>
            <w:vAlign w:val="center"/>
          </w:tcPr>
          <w:p>
            <w:pPr>
              <w:pStyle w:val="14"/>
            </w:pPr>
            <w:r>
              <w:t>≥90百分率</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4、财政业务运行（运转保障）绩效目标表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1.保障财政行政业务运行。</w:t>
            </w:r>
          </w:p>
          <w:p>
            <w:pPr>
              <w:pStyle w:val="14"/>
            </w:pPr>
            <w:r>
              <w:t>2.健全财力与事权相匹配的县以下财政体制，加快形成统一规范透明的财政转移支付制度；完善公共财政体系。</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办公事项</w:t>
            </w:r>
          </w:p>
        </w:tc>
        <w:tc>
          <w:tcPr>
            <w:tcW w:w="2835" w:type="dxa"/>
            <w:vAlign w:val="center"/>
          </w:tcPr>
          <w:p>
            <w:pPr>
              <w:pStyle w:val="14"/>
            </w:pPr>
            <w:r>
              <w:t>维持工作运转的事项</w:t>
            </w:r>
          </w:p>
        </w:tc>
        <w:tc>
          <w:tcPr>
            <w:tcW w:w="2551" w:type="dxa"/>
            <w:vAlign w:val="center"/>
          </w:tcPr>
          <w:p>
            <w:pPr>
              <w:pStyle w:val="14"/>
            </w:pPr>
            <w:r>
              <w:t>〉=1项或类</w:t>
            </w:r>
          </w:p>
        </w:tc>
        <w:tc>
          <w:tcPr>
            <w:tcW w:w="2268" w:type="dxa"/>
            <w:vAlign w:val="center"/>
          </w:tcPr>
          <w:p>
            <w:pPr>
              <w:pStyle w:val="14"/>
            </w:pPr>
            <w:r>
              <w:t>部门职责及工作安排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实际完成工作量占应完成工作量的比率</w:t>
            </w:r>
          </w:p>
        </w:tc>
        <w:tc>
          <w:tcPr>
            <w:tcW w:w="2551" w:type="dxa"/>
            <w:vAlign w:val="center"/>
          </w:tcPr>
          <w:p>
            <w:pPr>
              <w:pStyle w:val="14"/>
            </w:pPr>
            <w:r>
              <w:t>〉=95%</w:t>
            </w:r>
          </w:p>
        </w:tc>
        <w:tc>
          <w:tcPr>
            <w:tcW w:w="2268" w:type="dxa"/>
            <w:vAlign w:val="center"/>
          </w:tcPr>
          <w:p>
            <w:pPr>
              <w:pStyle w:val="14"/>
            </w:pPr>
            <w:r>
              <w:t>部门职责及工作安排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各项工作实际完成时间占应完成时间的比率</w:t>
            </w:r>
          </w:p>
        </w:tc>
        <w:tc>
          <w:tcPr>
            <w:tcW w:w="2551" w:type="dxa"/>
            <w:vAlign w:val="center"/>
          </w:tcPr>
          <w:p>
            <w:pPr>
              <w:pStyle w:val="14"/>
            </w:pPr>
            <w:r>
              <w:t>〉=95%</w:t>
            </w:r>
          </w:p>
        </w:tc>
        <w:tc>
          <w:tcPr>
            <w:tcW w:w="2268" w:type="dxa"/>
            <w:vAlign w:val="center"/>
          </w:tcPr>
          <w:p>
            <w:pPr>
              <w:pStyle w:val="14"/>
            </w:pPr>
            <w:r>
              <w:t>部门职责及工作安排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合理安排预算，减少不必要开支</w:t>
            </w:r>
          </w:p>
        </w:tc>
        <w:tc>
          <w:tcPr>
            <w:tcW w:w="2551" w:type="dxa"/>
            <w:vAlign w:val="center"/>
          </w:tcPr>
          <w:p>
            <w:pPr>
              <w:pStyle w:val="14"/>
            </w:pPr>
            <w:r>
              <w:t>〈=100%</w:t>
            </w:r>
          </w:p>
        </w:tc>
        <w:tc>
          <w:tcPr>
            <w:tcW w:w="2268" w:type="dxa"/>
            <w:vAlign w:val="center"/>
          </w:tcPr>
          <w:p>
            <w:pPr>
              <w:pStyle w:val="14"/>
            </w:pPr>
            <w:r>
              <w:t>部门职责及工作安排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保障工作正常运转，提升服务社会能力</w:t>
            </w:r>
          </w:p>
        </w:tc>
        <w:tc>
          <w:tcPr>
            <w:tcW w:w="2551" w:type="dxa"/>
            <w:vAlign w:val="center"/>
          </w:tcPr>
          <w:p>
            <w:pPr>
              <w:pStyle w:val="14"/>
            </w:pPr>
            <w:r>
              <w:t>保障</w:t>
            </w:r>
          </w:p>
        </w:tc>
        <w:tc>
          <w:tcPr>
            <w:tcW w:w="2268" w:type="dxa"/>
            <w:vAlign w:val="center"/>
          </w:tcPr>
          <w:p>
            <w:pPr>
              <w:pStyle w:val="14"/>
            </w:pPr>
            <w:r>
              <w:t>部门职责及工作安排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可持续性影响</w:t>
            </w:r>
          </w:p>
        </w:tc>
        <w:tc>
          <w:tcPr>
            <w:tcW w:w="2835" w:type="dxa"/>
            <w:vAlign w:val="center"/>
          </w:tcPr>
          <w:p>
            <w:pPr>
              <w:pStyle w:val="14"/>
            </w:pPr>
            <w:r>
              <w:t>常态化推进各项工作任务</w:t>
            </w:r>
          </w:p>
        </w:tc>
        <w:tc>
          <w:tcPr>
            <w:tcW w:w="2551" w:type="dxa"/>
            <w:vAlign w:val="center"/>
          </w:tcPr>
          <w:p>
            <w:pPr>
              <w:pStyle w:val="14"/>
            </w:pPr>
            <w:r>
              <w:t>部门工作正常可持续运转</w:t>
            </w:r>
          </w:p>
        </w:tc>
        <w:tc>
          <w:tcPr>
            <w:tcW w:w="2268" w:type="dxa"/>
            <w:vAlign w:val="center"/>
          </w:tcPr>
          <w:p>
            <w:pPr>
              <w:pStyle w:val="14"/>
            </w:pPr>
            <w:r>
              <w:t>部门职责及工作安排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提高工作积极性，提升服务社会水平。</w:t>
            </w:r>
          </w:p>
        </w:tc>
        <w:tc>
          <w:tcPr>
            <w:tcW w:w="2835" w:type="dxa"/>
            <w:vAlign w:val="center"/>
          </w:tcPr>
          <w:p>
            <w:pPr>
              <w:pStyle w:val="14"/>
            </w:pPr>
            <w:r>
              <w:t>提高工作积极性，提升服务社会水平。</w:t>
            </w:r>
          </w:p>
        </w:tc>
        <w:tc>
          <w:tcPr>
            <w:tcW w:w="2551" w:type="dxa"/>
            <w:vAlign w:val="center"/>
          </w:tcPr>
          <w:p>
            <w:pPr>
              <w:pStyle w:val="14"/>
            </w:pPr>
            <w:r>
              <w:t>提升</w:t>
            </w:r>
          </w:p>
        </w:tc>
        <w:tc>
          <w:tcPr>
            <w:tcW w:w="2268" w:type="dxa"/>
            <w:vAlign w:val="center"/>
          </w:tcPr>
          <w:p>
            <w:pPr>
              <w:pStyle w:val="14"/>
            </w:pPr>
            <w:r>
              <w:t>部门职责及工作安排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调查中满意人数占总人数的比率</w:t>
            </w:r>
          </w:p>
        </w:tc>
        <w:tc>
          <w:tcPr>
            <w:tcW w:w="2551" w:type="dxa"/>
            <w:vAlign w:val="center"/>
          </w:tcPr>
          <w:p>
            <w:pPr>
              <w:pStyle w:val="14"/>
            </w:pPr>
            <w:r>
              <w:t>≥95%</w:t>
            </w:r>
          </w:p>
        </w:tc>
        <w:tc>
          <w:tcPr>
            <w:tcW w:w="2268" w:type="dxa"/>
            <w:vAlign w:val="center"/>
          </w:tcPr>
          <w:p>
            <w:pPr>
              <w:pStyle w:val="14"/>
            </w:pPr>
            <w:r>
              <w:t>群众反馈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5、财政志编撰工作经费绩效目标表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1.客观、系统的记载和反映2004年以来我县财政经济行业发生的深刻变革和巨大变化及取得的成就，为县委、县政府科学决策服务，为平乡经济社会发展提供历史借鉴和现实依据。</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完成及时率（%）</w:t>
            </w:r>
          </w:p>
        </w:tc>
        <w:tc>
          <w:tcPr>
            <w:tcW w:w="2835" w:type="dxa"/>
            <w:vAlign w:val="center"/>
          </w:tcPr>
          <w:p>
            <w:pPr>
              <w:pStyle w:val="14"/>
            </w:pPr>
            <w:r>
              <w:t>项目实际提前完成时间与计划完成实际的比率</w:t>
            </w:r>
          </w:p>
        </w:tc>
        <w:tc>
          <w:tcPr>
            <w:tcW w:w="2551" w:type="dxa"/>
            <w:vAlign w:val="center"/>
          </w:tcPr>
          <w:p>
            <w:pPr>
              <w:pStyle w:val="14"/>
            </w:pPr>
            <w:r>
              <w:t>≥90百分率</w:t>
            </w:r>
          </w:p>
        </w:tc>
        <w:tc>
          <w:tcPr>
            <w:tcW w:w="2268" w:type="dxa"/>
            <w:vAlign w:val="center"/>
          </w:tcPr>
          <w:p>
            <w:pPr>
              <w:pStyle w:val="14"/>
            </w:pPr>
            <w:r>
              <w:t>《关于财政志编撰实施方案（暂定）》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实际完成率（%）</w:t>
            </w:r>
          </w:p>
        </w:tc>
        <w:tc>
          <w:tcPr>
            <w:tcW w:w="2835" w:type="dxa"/>
            <w:vAlign w:val="center"/>
          </w:tcPr>
          <w:p>
            <w:pPr>
              <w:pStyle w:val="14"/>
            </w:pPr>
            <w:r>
              <w:t>项目实施的实际数与计划数的比率</w:t>
            </w:r>
          </w:p>
        </w:tc>
        <w:tc>
          <w:tcPr>
            <w:tcW w:w="2551" w:type="dxa"/>
            <w:vAlign w:val="center"/>
          </w:tcPr>
          <w:p>
            <w:pPr>
              <w:pStyle w:val="14"/>
            </w:pPr>
            <w:r>
              <w:t>≥90百分率</w:t>
            </w:r>
          </w:p>
        </w:tc>
        <w:tc>
          <w:tcPr>
            <w:tcW w:w="2268" w:type="dxa"/>
            <w:vAlign w:val="center"/>
          </w:tcPr>
          <w:p>
            <w:pPr>
              <w:pStyle w:val="14"/>
            </w:pPr>
            <w:r>
              <w:t>《关于财政志编撰实施方案（暂定）》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印刷册数（本）</w:t>
            </w:r>
          </w:p>
        </w:tc>
        <w:tc>
          <w:tcPr>
            <w:tcW w:w="2835" w:type="dxa"/>
            <w:vAlign w:val="center"/>
          </w:tcPr>
          <w:p>
            <w:pPr>
              <w:pStyle w:val="14"/>
            </w:pPr>
            <w:r>
              <w:t>编撰完成后印刷的册数</w:t>
            </w:r>
          </w:p>
        </w:tc>
        <w:tc>
          <w:tcPr>
            <w:tcW w:w="2551" w:type="dxa"/>
            <w:vAlign w:val="center"/>
          </w:tcPr>
          <w:p>
            <w:pPr>
              <w:pStyle w:val="14"/>
            </w:pPr>
            <w:r>
              <w:t>≥100本</w:t>
            </w:r>
          </w:p>
        </w:tc>
        <w:tc>
          <w:tcPr>
            <w:tcW w:w="2268" w:type="dxa"/>
            <w:vAlign w:val="center"/>
          </w:tcPr>
          <w:p>
            <w:pPr>
              <w:pStyle w:val="14"/>
            </w:pPr>
            <w:r>
              <w:t>《关于财政志编撰实施方案（暂定）》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聘请人数（人）</w:t>
            </w:r>
          </w:p>
        </w:tc>
        <w:tc>
          <w:tcPr>
            <w:tcW w:w="2835" w:type="dxa"/>
            <w:vAlign w:val="center"/>
          </w:tcPr>
          <w:p>
            <w:pPr>
              <w:pStyle w:val="14"/>
            </w:pPr>
            <w:r>
              <w:t>编撰中聘请的人员人数</w:t>
            </w:r>
          </w:p>
        </w:tc>
        <w:tc>
          <w:tcPr>
            <w:tcW w:w="2551" w:type="dxa"/>
            <w:vAlign w:val="center"/>
          </w:tcPr>
          <w:p>
            <w:pPr>
              <w:pStyle w:val="14"/>
            </w:pPr>
            <w:r>
              <w:t>≥3人</w:t>
            </w:r>
          </w:p>
        </w:tc>
        <w:tc>
          <w:tcPr>
            <w:tcW w:w="2268" w:type="dxa"/>
            <w:vAlign w:val="center"/>
          </w:tcPr>
          <w:p>
            <w:pPr>
              <w:pStyle w:val="14"/>
            </w:pPr>
            <w:r>
              <w:t>聘请人员清单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≤10万元</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对地方财政发展提供依据</w:t>
            </w:r>
          </w:p>
        </w:tc>
        <w:tc>
          <w:tcPr>
            <w:tcW w:w="2835" w:type="dxa"/>
            <w:vAlign w:val="center"/>
          </w:tcPr>
          <w:p>
            <w:pPr>
              <w:pStyle w:val="14"/>
            </w:pPr>
            <w:r>
              <w:t>对地方财政发展提供依据</w:t>
            </w:r>
          </w:p>
        </w:tc>
        <w:tc>
          <w:tcPr>
            <w:tcW w:w="2551" w:type="dxa"/>
            <w:vAlign w:val="center"/>
          </w:tcPr>
          <w:p>
            <w:pPr>
              <w:pStyle w:val="14"/>
            </w:pPr>
            <w:r>
              <w:t>效果明显</w:t>
            </w:r>
          </w:p>
          <w:p>
            <w:pPr>
              <w:pStyle w:val="14"/>
            </w:pP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可持续影响</w:t>
            </w:r>
          </w:p>
        </w:tc>
        <w:tc>
          <w:tcPr>
            <w:tcW w:w="2835" w:type="dxa"/>
            <w:vAlign w:val="center"/>
          </w:tcPr>
          <w:p>
            <w:pPr>
              <w:pStyle w:val="14"/>
            </w:pPr>
            <w:r>
              <w:t>财政志对地方史可持续影响</w:t>
            </w:r>
          </w:p>
        </w:tc>
        <w:tc>
          <w:tcPr>
            <w:tcW w:w="2551" w:type="dxa"/>
            <w:vAlign w:val="center"/>
          </w:tcPr>
          <w:p>
            <w:pPr>
              <w:pStyle w:val="14"/>
            </w:pPr>
            <w:r>
              <w:t>持续影响</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意见建议采纳率（%）</w:t>
            </w:r>
          </w:p>
        </w:tc>
        <w:tc>
          <w:tcPr>
            <w:tcW w:w="2835" w:type="dxa"/>
            <w:vAlign w:val="center"/>
          </w:tcPr>
          <w:p>
            <w:pPr>
              <w:pStyle w:val="14"/>
            </w:pPr>
            <w:r>
              <w:t>被采纳的意见建议数量占提出意见建议总数量的比率</w:t>
            </w:r>
          </w:p>
        </w:tc>
        <w:tc>
          <w:tcPr>
            <w:tcW w:w="2551" w:type="dxa"/>
            <w:vAlign w:val="center"/>
          </w:tcPr>
          <w:p>
            <w:pPr>
              <w:pStyle w:val="14"/>
            </w:pPr>
            <w:r>
              <w:t>≥90百分率</w:t>
            </w:r>
          </w:p>
        </w:tc>
        <w:tc>
          <w:tcPr>
            <w:tcW w:w="2268" w:type="dxa"/>
            <w:vAlign w:val="center"/>
          </w:tcPr>
          <w:p>
            <w:pPr>
              <w:pStyle w:val="14"/>
            </w:pPr>
            <w:r>
              <w:t>《关于财政志编撰实施方案（暂定）》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调查中满意和较满意的人数占调查总人数的比率</w:t>
            </w:r>
          </w:p>
        </w:tc>
        <w:tc>
          <w:tcPr>
            <w:tcW w:w="2551" w:type="dxa"/>
            <w:vAlign w:val="center"/>
          </w:tcPr>
          <w:p>
            <w:pPr>
              <w:pStyle w:val="14"/>
            </w:pPr>
            <w:r>
              <w:t>≥95百分率</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6、扶持村集体经济项目前期费用绩效目标表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1.保障各级财政扶持村集体经济发展项目资金的有效运行。</w:t>
            </w:r>
          </w:p>
          <w:p>
            <w:pPr>
              <w:pStyle w:val="14"/>
            </w:pPr>
            <w:r>
              <w:t>2.盘活农村集体资产资金资源要素，激发集体成员劳动力活力，拓展村级集体经济发展途径，提升村级集体经济发展之路。</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审计报告数量（份）</w:t>
            </w:r>
          </w:p>
        </w:tc>
        <w:tc>
          <w:tcPr>
            <w:tcW w:w="2835" w:type="dxa"/>
            <w:vAlign w:val="center"/>
          </w:tcPr>
          <w:p>
            <w:pPr>
              <w:pStyle w:val="14"/>
            </w:pPr>
            <w:r>
              <w:t>形成的审计报告数量</w:t>
            </w:r>
          </w:p>
        </w:tc>
        <w:tc>
          <w:tcPr>
            <w:tcW w:w="2551" w:type="dxa"/>
            <w:vAlign w:val="center"/>
          </w:tcPr>
          <w:p>
            <w:pPr>
              <w:pStyle w:val="14"/>
            </w:pPr>
            <w:r>
              <w:t>≥5份</w:t>
            </w:r>
          </w:p>
        </w:tc>
        <w:tc>
          <w:tcPr>
            <w:tcW w:w="2268" w:type="dxa"/>
            <w:vAlign w:val="center"/>
          </w:tcPr>
          <w:p>
            <w:pPr>
              <w:pStyle w:val="14"/>
            </w:pPr>
            <w:r>
              <w:t>冀财农【2019】157号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监督检查覆盖率（%）</w:t>
            </w:r>
          </w:p>
        </w:tc>
        <w:tc>
          <w:tcPr>
            <w:tcW w:w="2835" w:type="dxa"/>
            <w:vAlign w:val="center"/>
          </w:tcPr>
          <w:p>
            <w:pPr>
              <w:pStyle w:val="14"/>
            </w:pPr>
            <w:r>
              <w:t>实际开展监督检查的对象数量占应监管对象总数的比率</w:t>
            </w:r>
          </w:p>
        </w:tc>
        <w:tc>
          <w:tcPr>
            <w:tcW w:w="2551" w:type="dxa"/>
            <w:vAlign w:val="center"/>
          </w:tcPr>
          <w:p>
            <w:pPr>
              <w:pStyle w:val="14"/>
            </w:pPr>
            <w:r>
              <w:t>≥90%</w:t>
            </w:r>
          </w:p>
        </w:tc>
        <w:tc>
          <w:tcPr>
            <w:tcW w:w="2268" w:type="dxa"/>
            <w:vAlign w:val="center"/>
          </w:tcPr>
          <w:p>
            <w:pPr>
              <w:pStyle w:val="14"/>
            </w:pPr>
            <w:r>
              <w:t>冀财农【2019】157号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项目完成及时率</w:t>
            </w:r>
          </w:p>
        </w:tc>
        <w:tc>
          <w:tcPr>
            <w:tcW w:w="2835" w:type="dxa"/>
            <w:vAlign w:val="center"/>
          </w:tcPr>
          <w:p>
            <w:pPr>
              <w:pStyle w:val="14"/>
            </w:pPr>
            <w:r>
              <w:t>按照项目实施进度，前期工作完成及时率</w:t>
            </w:r>
          </w:p>
        </w:tc>
        <w:tc>
          <w:tcPr>
            <w:tcW w:w="2551" w:type="dxa"/>
            <w:vAlign w:val="center"/>
          </w:tcPr>
          <w:p>
            <w:pPr>
              <w:pStyle w:val="14"/>
            </w:pPr>
            <w:r>
              <w:t>≥90%</w:t>
            </w:r>
          </w:p>
        </w:tc>
        <w:tc>
          <w:tcPr>
            <w:tcW w:w="2268" w:type="dxa"/>
            <w:vAlign w:val="center"/>
          </w:tcPr>
          <w:p>
            <w:pPr>
              <w:pStyle w:val="14"/>
            </w:pPr>
            <w:r>
              <w:t>冀财农【2019】157号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≤24万元</w:t>
            </w:r>
          </w:p>
        </w:tc>
        <w:tc>
          <w:tcPr>
            <w:tcW w:w="2268" w:type="dxa"/>
            <w:vAlign w:val="center"/>
          </w:tcPr>
          <w:p>
            <w:pPr>
              <w:pStyle w:val="14"/>
            </w:pPr>
            <w:r>
              <w:t>冀财农【2019】157号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提高资金使用效益，壮大村集体经济</w:t>
            </w:r>
          </w:p>
        </w:tc>
        <w:tc>
          <w:tcPr>
            <w:tcW w:w="2835" w:type="dxa"/>
            <w:vAlign w:val="center"/>
          </w:tcPr>
          <w:p>
            <w:pPr>
              <w:pStyle w:val="14"/>
            </w:pPr>
            <w:r>
              <w:t>提高资金使用效益，壮大村集体经济</w:t>
            </w:r>
          </w:p>
        </w:tc>
        <w:tc>
          <w:tcPr>
            <w:tcW w:w="2551" w:type="dxa"/>
            <w:vAlign w:val="center"/>
          </w:tcPr>
          <w:p>
            <w:pPr>
              <w:pStyle w:val="14"/>
            </w:pPr>
            <w:r>
              <w:t>效果显著</w:t>
            </w:r>
          </w:p>
        </w:tc>
        <w:tc>
          <w:tcPr>
            <w:tcW w:w="2268" w:type="dxa"/>
            <w:vAlign w:val="center"/>
          </w:tcPr>
          <w:p>
            <w:pPr>
              <w:pStyle w:val="14"/>
            </w:pPr>
            <w:r>
              <w:t>冀财农【2019】157号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项目顺利实施，保证公众利益</w:t>
            </w:r>
          </w:p>
        </w:tc>
        <w:tc>
          <w:tcPr>
            <w:tcW w:w="2835" w:type="dxa"/>
            <w:vAlign w:val="center"/>
          </w:tcPr>
          <w:p>
            <w:pPr>
              <w:pStyle w:val="14"/>
            </w:pPr>
            <w:r>
              <w:t>保证项目顺利开支，服务群众。</w:t>
            </w:r>
          </w:p>
        </w:tc>
        <w:tc>
          <w:tcPr>
            <w:tcW w:w="2551" w:type="dxa"/>
            <w:vAlign w:val="center"/>
          </w:tcPr>
          <w:p>
            <w:pPr>
              <w:pStyle w:val="14"/>
            </w:pPr>
            <w:r>
              <w:t>效果显著</w:t>
            </w:r>
          </w:p>
        </w:tc>
        <w:tc>
          <w:tcPr>
            <w:tcW w:w="2268" w:type="dxa"/>
            <w:vAlign w:val="center"/>
          </w:tcPr>
          <w:p>
            <w:pPr>
              <w:pStyle w:val="14"/>
            </w:pPr>
            <w:r>
              <w:t>冀财农【2019】157号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工程使用年限</w:t>
            </w:r>
          </w:p>
        </w:tc>
        <w:tc>
          <w:tcPr>
            <w:tcW w:w="2835" w:type="dxa"/>
            <w:vAlign w:val="center"/>
          </w:tcPr>
          <w:p>
            <w:pPr>
              <w:pStyle w:val="14"/>
            </w:pPr>
            <w:r>
              <w:t>工程使用年限</w:t>
            </w:r>
          </w:p>
        </w:tc>
        <w:tc>
          <w:tcPr>
            <w:tcW w:w="2551" w:type="dxa"/>
            <w:vAlign w:val="center"/>
          </w:tcPr>
          <w:p>
            <w:pPr>
              <w:pStyle w:val="14"/>
            </w:pPr>
            <w:r>
              <w:t>≥8年</w:t>
            </w:r>
          </w:p>
        </w:tc>
        <w:tc>
          <w:tcPr>
            <w:tcW w:w="2268" w:type="dxa"/>
            <w:vAlign w:val="center"/>
          </w:tcPr>
          <w:p>
            <w:pPr>
              <w:pStyle w:val="14"/>
            </w:pPr>
            <w:r>
              <w:t>冀财农【2019】157号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农户满意度（%）</w:t>
            </w:r>
          </w:p>
        </w:tc>
        <w:tc>
          <w:tcPr>
            <w:tcW w:w="2835" w:type="dxa"/>
            <w:vAlign w:val="center"/>
          </w:tcPr>
          <w:p>
            <w:pPr>
              <w:pStyle w:val="14"/>
            </w:pPr>
            <w:r>
              <w:t>调查中满意和较满意的农户数量占全部调查人数比率</w:t>
            </w:r>
          </w:p>
        </w:tc>
        <w:tc>
          <w:tcPr>
            <w:tcW w:w="2551" w:type="dxa"/>
            <w:vAlign w:val="center"/>
          </w:tcPr>
          <w:p>
            <w:pPr>
              <w:pStyle w:val="14"/>
            </w:pPr>
            <w:r>
              <w:t>≥90%</w:t>
            </w:r>
          </w:p>
        </w:tc>
        <w:tc>
          <w:tcPr>
            <w:tcW w:w="2268" w:type="dxa"/>
            <w:vAlign w:val="center"/>
          </w:tcPr>
          <w:p>
            <w:pPr>
              <w:pStyle w:val="14"/>
            </w:pPr>
            <w:r>
              <w:t>冀财农【2019】157号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7、河北省财政厅关于提前下达2021年省级农村财会人员培训一般转移支付指标的通知冀财农【2020】163号（wt）绩效目标表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1.通过培训，宣传国家支农惠农政策，提高农村财会人员政策理论水平、职业道德素质和业务能力。</w:t>
            </w:r>
            <w:r>
              <w:tab/>
            </w:r>
            <w:r>
              <w:tab/>
            </w:r>
            <w:r>
              <w:tab/>
            </w:r>
            <w:r>
              <w:tab/>
            </w:r>
            <w:r>
              <w:tab/>
            </w:r>
            <w:r>
              <w:tab/>
            </w:r>
            <w:r>
              <w:tab/>
            </w:r>
          </w:p>
          <w:p>
            <w:pPr>
              <w:pStyle w:val="14"/>
            </w:pPr>
            <w:r>
              <w:t>2.推进村务公开和民主理财。</w:t>
            </w:r>
            <w:r>
              <w:tab/>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培训场次</w:t>
            </w:r>
          </w:p>
        </w:tc>
        <w:tc>
          <w:tcPr>
            <w:tcW w:w="2835" w:type="dxa"/>
            <w:vAlign w:val="center"/>
          </w:tcPr>
          <w:p>
            <w:pPr>
              <w:pStyle w:val="14"/>
            </w:pPr>
            <w:r>
              <w:t>培训场次</w:t>
            </w:r>
          </w:p>
        </w:tc>
        <w:tc>
          <w:tcPr>
            <w:tcW w:w="2551" w:type="dxa"/>
            <w:vAlign w:val="center"/>
          </w:tcPr>
          <w:p>
            <w:pPr>
              <w:pStyle w:val="14"/>
            </w:pPr>
            <w:r>
              <w:t>≥1次</w:t>
            </w:r>
          </w:p>
        </w:tc>
        <w:tc>
          <w:tcPr>
            <w:tcW w:w="2268" w:type="dxa"/>
            <w:vAlign w:val="center"/>
          </w:tcPr>
          <w:p>
            <w:pPr>
              <w:pStyle w:val="14"/>
            </w:pPr>
            <w:r>
              <w:t>培训方案和培训照片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培训人员数</w:t>
            </w:r>
          </w:p>
        </w:tc>
        <w:tc>
          <w:tcPr>
            <w:tcW w:w="2835" w:type="dxa"/>
            <w:vAlign w:val="center"/>
          </w:tcPr>
          <w:p>
            <w:pPr>
              <w:pStyle w:val="14"/>
            </w:pPr>
            <w:r>
              <w:t>培训人员数</w:t>
            </w:r>
          </w:p>
        </w:tc>
        <w:tc>
          <w:tcPr>
            <w:tcW w:w="2551" w:type="dxa"/>
            <w:vAlign w:val="center"/>
          </w:tcPr>
          <w:p>
            <w:pPr>
              <w:pStyle w:val="14"/>
            </w:pPr>
            <w:r>
              <w:t>≥1000人</w:t>
            </w:r>
          </w:p>
        </w:tc>
        <w:tc>
          <w:tcPr>
            <w:tcW w:w="2268" w:type="dxa"/>
            <w:vAlign w:val="center"/>
          </w:tcPr>
          <w:p>
            <w:pPr>
              <w:pStyle w:val="14"/>
            </w:pPr>
            <w:r>
              <w:t>培训签到表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培训按期完成率</w:t>
            </w:r>
          </w:p>
        </w:tc>
        <w:tc>
          <w:tcPr>
            <w:tcW w:w="2835" w:type="dxa"/>
            <w:vAlign w:val="center"/>
          </w:tcPr>
          <w:p>
            <w:pPr>
              <w:pStyle w:val="14"/>
            </w:pPr>
            <w:r>
              <w:t>培训按期完成率</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培训完成时间</w:t>
            </w:r>
          </w:p>
        </w:tc>
        <w:tc>
          <w:tcPr>
            <w:tcW w:w="2835" w:type="dxa"/>
            <w:vAlign w:val="center"/>
          </w:tcPr>
          <w:p>
            <w:pPr>
              <w:pStyle w:val="14"/>
            </w:pPr>
            <w:r>
              <w:t>培训完成时间</w:t>
            </w:r>
          </w:p>
        </w:tc>
        <w:tc>
          <w:tcPr>
            <w:tcW w:w="2551" w:type="dxa"/>
            <w:vAlign w:val="center"/>
          </w:tcPr>
          <w:p>
            <w:pPr>
              <w:pStyle w:val="14"/>
            </w:pPr>
            <w:r>
              <w:t>12月底前完成</w:t>
            </w:r>
          </w:p>
        </w:tc>
        <w:tc>
          <w:tcPr>
            <w:tcW w:w="2268" w:type="dxa"/>
            <w:vAlign w:val="center"/>
          </w:tcPr>
          <w:p>
            <w:pPr>
              <w:pStyle w:val="14"/>
            </w:pPr>
            <w:r>
              <w:t>培训计划及实际培训资料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培训每天费用</w:t>
            </w:r>
          </w:p>
        </w:tc>
        <w:tc>
          <w:tcPr>
            <w:tcW w:w="2835" w:type="dxa"/>
            <w:vAlign w:val="center"/>
          </w:tcPr>
          <w:p>
            <w:pPr>
              <w:pStyle w:val="14"/>
            </w:pPr>
            <w:r>
              <w:t>培训每天费用</w:t>
            </w:r>
          </w:p>
        </w:tc>
        <w:tc>
          <w:tcPr>
            <w:tcW w:w="2551" w:type="dxa"/>
            <w:vAlign w:val="center"/>
          </w:tcPr>
          <w:p>
            <w:pPr>
              <w:pStyle w:val="14"/>
            </w:pPr>
            <w:r>
              <w:t>≤1.54万元/次</w:t>
            </w:r>
          </w:p>
        </w:tc>
        <w:tc>
          <w:tcPr>
            <w:tcW w:w="2268" w:type="dxa"/>
            <w:vAlign w:val="center"/>
          </w:tcPr>
          <w:p>
            <w:pPr>
              <w:pStyle w:val="14"/>
            </w:pPr>
            <w:r>
              <w:t>实际报账资料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财政基层培训在农村的影响力</w:t>
            </w:r>
          </w:p>
        </w:tc>
        <w:tc>
          <w:tcPr>
            <w:tcW w:w="2835" w:type="dxa"/>
            <w:vAlign w:val="center"/>
          </w:tcPr>
          <w:p>
            <w:pPr>
              <w:pStyle w:val="14"/>
            </w:pPr>
            <w:r>
              <w:t>财政基层培训可持续影响的农村数量</w:t>
            </w:r>
          </w:p>
        </w:tc>
        <w:tc>
          <w:tcPr>
            <w:tcW w:w="2551" w:type="dxa"/>
            <w:vAlign w:val="center"/>
          </w:tcPr>
          <w:p>
            <w:pPr>
              <w:pStyle w:val="14"/>
            </w:pPr>
            <w:r>
              <w:t>≥253村</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通过对村干部培训保障国有资产安全，提升村经济发展</w:t>
            </w:r>
          </w:p>
        </w:tc>
        <w:tc>
          <w:tcPr>
            <w:tcW w:w="2835" w:type="dxa"/>
            <w:vAlign w:val="center"/>
          </w:tcPr>
          <w:p>
            <w:pPr>
              <w:pStyle w:val="14"/>
            </w:pPr>
            <w:r>
              <w:t>通过对村干部培训保障国有资产安全，提升村经济发展</w:t>
            </w:r>
          </w:p>
        </w:tc>
        <w:tc>
          <w:tcPr>
            <w:tcW w:w="2551" w:type="dxa"/>
            <w:vAlign w:val="center"/>
          </w:tcPr>
          <w:p>
            <w:pPr>
              <w:pStyle w:val="14"/>
            </w:pPr>
            <w:r>
              <w:t>效果显著</w:t>
            </w:r>
          </w:p>
        </w:tc>
        <w:tc>
          <w:tcPr>
            <w:tcW w:w="2268" w:type="dxa"/>
            <w:vAlign w:val="center"/>
          </w:tcPr>
          <w:p>
            <w:pPr>
              <w:pStyle w:val="14"/>
            </w:pPr>
            <w:r>
              <w:t>村干部工作反馈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培训人员合格率</w:t>
            </w:r>
          </w:p>
        </w:tc>
        <w:tc>
          <w:tcPr>
            <w:tcW w:w="2835" w:type="dxa"/>
            <w:vAlign w:val="center"/>
          </w:tcPr>
          <w:p>
            <w:pPr>
              <w:pStyle w:val="14"/>
            </w:pPr>
            <w:r>
              <w:t>培训人员通过考试合格的比例</w:t>
            </w:r>
          </w:p>
        </w:tc>
        <w:tc>
          <w:tcPr>
            <w:tcW w:w="2551" w:type="dxa"/>
            <w:vAlign w:val="center"/>
          </w:tcPr>
          <w:p>
            <w:pPr>
              <w:pStyle w:val="14"/>
            </w:pPr>
            <w:r>
              <w:t>≥95%</w:t>
            </w:r>
          </w:p>
        </w:tc>
        <w:tc>
          <w:tcPr>
            <w:tcW w:w="2268" w:type="dxa"/>
            <w:vAlign w:val="center"/>
          </w:tcPr>
          <w:p>
            <w:pPr>
              <w:pStyle w:val="14"/>
            </w:pPr>
            <w:r>
              <w:t>培训答卷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村干部满意度</w:t>
            </w:r>
          </w:p>
        </w:tc>
        <w:tc>
          <w:tcPr>
            <w:tcW w:w="2551" w:type="dxa"/>
            <w:vAlign w:val="center"/>
          </w:tcPr>
          <w:p>
            <w:pPr>
              <w:pStyle w:val="14"/>
            </w:pPr>
            <w:r>
              <w:t>≥95%</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8、机关维修维护费绩效目标表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1.通过此项目，保证办公场所满足适应新形势下办公需要，保障工作人员的正常办公和身心健康，保证机关工作的正常开展，让企业和群众办事方便，环境优美。</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工程按期完成率（%）</w:t>
            </w:r>
          </w:p>
        </w:tc>
        <w:tc>
          <w:tcPr>
            <w:tcW w:w="2835" w:type="dxa"/>
            <w:vAlign w:val="center"/>
          </w:tcPr>
          <w:p>
            <w:pPr>
              <w:pStyle w:val="14"/>
            </w:pPr>
            <w:r>
              <w:t>按期完成的工程量占总工程量的比率</w:t>
            </w:r>
          </w:p>
        </w:tc>
        <w:tc>
          <w:tcPr>
            <w:tcW w:w="2551" w:type="dxa"/>
            <w:vAlign w:val="center"/>
          </w:tcPr>
          <w:p>
            <w:pPr>
              <w:pStyle w:val="14"/>
            </w:pPr>
            <w:r>
              <w:t>≥90%</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建设、改造、修缮工程量（平米）</w:t>
            </w:r>
          </w:p>
        </w:tc>
        <w:tc>
          <w:tcPr>
            <w:tcW w:w="2835" w:type="dxa"/>
            <w:vAlign w:val="center"/>
          </w:tcPr>
          <w:p>
            <w:pPr>
              <w:pStyle w:val="14"/>
            </w:pPr>
            <w:r>
              <w:t>基础设施建设、改造、修缮的平米数</w:t>
            </w:r>
          </w:p>
        </w:tc>
        <w:tc>
          <w:tcPr>
            <w:tcW w:w="2551" w:type="dxa"/>
            <w:vAlign w:val="center"/>
          </w:tcPr>
          <w:p>
            <w:pPr>
              <w:pStyle w:val="14"/>
            </w:pPr>
            <w:r>
              <w:t>≥500平米</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工程验收合格率（%）</w:t>
            </w:r>
          </w:p>
        </w:tc>
        <w:tc>
          <w:tcPr>
            <w:tcW w:w="2835" w:type="dxa"/>
            <w:vAlign w:val="center"/>
          </w:tcPr>
          <w:p>
            <w:pPr>
              <w:pStyle w:val="14"/>
            </w:pPr>
            <w:r>
              <w:t>通过验收的工程量占建设、改造、修缮总量的比率</w:t>
            </w:r>
          </w:p>
        </w:tc>
        <w:tc>
          <w:tcPr>
            <w:tcW w:w="2551" w:type="dxa"/>
            <w:vAlign w:val="center"/>
          </w:tcPr>
          <w:p>
            <w:pPr>
              <w:pStyle w:val="14"/>
            </w:pPr>
            <w:r>
              <w:t>≥90%</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≤30万元</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提高工作效率</w:t>
            </w:r>
          </w:p>
        </w:tc>
        <w:tc>
          <w:tcPr>
            <w:tcW w:w="2835" w:type="dxa"/>
            <w:vAlign w:val="center"/>
          </w:tcPr>
          <w:p>
            <w:pPr>
              <w:pStyle w:val="14"/>
            </w:pPr>
            <w:r>
              <w:t>保障工作人员的正常办公和身心健康，提高工作效率</w:t>
            </w:r>
          </w:p>
        </w:tc>
        <w:tc>
          <w:tcPr>
            <w:tcW w:w="2551" w:type="dxa"/>
            <w:vAlign w:val="center"/>
          </w:tcPr>
          <w:p>
            <w:pPr>
              <w:pStyle w:val="14"/>
            </w:pPr>
            <w:r>
              <w:t>效果显著</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业务保障能力</w:t>
            </w:r>
          </w:p>
        </w:tc>
        <w:tc>
          <w:tcPr>
            <w:tcW w:w="2835" w:type="dxa"/>
            <w:vAlign w:val="center"/>
          </w:tcPr>
          <w:p>
            <w:pPr>
              <w:pStyle w:val="14"/>
            </w:pPr>
            <w:r>
              <w:t>保证机关工作的正常开展情况</w:t>
            </w:r>
          </w:p>
        </w:tc>
        <w:tc>
          <w:tcPr>
            <w:tcW w:w="2551" w:type="dxa"/>
            <w:vAlign w:val="center"/>
          </w:tcPr>
          <w:p>
            <w:pPr>
              <w:pStyle w:val="14"/>
            </w:pPr>
            <w:r>
              <w:t>效果显著</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工程使用年限</w:t>
            </w:r>
          </w:p>
        </w:tc>
        <w:tc>
          <w:tcPr>
            <w:tcW w:w="2835" w:type="dxa"/>
            <w:vAlign w:val="center"/>
          </w:tcPr>
          <w:p>
            <w:pPr>
              <w:pStyle w:val="14"/>
            </w:pPr>
            <w:r>
              <w:t>工程使用年限</w:t>
            </w:r>
          </w:p>
        </w:tc>
        <w:tc>
          <w:tcPr>
            <w:tcW w:w="2551" w:type="dxa"/>
            <w:vAlign w:val="center"/>
          </w:tcPr>
          <w:p>
            <w:pPr>
              <w:pStyle w:val="14"/>
            </w:pPr>
            <w:r>
              <w:t>≥3年</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工作人员满意度（%）</w:t>
            </w:r>
          </w:p>
        </w:tc>
        <w:tc>
          <w:tcPr>
            <w:tcW w:w="2835" w:type="dxa"/>
            <w:vAlign w:val="center"/>
          </w:tcPr>
          <w:p>
            <w:pPr>
              <w:pStyle w:val="14"/>
            </w:pPr>
            <w:r>
              <w:t>工作人员调查中，满意和较满意的人数占全部调查人数的比率</w:t>
            </w:r>
          </w:p>
        </w:tc>
        <w:tc>
          <w:tcPr>
            <w:tcW w:w="2551" w:type="dxa"/>
            <w:vAlign w:val="center"/>
          </w:tcPr>
          <w:p>
            <w:pPr>
              <w:pStyle w:val="14"/>
            </w:pPr>
            <w:r>
              <w:t>≥95百分率</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9、冀财农【2021】160号河北省财政厅关于提前下达2022年省级农村财会人员培训一般转移支付指标的通知绩效目标表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1.通过培训，宣传国家支农惠农政策，提高农村财会人员政策理论水平、职业道德素质和业务能力。</w:t>
            </w:r>
          </w:p>
          <w:p>
            <w:pPr>
              <w:pStyle w:val="14"/>
            </w:pPr>
            <w:r>
              <w:t>2.推进村务公开和民主理财。</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培训场次</w:t>
            </w:r>
          </w:p>
        </w:tc>
        <w:tc>
          <w:tcPr>
            <w:tcW w:w="2835" w:type="dxa"/>
            <w:vAlign w:val="center"/>
          </w:tcPr>
          <w:p>
            <w:pPr>
              <w:pStyle w:val="14"/>
            </w:pPr>
            <w:r>
              <w:t>培训场次</w:t>
            </w:r>
          </w:p>
        </w:tc>
        <w:tc>
          <w:tcPr>
            <w:tcW w:w="2551" w:type="dxa"/>
            <w:vAlign w:val="center"/>
          </w:tcPr>
          <w:p>
            <w:pPr>
              <w:pStyle w:val="14"/>
            </w:pPr>
            <w:r>
              <w:t>≥8次</w:t>
            </w:r>
          </w:p>
        </w:tc>
        <w:tc>
          <w:tcPr>
            <w:tcW w:w="2268" w:type="dxa"/>
            <w:vAlign w:val="center"/>
          </w:tcPr>
          <w:p>
            <w:pPr>
              <w:pStyle w:val="14"/>
            </w:pPr>
            <w:r>
              <w:t>培训方案和培训照片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培训人员数</w:t>
            </w:r>
          </w:p>
        </w:tc>
        <w:tc>
          <w:tcPr>
            <w:tcW w:w="2835" w:type="dxa"/>
            <w:vAlign w:val="center"/>
          </w:tcPr>
          <w:p>
            <w:pPr>
              <w:pStyle w:val="14"/>
            </w:pPr>
            <w:r>
              <w:t>培训人员数</w:t>
            </w:r>
          </w:p>
        </w:tc>
        <w:tc>
          <w:tcPr>
            <w:tcW w:w="2551" w:type="dxa"/>
            <w:vAlign w:val="center"/>
          </w:tcPr>
          <w:p>
            <w:pPr>
              <w:pStyle w:val="14"/>
            </w:pPr>
            <w:r>
              <w:t>≥1000人</w:t>
            </w:r>
          </w:p>
        </w:tc>
        <w:tc>
          <w:tcPr>
            <w:tcW w:w="2268" w:type="dxa"/>
            <w:vAlign w:val="center"/>
          </w:tcPr>
          <w:p>
            <w:pPr>
              <w:pStyle w:val="14"/>
            </w:pPr>
            <w:r>
              <w:t>培训签到表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培训按期完成率</w:t>
            </w:r>
          </w:p>
        </w:tc>
        <w:tc>
          <w:tcPr>
            <w:tcW w:w="2835" w:type="dxa"/>
            <w:vAlign w:val="center"/>
          </w:tcPr>
          <w:p>
            <w:pPr>
              <w:pStyle w:val="14"/>
            </w:pPr>
            <w:r>
              <w:t>培训按期完成率</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培训完成时间</w:t>
            </w:r>
          </w:p>
        </w:tc>
        <w:tc>
          <w:tcPr>
            <w:tcW w:w="2835" w:type="dxa"/>
            <w:vAlign w:val="center"/>
          </w:tcPr>
          <w:p>
            <w:pPr>
              <w:pStyle w:val="14"/>
            </w:pPr>
            <w:r>
              <w:t>培训完成时间</w:t>
            </w:r>
          </w:p>
        </w:tc>
        <w:tc>
          <w:tcPr>
            <w:tcW w:w="2551" w:type="dxa"/>
            <w:vAlign w:val="center"/>
          </w:tcPr>
          <w:p>
            <w:pPr>
              <w:pStyle w:val="14"/>
            </w:pPr>
            <w:r>
              <w:t>12月底前完成</w:t>
            </w:r>
          </w:p>
        </w:tc>
        <w:tc>
          <w:tcPr>
            <w:tcW w:w="2268" w:type="dxa"/>
            <w:vAlign w:val="center"/>
          </w:tcPr>
          <w:p>
            <w:pPr>
              <w:pStyle w:val="14"/>
            </w:pPr>
            <w:r>
              <w:t>培训计划及实际培训资料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培训每天费用</w:t>
            </w:r>
          </w:p>
        </w:tc>
        <w:tc>
          <w:tcPr>
            <w:tcW w:w="2835" w:type="dxa"/>
            <w:vAlign w:val="center"/>
          </w:tcPr>
          <w:p>
            <w:pPr>
              <w:pStyle w:val="14"/>
            </w:pPr>
            <w:r>
              <w:t>培训每天费用</w:t>
            </w:r>
          </w:p>
        </w:tc>
        <w:tc>
          <w:tcPr>
            <w:tcW w:w="2551" w:type="dxa"/>
            <w:vAlign w:val="center"/>
          </w:tcPr>
          <w:p>
            <w:pPr>
              <w:pStyle w:val="14"/>
            </w:pPr>
            <w:r>
              <w:t>≤3万元/次</w:t>
            </w:r>
          </w:p>
        </w:tc>
        <w:tc>
          <w:tcPr>
            <w:tcW w:w="2268" w:type="dxa"/>
            <w:vAlign w:val="center"/>
          </w:tcPr>
          <w:p>
            <w:pPr>
              <w:pStyle w:val="14"/>
            </w:pPr>
            <w:r>
              <w:t>实际报账资料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财政基层培训在农村的影响力</w:t>
            </w:r>
          </w:p>
        </w:tc>
        <w:tc>
          <w:tcPr>
            <w:tcW w:w="2835" w:type="dxa"/>
            <w:vAlign w:val="center"/>
          </w:tcPr>
          <w:p>
            <w:pPr>
              <w:pStyle w:val="14"/>
            </w:pPr>
            <w:r>
              <w:t>财政基层培训可持续影响的农村数量</w:t>
            </w:r>
          </w:p>
        </w:tc>
        <w:tc>
          <w:tcPr>
            <w:tcW w:w="2551" w:type="dxa"/>
            <w:vAlign w:val="center"/>
          </w:tcPr>
          <w:p>
            <w:pPr>
              <w:pStyle w:val="14"/>
            </w:pPr>
            <w:r>
              <w:t>≥253村</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通过对村干部培训保障国有资产安全，提升村经济发展</w:t>
            </w:r>
          </w:p>
        </w:tc>
        <w:tc>
          <w:tcPr>
            <w:tcW w:w="2835" w:type="dxa"/>
            <w:vAlign w:val="center"/>
          </w:tcPr>
          <w:p>
            <w:pPr>
              <w:pStyle w:val="14"/>
            </w:pPr>
            <w:r>
              <w:t>通过对村干部培训保障国有资产安全，提升村经济发展</w:t>
            </w:r>
          </w:p>
        </w:tc>
        <w:tc>
          <w:tcPr>
            <w:tcW w:w="2551" w:type="dxa"/>
            <w:vAlign w:val="center"/>
          </w:tcPr>
          <w:p>
            <w:pPr>
              <w:pStyle w:val="14"/>
            </w:pPr>
            <w:r>
              <w:t>效果显著</w:t>
            </w:r>
          </w:p>
        </w:tc>
        <w:tc>
          <w:tcPr>
            <w:tcW w:w="2268" w:type="dxa"/>
            <w:vAlign w:val="center"/>
          </w:tcPr>
          <w:p>
            <w:pPr>
              <w:pStyle w:val="14"/>
            </w:pPr>
            <w:r>
              <w:t>村干部工作反馈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培训人员合格率</w:t>
            </w:r>
          </w:p>
        </w:tc>
        <w:tc>
          <w:tcPr>
            <w:tcW w:w="2835" w:type="dxa"/>
            <w:vAlign w:val="center"/>
          </w:tcPr>
          <w:p>
            <w:pPr>
              <w:pStyle w:val="14"/>
            </w:pPr>
            <w:r>
              <w:t>培训人员通过考试合格的比例</w:t>
            </w:r>
          </w:p>
        </w:tc>
        <w:tc>
          <w:tcPr>
            <w:tcW w:w="2551" w:type="dxa"/>
            <w:vAlign w:val="center"/>
          </w:tcPr>
          <w:p>
            <w:pPr>
              <w:pStyle w:val="14"/>
            </w:pPr>
            <w:r>
              <w:t>≥95%</w:t>
            </w:r>
          </w:p>
        </w:tc>
        <w:tc>
          <w:tcPr>
            <w:tcW w:w="2268" w:type="dxa"/>
            <w:vAlign w:val="center"/>
          </w:tcPr>
          <w:p>
            <w:pPr>
              <w:pStyle w:val="14"/>
            </w:pPr>
            <w:r>
              <w:t>培训答卷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村干部满意度</w:t>
            </w:r>
          </w:p>
        </w:tc>
        <w:tc>
          <w:tcPr>
            <w:tcW w:w="2551" w:type="dxa"/>
            <w:vAlign w:val="center"/>
          </w:tcPr>
          <w:p>
            <w:pPr>
              <w:pStyle w:val="14"/>
            </w:pPr>
            <w:r>
              <w:t>≥95%</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10、信息化建设资金绩效目标表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1.指导本级预算单位与乡镇做好业务办理工作，实现本地化服务支撑。</w:t>
            </w:r>
          </w:p>
          <w:p>
            <w:pPr>
              <w:pStyle w:val="14"/>
            </w:pPr>
            <w:r>
              <w:t>2.通过信息库，监督监控系统等措施，提高财政监督工作效率。</w:t>
            </w:r>
          </w:p>
          <w:p>
            <w:pPr>
              <w:pStyle w:val="14"/>
            </w:pPr>
            <w:r>
              <w:t>3.规范全省财政业务专网网络建设，建立统一、灵活、可靠、安全的业务专网网络体系，为各项财政业务部署和财政改革提供坚实可靠的保障。</w:t>
            </w:r>
          </w:p>
          <w:p>
            <w:pPr>
              <w:pStyle w:val="14"/>
            </w:pPr>
            <w:r>
              <w:t>4.维护国有资产安全完整，确保国有资产保值增值</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硬件采购数量</w:t>
            </w:r>
          </w:p>
        </w:tc>
        <w:tc>
          <w:tcPr>
            <w:tcW w:w="2835" w:type="dxa"/>
            <w:vAlign w:val="center"/>
          </w:tcPr>
          <w:p>
            <w:pPr>
              <w:pStyle w:val="14"/>
            </w:pPr>
            <w:r>
              <w:t>当年采购硬件的数量</w:t>
            </w:r>
          </w:p>
        </w:tc>
        <w:tc>
          <w:tcPr>
            <w:tcW w:w="2551" w:type="dxa"/>
            <w:vAlign w:val="center"/>
          </w:tcPr>
          <w:p>
            <w:pPr>
              <w:pStyle w:val="14"/>
            </w:pPr>
            <w:r>
              <w:t>≥10台/套</w:t>
            </w:r>
          </w:p>
        </w:tc>
        <w:tc>
          <w:tcPr>
            <w:tcW w:w="2268" w:type="dxa"/>
            <w:vAlign w:val="center"/>
          </w:tcPr>
          <w:p>
            <w:pPr>
              <w:pStyle w:val="14"/>
            </w:pPr>
            <w:r>
              <w:t>设备购置清单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系统故障率</w:t>
            </w:r>
          </w:p>
        </w:tc>
        <w:tc>
          <w:tcPr>
            <w:tcW w:w="2835" w:type="dxa"/>
            <w:vAlign w:val="center"/>
          </w:tcPr>
          <w:p>
            <w:pPr>
              <w:pStyle w:val="14"/>
            </w:pPr>
            <w:r>
              <w:t>系统出故障时间占总运行时间的比率（反向指标）</w:t>
            </w:r>
          </w:p>
        </w:tc>
        <w:tc>
          <w:tcPr>
            <w:tcW w:w="2551" w:type="dxa"/>
            <w:vAlign w:val="center"/>
          </w:tcPr>
          <w:p>
            <w:pPr>
              <w:pStyle w:val="14"/>
            </w:pPr>
            <w:r>
              <w:t>≤5百分率</w:t>
            </w:r>
          </w:p>
        </w:tc>
        <w:tc>
          <w:tcPr>
            <w:tcW w:w="2268" w:type="dxa"/>
            <w:vAlign w:val="center"/>
          </w:tcPr>
          <w:p>
            <w:pPr>
              <w:pStyle w:val="14"/>
            </w:pPr>
            <w:r>
              <w:t>故障记录表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办公自动化覆盖率</w:t>
            </w:r>
          </w:p>
        </w:tc>
        <w:tc>
          <w:tcPr>
            <w:tcW w:w="2835" w:type="dxa"/>
            <w:vAlign w:val="center"/>
          </w:tcPr>
          <w:p>
            <w:pPr>
              <w:pStyle w:val="14"/>
            </w:pPr>
            <w:r>
              <w:t>办公自动化覆盖范围占应覆盖范围的比率</w:t>
            </w:r>
          </w:p>
        </w:tc>
        <w:tc>
          <w:tcPr>
            <w:tcW w:w="2551" w:type="dxa"/>
            <w:vAlign w:val="center"/>
          </w:tcPr>
          <w:p>
            <w:pPr>
              <w:pStyle w:val="14"/>
            </w:pPr>
            <w:r>
              <w:t>≥90百分率</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购置设备成本</w:t>
            </w:r>
          </w:p>
        </w:tc>
        <w:tc>
          <w:tcPr>
            <w:tcW w:w="2835" w:type="dxa"/>
            <w:vAlign w:val="center"/>
          </w:tcPr>
          <w:p>
            <w:pPr>
              <w:pStyle w:val="14"/>
            </w:pPr>
            <w:r>
              <w:t>2021年购置电脑打印机的成本</w:t>
            </w:r>
          </w:p>
        </w:tc>
        <w:tc>
          <w:tcPr>
            <w:tcW w:w="2551" w:type="dxa"/>
            <w:vAlign w:val="center"/>
          </w:tcPr>
          <w:p>
            <w:pPr>
              <w:pStyle w:val="14"/>
            </w:pPr>
            <w:r>
              <w:t>≤20万元</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工作完成及时率(%)</w:t>
            </w:r>
          </w:p>
        </w:tc>
        <w:tc>
          <w:tcPr>
            <w:tcW w:w="2835" w:type="dxa"/>
            <w:vAlign w:val="center"/>
          </w:tcPr>
          <w:p>
            <w:pPr>
              <w:pStyle w:val="14"/>
            </w:pPr>
            <w:r>
              <w:t>工作及时完成情况占全年工作计划的比例</w:t>
            </w:r>
          </w:p>
        </w:tc>
        <w:tc>
          <w:tcPr>
            <w:tcW w:w="2551" w:type="dxa"/>
            <w:vAlign w:val="center"/>
          </w:tcPr>
          <w:p>
            <w:pPr>
              <w:pStyle w:val="14"/>
            </w:pPr>
            <w:r>
              <w:t>≥90百分率</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自动化办公效率提升</w:t>
            </w:r>
          </w:p>
        </w:tc>
        <w:tc>
          <w:tcPr>
            <w:tcW w:w="2835" w:type="dxa"/>
            <w:vAlign w:val="center"/>
          </w:tcPr>
          <w:p>
            <w:pPr>
              <w:pStyle w:val="14"/>
            </w:pPr>
            <w:r>
              <w:t>自动化办公效率提升</w:t>
            </w:r>
          </w:p>
        </w:tc>
        <w:tc>
          <w:tcPr>
            <w:tcW w:w="2551" w:type="dxa"/>
            <w:vAlign w:val="center"/>
          </w:tcPr>
          <w:p>
            <w:pPr>
              <w:pStyle w:val="14"/>
            </w:pPr>
            <w:r>
              <w:t>效果显著</w:t>
            </w:r>
          </w:p>
          <w:p>
            <w:pPr>
              <w:pStyle w:val="14"/>
            </w:pP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业务保障能力提升情况</w:t>
            </w:r>
          </w:p>
        </w:tc>
        <w:tc>
          <w:tcPr>
            <w:tcW w:w="2835" w:type="dxa"/>
            <w:vAlign w:val="center"/>
          </w:tcPr>
          <w:p>
            <w:pPr>
              <w:pStyle w:val="14"/>
            </w:pPr>
            <w:r>
              <w:t>业务保障能力提升情况</w:t>
            </w:r>
          </w:p>
        </w:tc>
        <w:tc>
          <w:tcPr>
            <w:tcW w:w="2551" w:type="dxa"/>
            <w:vAlign w:val="center"/>
          </w:tcPr>
          <w:p>
            <w:pPr>
              <w:pStyle w:val="14"/>
            </w:pPr>
            <w:r>
              <w:t>效果显著</w:t>
            </w:r>
          </w:p>
          <w:p>
            <w:pPr>
              <w:pStyle w:val="14"/>
            </w:pP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购置设备预计使用年限</w:t>
            </w:r>
          </w:p>
        </w:tc>
        <w:tc>
          <w:tcPr>
            <w:tcW w:w="2835" w:type="dxa"/>
            <w:vAlign w:val="center"/>
          </w:tcPr>
          <w:p>
            <w:pPr>
              <w:pStyle w:val="14"/>
            </w:pPr>
            <w:r>
              <w:t>购置设备预计使用年限</w:t>
            </w:r>
          </w:p>
        </w:tc>
        <w:tc>
          <w:tcPr>
            <w:tcW w:w="2551" w:type="dxa"/>
            <w:vAlign w:val="center"/>
          </w:tcPr>
          <w:p>
            <w:pPr>
              <w:pStyle w:val="14"/>
            </w:pPr>
            <w:r>
              <w:t>≥3年</w:t>
            </w:r>
          </w:p>
        </w:tc>
        <w:tc>
          <w:tcPr>
            <w:tcW w:w="2268" w:type="dxa"/>
            <w:vAlign w:val="center"/>
          </w:tcPr>
          <w:p>
            <w:pPr>
              <w:pStyle w:val="14"/>
            </w:pPr>
            <w:r>
              <w:t>设备台账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用户使用满意度</w:t>
            </w:r>
          </w:p>
        </w:tc>
        <w:tc>
          <w:tcPr>
            <w:tcW w:w="2835" w:type="dxa"/>
            <w:vAlign w:val="center"/>
          </w:tcPr>
          <w:p>
            <w:pPr>
              <w:pStyle w:val="14"/>
            </w:pPr>
            <w:r>
              <w:t>调查中预算单位反馈满意和较满意的数量占调查总数量的比率</w:t>
            </w:r>
          </w:p>
        </w:tc>
        <w:tc>
          <w:tcPr>
            <w:tcW w:w="2551" w:type="dxa"/>
            <w:vAlign w:val="center"/>
          </w:tcPr>
          <w:p>
            <w:pPr>
              <w:pStyle w:val="14"/>
            </w:pPr>
            <w:r>
              <w:t>≥90百分率</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11、预决算编制绩效目标表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收集汇总行政事业单位财务收支、资金来源于运用、资产与负债、机构、人员与工资等方面的基本数据，全面真实反映行政事业单位财务状况和预算执行结果，满足根据财政财务会计监督、各项资金管理以及宏观经济决策等需要。</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预决算覆盖率（%）</w:t>
            </w:r>
          </w:p>
        </w:tc>
        <w:tc>
          <w:tcPr>
            <w:tcW w:w="2835" w:type="dxa"/>
            <w:vAlign w:val="center"/>
          </w:tcPr>
          <w:p>
            <w:pPr>
              <w:pStyle w:val="14"/>
            </w:pPr>
            <w:r>
              <w:t>纳入预决算单位占全部单位的比率（%）</w:t>
            </w:r>
          </w:p>
        </w:tc>
        <w:tc>
          <w:tcPr>
            <w:tcW w:w="2551" w:type="dxa"/>
            <w:vAlign w:val="center"/>
          </w:tcPr>
          <w:p>
            <w:pPr>
              <w:pStyle w:val="14"/>
            </w:pPr>
            <w:r>
              <w:t>≥95百分率</w:t>
            </w:r>
          </w:p>
        </w:tc>
        <w:tc>
          <w:tcPr>
            <w:tcW w:w="2268" w:type="dxa"/>
            <w:vAlign w:val="center"/>
          </w:tcPr>
          <w:p>
            <w:pPr>
              <w:pStyle w:val="14"/>
            </w:pPr>
            <w:r>
              <w:t>财政局年初工作计划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完成及时率（%）</w:t>
            </w:r>
          </w:p>
        </w:tc>
        <w:tc>
          <w:tcPr>
            <w:tcW w:w="2835" w:type="dxa"/>
            <w:vAlign w:val="center"/>
          </w:tcPr>
          <w:p>
            <w:pPr>
              <w:pStyle w:val="14"/>
            </w:pPr>
            <w:r>
              <w:t>项目实际提前完成实际与计划完成实际的比率</w:t>
            </w:r>
          </w:p>
        </w:tc>
        <w:tc>
          <w:tcPr>
            <w:tcW w:w="2551" w:type="dxa"/>
            <w:vAlign w:val="center"/>
          </w:tcPr>
          <w:p>
            <w:pPr>
              <w:pStyle w:val="14"/>
            </w:pPr>
            <w:r>
              <w:t>≥95百分率</w:t>
            </w:r>
          </w:p>
        </w:tc>
        <w:tc>
          <w:tcPr>
            <w:tcW w:w="2268" w:type="dxa"/>
            <w:vAlign w:val="center"/>
          </w:tcPr>
          <w:p>
            <w:pPr>
              <w:pStyle w:val="14"/>
            </w:pPr>
            <w:r>
              <w:t>财政局年初工作计划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实际完成率（%）</w:t>
            </w:r>
          </w:p>
        </w:tc>
        <w:tc>
          <w:tcPr>
            <w:tcW w:w="2835" w:type="dxa"/>
            <w:vAlign w:val="center"/>
          </w:tcPr>
          <w:p>
            <w:pPr>
              <w:pStyle w:val="14"/>
            </w:pPr>
            <w:r>
              <w:t>项目实施的实际完成数与计划数的比率</w:t>
            </w:r>
          </w:p>
        </w:tc>
        <w:tc>
          <w:tcPr>
            <w:tcW w:w="2551" w:type="dxa"/>
            <w:vAlign w:val="center"/>
          </w:tcPr>
          <w:p>
            <w:pPr>
              <w:pStyle w:val="14"/>
            </w:pPr>
            <w:r>
              <w:t>≥95百分率</w:t>
            </w:r>
          </w:p>
        </w:tc>
        <w:tc>
          <w:tcPr>
            <w:tcW w:w="2268" w:type="dxa"/>
            <w:vAlign w:val="center"/>
          </w:tcPr>
          <w:p>
            <w:pPr>
              <w:pStyle w:val="14"/>
            </w:pPr>
            <w:r>
              <w:t>财政局年初工作计划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实际支出与预算支出的比率(%)</w:t>
            </w:r>
          </w:p>
        </w:tc>
        <w:tc>
          <w:tcPr>
            <w:tcW w:w="2551" w:type="dxa"/>
            <w:vAlign w:val="center"/>
          </w:tcPr>
          <w:p>
            <w:pPr>
              <w:pStyle w:val="14"/>
            </w:pPr>
            <w:r>
              <w:t>≤100百分率</w:t>
            </w:r>
          </w:p>
        </w:tc>
        <w:tc>
          <w:tcPr>
            <w:tcW w:w="2268" w:type="dxa"/>
            <w:vAlign w:val="center"/>
          </w:tcPr>
          <w:p>
            <w:pPr>
              <w:pStyle w:val="14"/>
            </w:pPr>
            <w:r>
              <w:t>财政局年初工作计划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数据真实率（%）</w:t>
            </w:r>
          </w:p>
        </w:tc>
        <w:tc>
          <w:tcPr>
            <w:tcW w:w="2835" w:type="dxa"/>
            <w:vAlign w:val="center"/>
          </w:tcPr>
          <w:p>
            <w:pPr>
              <w:pStyle w:val="14"/>
            </w:pPr>
            <w:r>
              <w:t>预决算数据的真实性及质量</w:t>
            </w:r>
          </w:p>
        </w:tc>
        <w:tc>
          <w:tcPr>
            <w:tcW w:w="2551" w:type="dxa"/>
            <w:vAlign w:val="center"/>
          </w:tcPr>
          <w:p>
            <w:pPr>
              <w:pStyle w:val="14"/>
            </w:pPr>
            <w:r>
              <w:t>≥95百分率</w:t>
            </w:r>
          </w:p>
        </w:tc>
        <w:tc>
          <w:tcPr>
            <w:tcW w:w="2268" w:type="dxa"/>
            <w:vAlign w:val="center"/>
          </w:tcPr>
          <w:p>
            <w:pPr>
              <w:pStyle w:val="14"/>
            </w:pPr>
            <w:r>
              <w:t>财政局年初工作计划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数据利用率（%）</w:t>
            </w:r>
          </w:p>
        </w:tc>
        <w:tc>
          <w:tcPr>
            <w:tcW w:w="2835" w:type="dxa"/>
            <w:vAlign w:val="center"/>
          </w:tcPr>
          <w:p>
            <w:pPr>
              <w:pStyle w:val="14"/>
            </w:pPr>
            <w:r>
              <w:t>提高财政数据利用率，为县委县政府决策部署提供数据支撑</w:t>
            </w:r>
          </w:p>
        </w:tc>
        <w:tc>
          <w:tcPr>
            <w:tcW w:w="2551" w:type="dxa"/>
            <w:vAlign w:val="center"/>
          </w:tcPr>
          <w:p>
            <w:pPr>
              <w:pStyle w:val="14"/>
            </w:pPr>
            <w:r>
              <w:t>≥95百分率</w:t>
            </w:r>
          </w:p>
        </w:tc>
        <w:tc>
          <w:tcPr>
            <w:tcW w:w="2268" w:type="dxa"/>
            <w:vAlign w:val="center"/>
          </w:tcPr>
          <w:p>
            <w:pPr>
              <w:pStyle w:val="14"/>
            </w:pPr>
            <w:r>
              <w:t>财政局年初工作计划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预决算对经济社会的正面影响</w:t>
            </w:r>
          </w:p>
        </w:tc>
        <w:tc>
          <w:tcPr>
            <w:tcW w:w="2835" w:type="dxa"/>
            <w:vAlign w:val="center"/>
          </w:tcPr>
          <w:p>
            <w:pPr>
              <w:pStyle w:val="14"/>
            </w:pPr>
            <w:r>
              <w:t>预决算对经济社会的正面影响</w:t>
            </w:r>
          </w:p>
        </w:tc>
        <w:tc>
          <w:tcPr>
            <w:tcW w:w="2551" w:type="dxa"/>
            <w:vAlign w:val="center"/>
          </w:tcPr>
          <w:p>
            <w:pPr>
              <w:pStyle w:val="14"/>
            </w:pPr>
            <w:r>
              <w:t>效果显著</w:t>
            </w:r>
          </w:p>
        </w:tc>
        <w:tc>
          <w:tcPr>
            <w:tcW w:w="2268" w:type="dxa"/>
            <w:vAlign w:val="center"/>
          </w:tcPr>
          <w:p>
            <w:pPr>
              <w:pStyle w:val="14"/>
            </w:pPr>
            <w:r>
              <w:t>财政局年初工作计划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社会满意度（%）</w:t>
            </w:r>
          </w:p>
        </w:tc>
        <w:tc>
          <w:tcPr>
            <w:tcW w:w="2835" w:type="dxa"/>
            <w:vAlign w:val="center"/>
          </w:tcPr>
          <w:p>
            <w:pPr>
              <w:pStyle w:val="14"/>
            </w:pPr>
            <w:r>
              <w:t>被调查的社会人员中满意占全部调查人数的比率</w:t>
            </w:r>
          </w:p>
        </w:tc>
        <w:tc>
          <w:tcPr>
            <w:tcW w:w="2551" w:type="dxa"/>
            <w:vAlign w:val="center"/>
          </w:tcPr>
          <w:p>
            <w:pPr>
              <w:pStyle w:val="14"/>
            </w:pPr>
            <w:r>
              <w:t>≥90百分率</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12、政府投资项目评审委托业务费绩效目标表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财政投资评审是运用专业技术手段将项目管理和资金管理相互融合，推进财政管理科学化，精细化的重要手段，通过评审可以压实项目预算，保证重点建设工程的顺利开展，为财政节约大量资金，为领导决策当好服务顾问。</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评审项目数量（个）</w:t>
            </w:r>
          </w:p>
        </w:tc>
        <w:tc>
          <w:tcPr>
            <w:tcW w:w="2835" w:type="dxa"/>
            <w:vAlign w:val="center"/>
          </w:tcPr>
          <w:p>
            <w:pPr>
              <w:pStyle w:val="14"/>
            </w:pPr>
            <w:r>
              <w:t>开展对口支援项目、项目支出等评审的数量</w:t>
            </w:r>
          </w:p>
        </w:tc>
        <w:tc>
          <w:tcPr>
            <w:tcW w:w="2551" w:type="dxa"/>
            <w:vAlign w:val="center"/>
          </w:tcPr>
          <w:p>
            <w:pPr>
              <w:pStyle w:val="14"/>
            </w:pPr>
            <w:r>
              <w:t>≥400个</w:t>
            </w:r>
          </w:p>
        </w:tc>
        <w:tc>
          <w:tcPr>
            <w:tcW w:w="2268" w:type="dxa"/>
            <w:vAlign w:val="center"/>
          </w:tcPr>
          <w:p>
            <w:pPr>
              <w:pStyle w:val="14"/>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评审报告合格率（%）</w:t>
            </w:r>
          </w:p>
        </w:tc>
        <w:tc>
          <w:tcPr>
            <w:tcW w:w="2835" w:type="dxa"/>
            <w:vAlign w:val="center"/>
          </w:tcPr>
          <w:p>
            <w:pPr>
              <w:pStyle w:val="14"/>
            </w:pPr>
            <w:r>
              <w:t>合格的评审报告与全部评审报告的比率</w:t>
            </w:r>
          </w:p>
        </w:tc>
        <w:tc>
          <w:tcPr>
            <w:tcW w:w="2551" w:type="dxa"/>
            <w:vAlign w:val="center"/>
          </w:tcPr>
          <w:p>
            <w:pPr>
              <w:pStyle w:val="14"/>
            </w:pPr>
            <w:r>
              <w:t>≥95百分率</w:t>
            </w:r>
          </w:p>
        </w:tc>
        <w:tc>
          <w:tcPr>
            <w:tcW w:w="2268" w:type="dxa"/>
            <w:vAlign w:val="center"/>
          </w:tcPr>
          <w:p>
            <w:pPr>
              <w:pStyle w:val="14"/>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评审报告数量（份）</w:t>
            </w:r>
          </w:p>
        </w:tc>
        <w:tc>
          <w:tcPr>
            <w:tcW w:w="2835" w:type="dxa"/>
            <w:vAlign w:val="center"/>
          </w:tcPr>
          <w:p>
            <w:pPr>
              <w:pStyle w:val="14"/>
            </w:pPr>
            <w:r>
              <w:t>形成的评审报告数量</w:t>
            </w:r>
          </w:p>
        </w:tc>
        <w:tc>
          <w:tcPr>
            <w:tcW w:w="2551" w:type="dxa"/>
            <w:vAlign w:val="center"/>
          </w:tcPr>
          <w:p>
            <w:pPr>
              <w:pStyle w:val="14"/>
            </w:pPr>
            <w:r>
              <w:t>≥400份</w:t>
            </w:r>
          </w:p>
        </w:tc>
        <w:tc>
          <w:tcPr>
            <w:tcW w:w="2268" w:type="dxa"/>
            <w:vAlign w:val="center"/>
          </w:tcPr>
          <w:p>
            <w:pPr>
              <w:pStyle w:val="14"/>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评审及时率（%）</w:t>
            </w:r>
          </w:p>
        </w:tc>
        <w:tc>
          <w:tcPr>
            <w:tcW w:w="2835" w:type="dxa"/>
            <w:vAlign w:val="center"/>
          </w:tcPr>
          <w:p>
            <w:pPr>
              <w:pStyle w:val="14"/>
            </w:pPr>
            <w:r>
              <w:t>评审报告出具及时率</w:t>
            </w:r>
          </w:p>
        </w:tc>
        <w:tc>
          <w:tcPr>
            <w:tcW w:w="2551" w:type="dxa"/>
            <w:vAlign w:val="center"/>
          </w:tcPr>
          <w:p>
            <w:pPr>
              <w:pStyle w:val="14"/>
            </w:pPr>
            <w:r>
              <w:t>≥95百分率</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评审委托业务费</w:t>
            </w:r>
          </w:p>
        </w:tc>
        <w:tc>
          <w:tcPr>
            <w:tcW w:w="2835" w:type="dxa"/>
            <w:vAlign w:val="center"/>
          </w:tcPr>
          <w:p>
            <w:pPr>
              <w:pStyle w:val="14"/>
            </w:pPr>
            <w:r>
              <w:t>委托第三方进行政府投资项目评审业务费</w:t>
            </w:r>
          </w:p>
        </w:tc>
        <w:tc>
          <w:tcPr>
            <w:tcW w:w="2551" w:type="dxa"/>
            <w:vAlign w:val="center"/>
          </w:tcPr>
          <w:p>
            <w:pPr>
              <w:pStyle w:val="14"/>
            </w:pPr>
            <w:r>
              <w:t>≤400万元</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评审建议采纳率（%）</w:t>
            </w:r>
          </w:p>
        </w:tc>
        <w:tc>
          <w:tcPr>
            <w:tcW w:w="2835" w:type="dxa"/>
            <w:vAlign w:val="center"/>
          </w:tcPr>
          <w:p>
            <w:pPr>
              <w:pStyle w:val="14"/>
            </w:pPr>
            <w:r>
              <w:t>被采纳的评审建议占全部评审建议的比率</w:t>
            </w:r>
          </w:p>
        </w:tc>
        <w:tc>
          <w:tcPr>
            <w:tcW w:w="2551" w:type="dxa"/>
            <w:vAlign w:val="center"/>
          </w:tcPr>
          <w:p>
            <w:pPr>
              <w:pStyle w:val="14"/>
            </w:pPr>
            <w:r>
              <w:t>≥95百分率</w:t>
            </w:r>
          </w:p>
        </w:tc>
        <w:tc>
          <w:tcPr>
            <w:tcW w:w="2268" w:type="dxa"/>
            <w:vAlign w:val="center"/>
          </w:tcPr>
          <w:p>
            <w:pPr>
              <w:pStyle w:val="14"/>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评审项目顺利实施，保证公众利益</w:t>
            </w:r>
          </w:p>
        </w:tc>
        <w:tc>
          <w:tcPr>
            <w:tcW w:w="2835" w:type="dxa"/>
            <w:vAlign w:val="center"/>
          </w:tcPr>
          <w:p>
            <w:pPr>
              <w:pStyle w:val="14"/>
            </w:pPr>
            <w:r>
              <w:t>通过项目评审保证项目顺利开支，服务群众。</w:t>
            </w:r>
          </w:p>
        </w:tc>
        <w:tc>
          <w:tcPr>
            <w:tcW w:w="2551" w:type="dxa"/>
            <w:vAlign w:val="center"/>
          </w:tcPr>
          <w:p>
            <w:pPr>
              <w:pStyle w:val="14"/>
            </w:pPr>
            <w:r>
              <w:t>效果显著</w:t>
            </w:r>
          </w:p>
        </w:tc>
        <w:tc>
          <w:tcPr>
            <w:tcW w:w="2268" w:type="dxa"/>
            <w:vAlign w:val="center"/>
          </w:tcPr>
          <w:p>
            <w:pPr>
              <w:pStyle w:val="14"/>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节约财政资金（万元）</w:t>
            </w:r>
          </w:p>
        </w:tc>
        <w:tc>
          <w:tcPr>
            <w:tcW w:w="2835" w:type="dxa"/>
            <w:vAlign w:val="center"/>
          </w:tcPr>
          <w:p>
            <w:pPr>
              <w:pStyle w:val="14"/>
            </w:pPr>
            <w:r>
              <w:t>通过对项目的评审所节约的财政资金金额</w:t>
            </w:r>
          </w:p>
        </w:tc>
        <w:tc>
          <w:tcPr>
            <w:tcW w:w="2551" w:type="dxa"/>
            <w:vAlign w:val="center"/>
          </w:tcPr>
          <w:p>
            <w:pPr>
              <w:pStyle w:val="14"/>
            </w:pPr>
            <w:r>
              <w:t>≥20000万元</w:t>
            </w:r>
          </w:p>
        </w:tc>
        <w:tc>
          <w:tcPr>
            <w:tcW w:w="2268" w:type="dxa"/>
            <w:vAlign w:val="center"/>
          </w:tcPr>
          <w:p>
            <w:pPr>
              <w:pStyle w:val="14"/>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评审单位满意度（%）</w:t>
            </w:r>
          </w:p>
        </w:tc>
        <w:tc>
          <w:tcPr>
            <w:tcW w:w="2835" w:type="dxa"/>
            <w:vAlign w:val="center"/>
          </w:tcPr>
          <w:p>
            <w:pPr>
              <w:pStyle w:val="14"/>
            </w:pPr>
            <w:r>
              <w:t>调查中被评审项目单位满意和较满意的人数占调查总人数的比率</w:t>
            </w:r>
          </w:p>
        </w:tc>
        <w:tc>
          <w:tcPr>
            <w:tcW w:w="2551" w:type="dxa"/>
            <w:vAlign w:val="center"/>
          </w:tcPr>
          <w:p>
            <w:pPr>
              <w:pStyle w:val="14"/>
            </w:pPr>
            <w:r>
              <w:t>≥90百分率</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13、涉税平台建设绩效目标表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1.为进一步提高我县涉税信息实时有效归集、共享和交换；增加我县财政收入；营造公平、公正的营商环境。</w:t>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建设大数据智税分析平台数量</w:t>
            </w:r>
          </w:p>
        </w:tc>
        <w:tc>
          <w:tcPr>
            <w:tcW w:w="2835" w:type="dxa"/>
            <w:vAlign w:val="center"/>
          </w:tcPr>
          <w:p>
            <w:pPr>
              <w:pStyle w:val="14"/>
            </w:pPr>
            <w:r>
              <w:t>建设大数据智税分析平台数量</w:t>
            </w:r>
          </w:p>
        </w:tc>
        <w:tc>
          <w:tcPr>
            <w:tcW w:w="2551" w:type="dxa"/>
            <w:vAlign w:val="center"/>
          </w:tcPr>
          <w:p>
            <w:pPr>
              <w:pStyle w:val="14"/>
            </w:pPr>
            <w:r>
              <w:t>1个</w:t>
            </w:r>
          </w:p>
        </w:tc>
        <w:tc>
          <w:tcPr>
            <w:tcW w:w="2268" w:type="dxa"/>
            <w:vAlign w:val="center"/>
          </w:tcPr>
          <w:p>
            <w:pPr>
              <w:pStyle w:val="14"/>
            </w:pPr>
            <w:r>
              <w:t>平财审（2021）第286号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平台正常运行率</w:t>
            </w:r>
          </w:p>
        </w:tc>
        <w:tc>
          <w:tcPr>
            <w:tcW w:w="2835" w:type="dxa"/>
            <w:vAlign w:val="center"/>
          </w:tcPr>
          <w:p>
            <w:pPr>
              <w:pStyle w:val="14"/>
            </w:pPr>
            <w:r>
              <w:t>平台正常运行率</w:t>
            </w:r>
          </w:p>
        </w:tc>
        <w:tc>
          <w:tcPr>
            <w:tcW w:w="2551" w:type="dxa"/>
            <w:vAlign w:val="center"/>
          </w:tcPr>
          <w:p>
            <w:pPr>
              <w:pStyle w:val="14"/>
            </w:pPr>
            <w:r>
              <w:t>≥95%</w:t>
            </w:r>
          </w:p>
        </w:tc>
        <w:tc>
          <w:tcPr>
            <w:tcW w:w="2268" w:type="dxa"/>
            <w:vAlign w:val="center"/>
          </w:tcPr>
          <w:p>
            <w:pPr>
              <w:pStyle w:val="14"/>
            </w:pPr>
            <w:r>
              <w:t>平财审（2021）第286号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平台建设时间</w:t>
            </w:r>
          </w:p>
        </w:tc>
        <w:tc>
          <w:tcPr>
            <w:tcW w:w="2835" w:type="dxa"/>
            <w:vAlign w:val="center"/>
          </w:tcPr>
          <w:p>
            <w:pPr>
              <w:pStyle w:val="14"/>
            </w:pPr>
            <w:r>
              <w:t>平台建设时间</w:t>
            </w:r>
          </w:p>
        </w:tc>
        <w:tc>
          <w:tcPr>
            <w:tcW w:w="2551" w:type="dxa"/>
            <w:vAlign w:val="center"/>
          </w:tcPr>
          <w:p>
            <w:pPr>
              <w:pStyle w:val="14"/>
            </w:pPr>
            <w:r>
              <w:t>项目招标后</w:t>
            </w:r>
          </w:p>
        </w:tc>
        <w:tc>
          <w:tcPr>
            <w:tcW w:w="2268" w:type="dxa"/>
            <w:vAlign w:val="center"/>
          </w:tcPr>
          <w:p>
            <w:pPr>
              <w:pStyle w:val="14"/>
            </w:pPr>
            <w:r>
              <w:t>平财审（2021）第286号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平台建设建设费用</w:t>
            </w:r>
          </w:p>
        </w:tc>
        <w:tc>
          <w:tcPr>
            <w:tcW w:w="2835" w:type="dxa"/>
            <w:vAlign w:val="center"/>
          </w:tcPr>
          <w:p>
            <w:pPr>
              <w:pStyle w:val="14"/>
            </w:pPr>
            <w:r>
              <w:t>平台建设建设费用</w:t>
            </w:r>
          </w:p>
        </w:tc>
        <w:tc>
          <w:tcPr>
            <w:tcW w:w="2551" w:type="dxa"/>
            <w:vAlign w:val="center"/>
          </w:tcPr>
          <w:p>
            <w:pPr>
              <w:pStyle w:val="14"/>
            </w:pPr>
            <w:r>
              <w:t>348.11万元</w:t>
            </w:r>
          </w:p>
        </w:tc>
        <w:tc>
          <w:tcPr>
            <w:tcW w:w="2268" w:type="dxa"/>
            <w:vAlign w:val="center"/>
          </w:tcPr>
          <w:p>
            <w:pPr>
              <w:pStyle w:val="14"/>
            </w:pPr>
            <w:r>
              <w:t>平财审（2021）第286号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增加财税收入</w:t>
            </w:r>
          </w:p>
        </w:tc>
        <w:tc>
          <w:tcPr>
            <w:tcW w:w="2835" w:type="dxa"/>
            <w:vAlign w:val="center"/>
          </w:tcPr>
          <w:p>
            <w:pPr>
              <w:pStyle w:val="14"/>
            </w:pPr>
            <w:r>
              <w:t>增加财税收入</w:t>
            </w:r>
          </w:p>
        </w:tc>
        <w:tc>
          <w:tcPr>
            <w:tcW w:w="2551" w:type="dxa"/>
            <w:vAlign w:val="center"/>
          </w:tcPr>
          <w:p>
            <w:pPr>
              <w:pStyle w:val="14"/>
            </w:pPr>
            <w:r>
              <w:t>增加财税收入</w:t>
            </w:r>
          </w:p>
        </w:tc>
        <w:tc>
          <w:tcPr>
            <w:tcW w:w="2268" w:type="dxa"/>
            <w:vAlign w:val="center"/>
          </w:tcPr>
          <w:p>
            <w:pPr>
              <w:pStyle w:val="14"/>
            </w:pPr>
            <w:r>
              <w:t>年终工作总结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涉税信息利用率增强</w:t>
            </w:r>
          </w:p>
        </w:tc>
        <w:tc>
          <w:tcPr>
            <w:tcW w:w="2835" w:type="dxa"/>
            <w:vAlign w:val="center"/>
          </w:tcPr>
          <w:p>
            <w:pPr>
              <w:pStyle w:val="14"/>
            </w:pPr>
            <w:r>
              <w:t>涉税信息利用率增强</w:t>
            </w:r>
          </w:p>
        </w:tc>
        <w:tc>
          <w:tcPr>
            <w:tcW w:w="2551" w:type="dxa"/>
            <w:vAlign w:val="center"/>
          </w:tcPr>
          <w:p>
            <w:pPr>
              <w:pStyle w:val="14"/>
            </w:pPr>
            <w:r>
              <w:t>涉税信息利用更充分</w:t>
            </w:r>
          </w:p>
        </w:tc>
        <w:tc>
          <w:tcPr>
            <w:tcW w:w="2268" w:type="dxa"/>
            <w:vAlign w:val="center"/>
          </w:tcPr>
          <w:p>
            <w:pPr>
              <w:pStyle w:val="14"/>
            </w:pPr>
            <w: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建立公平、公正的营商环境</w:t>
            </w:r>
          </w:p>
        </w:tc>
        <w:tc>
          <w:tcPr>
            <w:tcW w:w="2835" w:type="dxa"/>
            <w:vAlign w:val="center"/>
          </w:tcPr>
          <w:p>
            <w:pPr>
              <w:pStyle w:val="14"/>
            </w:pPr>
            <w:r>
              <w:t>建立公平、公正的营商环境</w:t>
            </w:r>
          </w:p>
        </w:tc>
        <w:tc>
          <w:tcPr>
            <w:tcW w:w="2551" w:type="dxa"/>
            <w:vAlign w:val="center"/>
          </w:tcPr>
          <w:p>
            <w:pPr>
              <w:pStyle w:val="14"/>
            </w:pPr>
            <w:r>
              <w:t>提高财政收入、优化产业结构、促进经济发展</w:t>
            </w:r>
          </w:p>
        </w:tc>
        <w:tc>
          <w:tcPr>
            <w:tcW w:w="2268" w:type="dxa"/>
            <w:vAlign w:val="center"/>
          </w:tcPr>
          <w:p>
            <w:pPr>
              <w:pStyle w:val="14"/>
            </w:pPr>
            <w: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受益对象满意度(%)</w:t>
            </w:r>
          </w:p>
        </w:tc>
        <w:tc>
          <w:tcPr>
            <w:tcW w:w="2835" w:type="dxa"/>
            <w:vAlign w:val="center"/>
          </w:tcPr>
          <w:p>
            <w:pPr>
              <w:pStyle w:val="14"/>
            </w:pPr>
            <w:r>
              <w:t>通过问卷调查，满意和较满意的受益对象占全部调研对象的比率</w:t>
            </w:r>
          </w:p>
        </w:tc>
        <w:tc>
          <w:tcPr>
            <w:tcW w:w="2551" w:type="dxa"/>
            <w:vAlign w:val="center"/>
          </w:tcPr>
          <w:p>
            <w:pPr>
              <w:pStyle w:val="14"/>
            </w:pPr>
            <w:r>
              <w:t xml:space="preserve">≥95% </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14、税收宣传项目绩效目标表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1.通过税收宣传活动，在全县范围内营造起了浓厚的税收宣传氛围。</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制作宣传条幅的数量</w:t>
            </w:r>
          </w:p>
        </w:tc>
        <w:tc>
          <w:tcPr>
            <w:tcW w:w="2835" w:type="dxa"/>
            <w:vAlign w:val="center"/>
          </w:tcPr>
          <w:p>
            <w:pPr>
              <w:pStyle w:val="14"/>
            </w:pPr>
            <w:r>
              <w:t>制作宣传条幅的数量</w:t>
            </w:r>
          </w:p>
        </w:tc>
        <w:tc>
          <w:tcPr>
            <w:tcW w:w="2551" w:type="dxa"/>
            <w:vAlign w:val="center"/>
          </w:tcPr>
          <w:p>
            <w:pPr>
              <w:pStyle w:val="14"/>
            </w:pPr>
            <w:r>
              <w:t>≥500条</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宣传活动完成率</w:t>
            </w:r>
          </w:p>
        </w:tc>
        <w:tc>
          <w:tcPr>
            <w:tcW w:w="2835" w:type="dxa"/>
            <w:vAlign w:val="center"/>
          </w:tcPr>
          <w:p>
            <w:pPr>
              <w:pStyle w:val="14"/>
            </w:pPr>
            <w:r>
              <w:t>宣传活动完成率</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宣传活动完成时效</w:t>
            </w:r>
          </w:p>
        </w:tc>
        <w:tc>
          <w:tcPr>
            <w:tcW w:w="2835" w:type="dxa"/>
            <w:vAlign w:val="center"/>
          </w:tcPr>
          <w:p>
            <w:pPr>
              <w:pStyle w:val="14"/>
            </w:pPr>
            <w:r>
              <w:t>宣传活动完成时效</w:t>
            </w:r>
          </w:p>
        </w:tc>
        <w:tc>
          <w:tcPr>
            <w:tcW w:w="2551" w:type="dxa"/>
            <w:vAlign w:val="center"/>
          </w:tcPr>
          <w:p>
            <w:pPr>
              <w:pStyle w:val="14"/>
            </w:pPr>
            <w:r>
              <w:t>及时完成</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制作宣传品成本</w:t>
            </w:r>
          </w:p>
        </w:tc>
        <w:tc>
          <w:tcPr>
            <w:tcW w:w="2835" w:type="dxa"/>
            <w:vAlign w:val="center"/>
          </w:tcPr>
          <w:p>
            <w:pPr>
              <w:pStyle w:val="14"/>
            </w:pPr>
            <w:r>
              <w:t>制作宣传品的成本</w:t>
            </w:r>
          </w:p>
        </w:tc>
        <w:tc>
          <w:tcPr>
            <w:tcW w:w="2551" w:type="dxa"/>
            <w:vAlign w:val="center"/>
          </w:tcPr>
          <w:p>
            <w:pPr>
              <w:pStyle w:val="14"/>
            </w:pPr>
            <w:r>
              <w:t>≤200元/条</w:t>
            </w:r>
          </w:p>
        </w:tc>
        <w:tc>
          <w:tcPr>
            <w:tcW w:w="2268" w:type="dxa"/>
            <w:vAlign w:val="center"/>
          </w:tcPr>
          <w:p>
            <w:pPr>
              <w:pStyle w:val="14"/>
            </w:pPr>
            <w:r>
              <w:t>工作计划</w:t>
            </w:r>
          </w:p>
        </w:tc>
      </w:tr>
      <w:tr>
        <w:tblPrEx>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通过宣传提高纳税人纳税意识</w:t>
            </w:r>
          </w:p>
        </w:tc>
        <w:tc>
          <w:tcPr>
            <w:tcW w:w="2835" w:type="dxa"/>
            <w:vAlign w:val="center"/>
          </w:tcPr>
          <w:p>
            <w:pPr>
              <w:pStyle w:val="14"/>
            </w:pPr>
            <w:r>
              <w:t>通过宣传提高纳税人纳税意识</w:t>
            </w:r>
          </w:p>
        </w:tc>
        <w:tc>
          <w:tcPr>
            <w:tcW w:w="2551" w:type="dxa"/>
            <w:vAlign w:val="center"/>
          </w:tcPr>
          <w:p>
            <w:pPr>
              <w:pStyle w:val="14"/>
            </w:pPr>
            <w:r>
              <w:t>有所提升</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宣传活动影响力</w:t>
            </w:r>
          </w:p>
        </w:tc>
        <w:tc>
          <w:tcPr>
            <w:tcW w:w="2835" w:type="dxa"/>
            <w:vAlign w:val="center"/>
          </w:tcPr>
          <w:p>
            <w:pPr>
              <w:pStyle w:val="14"/>
            </w:pPr>
            <w:r>
              <w:t>宣传、活动影响力</w:t>
            </w:r>
          </w:p>
        </w:tc>
        <w:tc>
          <w:tcPr>
            <w:tcW w:w="2551" w:type="dxa"/>
            <w:vAlign w:val="center"/>
          </w:tcPr>
          <w:p>
            <w:pPr>
              <w:pStyle w:val="14"/>
            </w:pPr>
            <w:r>
              <w:t>有所影响</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纳税人数量是否变化</w:t>
            </w:r>
          </w:p>
        </w:tc>
        <w:tc>
          <w:tcPr>
            <w:tcW w:w="2835" w:type="dxa"/>
            <w:vAlign w:val="center"/>
          </w:tcPr>
          <w:p>
            <w:pPr>
              <w:pStyle w:val="14"/>
            </w:pPr>
            <w:r>
              <w:t>纳税人数量是否变化</w:t>
            </w:r>
          </w:p>
        </w:tc>
        <w:tc>
          <w:tcPr>
            <w:tcW w:w="2551" w:type="dxa"/>
            <w:vAlign w:val="center"/>
          </w:tcPr>
          <w:p>
            <w:pPr>
              <w:pStyle w:val="14"/>
            </w:pPr>
            <w:r>
              <w:t>增加</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2022年，平乡县财政局安排政府采购预算348.11万元。具体内容见下表。</w:t>
      </w:r>
    </w:p>
    <w:p>
      <w:pPr>
        <w:jc w:val="center"/>
      </w:pPr>
      <w:r>
        <w:rPr>
          <w:rFonts w:ascii="方正小标宋_GBK" w:hAnsi="方正小标宋_GBK" w:eastAsia="方正小标宋_GBK" w:cs="方正小标宋_GBK"/>
          <w:color w:val="000000"/>
          <w:sz w:val="36"/>
        </w:rPr>
        <w:t>部门政府采购预算</w:t>
      </w:r>
    </w:p>
    <w:tbl>
      <w:tblPr>
        <w:tblStyle w:val="7"/>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318平乡县财政局</w:t>
            </w:r>
          </w:p>
        </w:tc>
        <w:tc>
          <w:tcPr>
            <w:tcW w:w="867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2"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348.11</w:t>
            </w:r>
          </w:p>
        </w:tc>
        <w:tc>
          <w:tcPr>
            <w:tcW w:w="964" w:type="dxa"/>
            <w:vAlign w:val="center"/>
          </w:tcPr>
          <w:p>
            <w:pPr>
              <w:pStyle w:val="17"/>
            </w:pPr>
            <w:r>
              <w:t>348.11</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平乡县综合治税事务中心小计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348.11</w:t>
            </w:r>
          </w:p>
        </w:tc>
        <w:tc>
          <w:tcPr>
            <w:tcW w:w="964" w:type="dxa"/>
            <w:vAlign w:val="center"/>
          </w:tcPr>
          <w:p>
            <w:pPr>
              <w:pStyle w:val="17"/>
            </w:pPr>
            <w:r>
              <w:t>348.11</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涉税平台建设</w:t>
            </w:r>
          </w:p>
        </w:tc>
        <w:tc>
          <w:tcPr>
            <w:tcW w:w="964" w:type="dxa"/>
            <w:vAlign w:val="center"/>
          </w:tcPr>
          <w:p>
            <w:pPr>
              <w:pStyle w:val="13"/>
            </w:pPr>
            <w:r>
              <w:t>348.11</w:t>
            </w:r>
          </w:p>
        </w:tc>
        <w:tc>
          <w:tcPr>
            <w:tcW w:w="1134" w:type="dxa"/>
            <w:vAlign w:val="center"/>
          </w:tcPr>
          <w:p>
            <w:pPr>
              <w:pStyle w:val="14"/>
            </w:pPr>
            <w:r>
              <w:t>软件集成实施服务</w:t>
            </w:r>
          </w:p>
        </w:tc>
        <w:tc>
          <w:tcPr>
            <w:tcW w:w="1134" w:type="dxa"/>
            <w:vAlign w:val="center"/>
          </w:tcPr>
          <w:p>
            <w:pPr>
              <w:pStyle w:val="14"/>
            </w:pPr>
            <w:r>
              <w:t>C020203</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348.11</w:t>
            </w:r>
          </w:p>
        </w:tc>
        <w:tc>
          <w:tcPr>
            <w:tcW w:w="964" w:type="dxa"/>
            <w:vAlign w:val="center"/>
          </w:tcPr>
          <w:p>
            <w:pPr>
              <w:pStyle w:val="13"/>
            </w:pPr>
            <w:r>
              <w:t>348.11</w:t>
            </w:r>
          </w:p>
        </w:tc>
        <w:tc>
          <w:tcPr>
            <w:tcW w:w="964" w:type="dxa"/>
            <w:vAlign w:val="center"/>
          </w:tcPr>
          <w:p>
            <w:pPr>
              <w:pStyle w:val="13"/>
            </w:pPr>
            <w:r>
              <w:t>348.11</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105.00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w:t>
      </w:r>
      <w:r>
        <w:rPr>
          <w:rFonts w:hint="eastAsia" w:ascii="方正书宋_GBK" w:hAnsi="方正书宋_GBK" w:eastAsia="方正书宋_GBK" w:cs="方正书宋_GBK"/>
          <w:color w:val="000000"/>
          <w:sz w:val="21"/>
          <w:lang w:val="en-US" w:eastAsia="zh-CN"/>
        </w:rPr>
        <w:t>**</w:t>
      </w:r>
      <w:r>
        <w:rPr>
          <w:rFonts w:ascii="方正书宋_GBK" w:hAnsi="方正书宋_GBK" w:eastAsia="方正书宋_GBK" w:cs="方正书宋_GBK"/>
          <w:color w:val="000000"/>
          <w:sz w:val="21"/>
        </w:rPr>
        <w:t>采购事项按照相关规定执行。</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平乡县财政局（含所属单位）上年末固定资产金额为577.37万元（详见下表）。本年度拟购置固定资产总额为348.11万元，已按要求列入政府采购预算，详见政府采购预算表。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7"/>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318平乡县财政局</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577.37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11.30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566.07</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Theme="minorEastAsia"/>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Theme="minorEastAsia"/>
          <w:color w:val="000000"/>
          <w:sz w:val="28"/>
          <w:lang w:eastAsia="zh-CN"/>
        </w:rPr>
        <w:t>县</w:t>
      </w:r>
      <w:r>
        <w:rPr>
          <w:rFonts w:eastAsia="方正仿宋_GBK"/>
          <w:color w:val="000000"/>
          <w:sz w:val="28"/>
        </w:rPr>
        <w:t>级财政预算管理的“三公”经费，是指</w:t>
      </w:r>
      <w:r>
        <w:rPr>
          <w:rFonts w:hint="eastAsia" w:eastAsiaTheme="minorEastAsia"/>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rPr>
          <w:rFonts w:eastAsia="方正仿宋_GBK"/>
          <w:color w:val="000000"/>
          <w:sz w:val="28"/>
        </w:rPr>
      </w:pPr>
      <w:r>
        <w:rPr>
          <w:rFonts w:eastAsia="方正仿宋_GBK"/>
          <w:color w:val="000000"/>
          <w:sz w:val="28"/>
        </w:rPr>
        <w:t>我部门无其他需要说明的事项</w:t>
      </w:r>
    </w:p>
    <w:p>
      <w:pPr>
        <w:bidi w:val="0"/>
        <w:rPr>
          <w:rFonts w:hint="eastAsia" w:ascii="Times New Roman" w:hAnsi="Times New Roman" w:eastAsia="Times New Roman" w:cs="Times New Roman"/>
          <w:sz w:val="24"/>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748"/>
        </w:tabs>
        <w:bidi w:val="0"/>
        <w:jc w:val="left"/>
        <w:rPr>
          <w:rFonts w:hint="eastAsia" w:eastAsiaTheme="minorEastAsia"/>
          <w:lang w:eastAsia="zh-CN"/>
        </w:rPr>
      </w:pPr>
      <w:r>
        <w:rPr>
          <w:rFonts w:hint="eastAsia"/>
          <w:lang w:val="en-US" w:eastAsia="zh-CN"/>
        </w:rPr>
        <w:tab/>
      </w:r>
      <w:bookmarkStart w:id="18" w:name="_GoBack"/>
      <w:bookmarkEnd w:id="18"/>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DA3"/>
    <w:rsid w:val="001C5705"/>
    <w:rsid w:val="004D116E"/>
    <w:rsid w:val="00553DA3"/>
    <w:rsid w:val="005747CC"/>
    <w:rsid w:val="00995D21"/>
    <w:rsid w:val="00C006FB"/>
    <w:rsid w:val="00DB6054"/>
    <w:rsid w:val="00E92265"/>
    <w:rsid w:val="042C5D9B"/>
    <w:rsid w:val="22423BE9"/>
    <w:rsid w:val="5E037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8">
    <w:name w:val="Table Grid"/>
    <w:basedOn w:val="7"/>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5.xml" Type="http://schemas.openxmlformats.org/officeDocument/2006/relationships/customXml"/><Relationship Id="rId11" Target="../customXml/item6.xml" Type="http://schemas.openxmlformats.org/officeDocument/2006/relationships/customXml"/><Relationship Id="rId12" Target="../customXml/item7.xml" Type="http://schemas.openxmlformats.org/officeDocument/2006/relationships/customXml"/><Relationship Id="rId13" Target="../customXml/item8.xml" Type="http://schemas.openxmlformats.org/officeDocument/2006/relationships/customXml"/><Relationship Id="rId14" Target="../customXml/item9.xml" Type="http://schemas.openxmlformats.org/officeDocument/2006/relationships/customXml"/><Relationship Id="rId15" Target="../customXml/item10.xml" Type="http://schemas.openxmlformats.org/officeDocument/2006/relationships/customXml"/><Relationship Id="rId16" Target="../customXml/item11.xml" Type="http://schemas.openxmlformats.org/officeDocument/2006/relationships/customXml"/><Relationship Id="rId17" Target="../customXml/item12.xml" Type="http://schemas.openxmlformats.org/officeDocument/2006/relationships/customXml"/><Relationship Id="rId18" Target="../customXml/item13.xml" Type="http://schemas.openxmlformats.org/officeDocument/2006/relationships/customXml"/><Relationship Id="rId19" Target="../customXml/item14.xml" Type="http://schemas.openxmlformats.org/officeDocument/2006/relationships/customXml"/><Relationship Id="rId2" Target="settings.xml" Type="http://schemas.openxmlformats.org/officeDocument/2006/relationships/settings"/><Relationship Id="rId20" Target="../customXml/item15.xml" Type="http://schemas.openxmlformats.org/officeDocument/2006/relationships/customXml"/><Relationship Id="rId21" Target="../customXml/item16.xml" Type="http://schemas.openxmlformats.org/officeDocument/2006/relationships/customXml"/><Relationship Id="rId22" Target="../customXml/item17.xml" Type="http://schemas.openxmlformats.org/officeDocument/2006/relationships/customXml"/><Relationship Id="rId23" Target="../customXml/item18.xml" Type="http://schemas.openxmlformats.org/officeDocument/2006/relationships/customXml"/><Relationship Id="rId24" Target="../customXml/item19.xml" Type="http://schemas.openxmlformats.org/officeDocument/2006/relationships/customXml"/><Relationship Id="rId25" Target="../customXml/item20.xml" Type="http://schemas.openxmlformats.org/officeDocument/2006/relationships/customXml"/><Relationship Id="rId26" Target="../customXml/item21.xml" Type="http://schemas.openxmlformats.org/officeDocument/2006/relationships/customXml"/><Relationship Id="rId27" Target="../customXml/item22.xml" Type="http://schemas.openxmlformats.org/officeDocument/2006/relationships/customXml"/><Relationship Id="rId28" Target="../customXml/item23.xml" Type="http://schemas.openxmlformats.org/officeDocument/2006/relationships/customXml"/><Relationship Id="rId29" Target="../customXml/item24.xml" Type="http://schemas.openxmlformats.org/officeDocument/2006/relationships/customXml"/><Relationship Id="rId3" Target="footer1.xml" Type="http://schemas.openxmlformats.org/officeDocument/2006/relationships/footer"/><Relationship Id="rId30" Target="../customXml/item25.xml" Type="http://schemas.openxmlformats.org/officeDocument/2006/relationships/customXml"/><Relationship Id="rId31" Target="../customXml/item26.xml" Type="http://schemas.openxmlformats.org/officeDocument/2006/relationships/customXml"/><Relationship Id="rId32" Target="../customXml/item27.xml" Type="http://schemas.openxmlformats.org/officeDocument/2006/relationships/customXml"/><Relationship Id="rId33" Target="../customXml/item28.xml" Type="http://schemas.openxmlformats.org/officeDocument/2006/relationships/customXml"/><Relationship Id="rId34" Target="../customXml/item29.xml" Type="http://schemas.openxmlformats.org/officeDocument/2006/relationships/customXml"/><Relationship Id="rId35" Target="../customXml/item30.xml" Type="http://schemas.openxmlformats.org/officeDocument/2006/relationships/customXml"/><Relationship Id="rId36" Target="../customXml/item31.xml" Type="http://schemas.openxmlformats.org/officeDocument/2006/relationships/customXml"/><Relationship Id="rId37" Target="../customXml/item32.xml" Type="http://schemas.openxmlformats.org/officeDocument/2006/relationships/customXml"/><Relationship Id="rId38" Target="../customXml/item33.xml" Type="http://schemas.openxmlformats.org/officeDocument/2006/relationships/customXml"/><Relationship Id="rId39" Target="../customXml/item34.xml" Type="http://schemas.openxmlformats.org/officeDocument/2006/relationships/customXml"/><Relationship Id="rId4" Target="footer2.xml" Type="http://schemas.openxmlformats.org/officeDocument/2006/relationships/footer"/><Relationship Id="rId40" Target="../customXml/item35.xml" Type="http://schemas.openxmlformats.org/officeDocument/2006/relationships/customXml"/><Relationship Id="rId41" Target="../customXml/item36.xml" Type="http://schemas.openxmlformats.org/officeDocument/2006/relationships/customXml"/><Relationship Id="rId42" Target="../customXml/item37.xml" Type="http://schemas.openxmlformats.org/officeDocument/2006/relationships/customXml"/><Relationship Id="rId43" Target="../customXml/item38.xml" Type="http://schemas.openxmlformats.org/officeDocument/2006/relationships/customXml"/><Relationship Id="rId44" Target="../customXml/item39.xml" Type="http://schemas.openxmlformats.org/officeDocument/2006/relationships/customXml"/><Relationship Id="rId45" Target="../customXml/item40.xml" Type="http://schemas.openxmlformats.org/officeDocument/2006/relationships/customXml"/><Relationship Id="rId46" Target="../customXml/item41.xml" Type="http://schemas.openxmlformats.org/officeDocument/2006/relationships/customXml"/><Relationship Id="rId47" Target="../customXml/item42.xml" Type="http://schemas.openxmlformats.org/officeDocument/2006/relationships/customXml"/><Relationship Id="rId48" Target="../customXml/item43.xml" Type="http://schemas.openxmlformats.org/officeDocument/2006/relationships/customXml"/><Relationship Id="rId49" Target="../customXml/item44.xml" Type="http://schemas.openxmlformats.org/officeDocument/2006/relationships/customXml"/><Relationship Id="rId5" Target="theme/theme1.xml" Type="http://schemas.openxmlformats.org/officeDocument/2006/relationships/theme"/><Relationship Id="rId50" Target="../customXml/item45.xml" Type="http://schemas.openxmlformats.org/officeDocument/2006/relationships/customXml"/><Relationship Id="rId51" Target="../customXml/item46.xml" Type="http://schemas.openxmlformats.org/officeDocument/2006/relationships/customXml"/><Relationship Id="rId52" Target="../customXml/item47.xml" Type="http://schemas.openxmlformats.org/officeDocument/2006/relationships/customXml"/><Relationship Id="rId53" Target="../customXml/item48.xml" Type="http://schemas.openxmlformats.org/officeDocument/2006/relationships/customXml"/><Relationship Id="rId54" Target="../customXml/item49.xml" Type="http://schemas.openxmlformats.org/officeDocument/2006/relationships/customXml"/><Relationship Id="rId55" Target="../customXml/item50.xml" Type="http://schemas.openxmlformats.org/officeDocument/2006/relationships/customXml"/><Relationship Id="rId56" Target="../customXml/item51.xml" Type="http://schemas.openxmlformats.org/officeDocument/2006/relationships/customXml"/><Relationship Id="rId57" Target="../customXml/item52.xml" Type="http://schemas.openxmlformats.org/officeDocument/2006/relationships/customXml"/><Relationship Id="rId58" Target="../customXml/item53.xml" Type="http://schemas.openxmlformats.org/officeDocument/2006/relationships/customXml"/><Relationship Id="rId59" Target="../customXml/item54.xml" Type="http://schemas.openxmlformats.org/officeDocument/2006/relationships/customXml"/><Relationship Id="rId6" Target="../customXml/item1.xml" Type="http://schemas.openxmlformats.org/officeDocument/2006/relationships/customXml"/><Relationship Id="rId60" Target="../customXml/item55.xml" Type="http://schemas.openxmlformats.org/officeDocument/2006/relationships/customXml"/><Relationship Id="rId61" Target="../customXml/item56.xml" Type="http://schemas.openxmlformats.org/officeDocument/2006/relationships/customXml"/><Relationship Id="rId62" Target="../customXml/item57.xml" Type="http://schemas.openxmlformats.org/officeDocument/2006/relationships/customXml"/><Relationship Id="rId63" Target="../customXml/item58.xml" Type="http://schemas.openxmlformats.org/officeDocument/2006/relationships/customXml"/><Relationship Id="rId64" Target="../customXml/item59.xml" Type="http://schemas.openxmlformats.org/officeDocument/2006/relationships/customXml"/><Relationship Id="rId65" Target="../customXml/item60.xml" Type="http://schemas.openxmlformats.org/officeDocument/2006/relationships/customXml"/><Relationship Id="rId66" Target="../customXml/item61.xml" Type="http://schemas.openxmlformats.org/officeDocument/2006/relationships/customXml"/><Relationship Id="rId67" Target="../customXml/item62.xml" Type="http://schemas.openxmlformats.org/officeDocument/2006/relationships/customXml"/><Relationship Id="rId68" Target="../customXml/item63.xml" Type="http://schemas.openxmlformats.org/officeDocument/2006/relationships/customXml"/><Relationship Id="rId69" Target="../customXml/item64.xml" Type="http://schemas.openxmlformats.org/officeDocument/2006/relationships/customXml"/><Relationship Id="rId7" Target="../customXml/item2.xml" Type="http://schemas.openxmlformats.org/officeDocument/2006/relationships/customXml"/><Relationship Id="rId70" Target="../customXml/item65.xml" Type="http://schemas.openxmlformats.org/officeDocument/2006/relationships/customXml"/><Relationship Id="rId71" Target="../customXml/item66.xml" Type="http://schemas.openxmlformats.org/officeDocument/2006/relationships/customXml"/><Relationship Id="rId72" Target="../customXml/item67.xml" Type="http://schemas.openxmlformats.org/officeDocument/2006/relationships/customXml"/><Relationship Id="rId73" Target="../customXml/item68.xml" Type="http://schemas.openxmlformats.org/officeDocument/2006/relationships/customXml"/><Relationship Id="rId74" Target="../customXml/item69.xml" Type="http://schemas.openxmlformats.org/officeDocument/2006/relationships/customXml"/><Relationship Id="rId75" Target="../customXml/item70.xml" Type="http://schemas.openxmlformats.org/officeDocument/2006/relationships/customXml"/><Relationship Id="rId76" Target="../customXml/item71.xml" Type="http://schemas.openxmlformats.org/officeDocument/2006/relationships/customXml"/><Relationship Id="rId77" Target="fontTable.xml" Type="http://schemas.openxmlformats.org/officeDocument/2006/relationships/fontTable"/><Relationship Id="rId8" Target="../customXml/item3.xml" Type="http://schemas.openxmlformats.org/officeDocument/2006/relationships/customXml"/><Relationship Id="rId9" Target="../customXml/item4.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13.xml.rels><?xml version="1.0" encoding="UTF-8" standalone="no"?><Relationships xmlns="http://schemas.openxmlformats.org/package/2006/relationships"><Relationship Id="rId1" Target="itemProps13.xml" Type="http://schemas.openxmlformats.org/officeDocument/2006/relationships/customXmlProps"/></Relationships>
</file>

<file path=customXml/_rels/item14.xml.rels><?xml version="1.0" encoding="UTF-8" standalone="no"?><Relationships xmlns="http://schemas.openxmlformats.org/package/2006/relationships"><Relationship Id="rId1" Target="itemProps14.xml" Type="http://schemas.openxmlformats.org/officeDocument/2006/relationships/customXmlProps"/></Relationships>
</file>

<file path=customXml/_rels/item15.xml.rels><?xml version="1.0" encoding="UTF-8" standalone="no"?><Relationships xmlns="http://schemas.openxmlformats.org/package/2006/relationships"><Relationship Id="rId1" Target="itemProps15.xml" Type="http://schemas.openxmlformats.org/officeDocument/2006/relationships/customXmlProps"/></Relationships>
</file>

<file path=customXml/_rels/item16.xml.rels><?xml version="1.0" encoding="UTF-8" standalone="no"?><Relationships xmlns="http://schemas.openxmlformats.org/package/2006/relationships"><Relationship Id="rId1" Target="itemProps16.xml" Type="http://schemas.openxmlformats.org/officeDocument/2006/relationships/customXmlProps"/></Relationships>
</file>

<file path=customXml/_rels/item17.xml.rels><?xml version="1.0" encoding="UTF-8" standalone="no"?><Relationships xmlns="http://schemas.openxmlformats.org/package/2006/relationships"><Relationship Id="rId1" Target="itemProps17.xml" Type="http://schemas.openxmlformats.org/officeDocument/2006/relationships/customXmlProps"/></Relationships>
</file>

<file path=customXml/_rels/item18.xml.rels><?xml version="1.0" encoding="UTF-8" standalone="no"?><Relationships xmlns="http://schemas.openxmlformats.org/package/2006/relationships"><Relationship Id="rId1" Target="itemProps18.xml" Type="http://schemas.openxmlformats.org/officeDocument/2006/relationships/customXmlProps"/></Relationships>
</file>

<file path=customXml/_rels/item19.xml.rels><?xml version="1.0" encoding="UTF-8" standalone="no"?><Relationships xmlns="http://schemas.openxmlformats.org/package/2006/relationships"><Relationship Id="rId1" Target="itemProps19.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20.xml.rels><?xml version="1.0" encoding="UTF-8" standalone="no"?><Relationships xmlns="http://schemas.openxmlformats.org/package/2006/relationships"><Relationship Id="rId1" Target="itemProps20.xml" Type="http://schemas.openxmlformats.org/officeDocument/2006/relationships/customXmlProps"/></Relationships>
</file>

<file path=customXml/_rels/item21.xml.rels><?xml version="1.0" encoding="UTF-8" standalone="no"?><Relationships xmlns="http://schemas.openxmlformats.org/package/2006/relationships"><Relationship Id="rId1" Target="itemProps21.xml" Type="http://schemas.openxmlformats.org/officeDocument/2006/relationships/customXmlProps"/></Relationships>
</file>

<file path=customXml/_rels/item22.xml.rels><?xml version="1.0" encoding="UTF-8" standalone="no"?><Relationships xmlns="http://schemas.openxmlformats.org/package/2006/relationships"><Relationship Id="rId1" Target="itemProps22.xml" Type="http://schemas.openxmlformats.org/officeDocument/2006/relationships/customXmlProps"/></Relationships>
</file>

<file path=customXml/_rels/item23.xml.rels><?xml version="1.0" encoding="UTF-8" standalone="no"?><Relationships xmlns="http://schemas.openxmlformats.org/package/2006/relationships"><Relationship Id="rId1" Target="itemProps23.xml" Type="http://schemas.openxmlformats.org/officeDocument/2006/relationships/customXmlProps"/></Relationships>
</file>

<file path=customXml/_rels/item24.xml.rels><?xml version="1.0" encoding="UTF-8" standalone="no"?><Relationships xmlns="http://schemas.openxmlformats.org/package/2006/relationships"><Relationship Id="rId1" Target="itemProps24.xml" Type="http://schemas.openxmlformats.org/officeDocument/2006/relationships/customXmlProps"/></Relationships>
</file>

<file path=customXml/_rels/item25.xml.rels><?xml version="1.0" encoding="UTF-8" standalone="no"?><Relationships xmlns="http://schemas.openxmlformats.org/package/2006/relationships"><Relationship Id="rId1" Target="itemProps25.xml" Type="http://schemas.openxmlformats.org/officeDocument/2006/relationships/customXmlProps"/></Relationships>
</file>

<file path=customXml/_rels/item26.xml.rels><?xml version="1.0" encoding="UTF-8" standalone="no"?><Relationships xmlns="http://schemas.openxmlformats.org/package/2006/relationships"><Relationship Id="rId1" Target="itemProps26.xml" Type="http://schemas.openxmlformats.org/officeDocument/2006/relationships/customXmlProps"/></Relationships>
</file>

<file path=customXml/_rels/item27.xml.rels><?xml version="1.0" encoding="UTF-8" standalone="no"?><Relationships xmlns="http://schemas.openxmlformats.org/package/2006/relationships"><Relationship Id="rId1" Target="itemProps27.xml" Type="http://schemas.openxmlformats.org/officeDocument/2006/relationships/customXmlProps"/></Relationships>
</file>

<file path=customXml/_rels/item28.xml.rels><?xml version="1.0" encoding="UTF-8" standalone="no"?><Relationships xmlns="http://schemas.openxmlformats.org/package/2006/relationships"><Relationship Id="rId1" Target="itemProps28.xml" Type="http://schemas.openxmlformats.org/officeDocument/2006/relationships/customXmlProps"/></Relationships>
</file>

<file path=customXml/_rels/item29.xml.rels><?xml version="1.0" encoding="UTF-8" standalone="no"?><Relationships xmlns="http://schemas.openxmlformats.org/package/2006/relationships"><Relationship Id="rId1" Target="itemProps29.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30.xml.rels><?xml version="1.0" encoding="UTF-8" standalone="no"?><Relationships xmlns="http://schemas.openxmlformats.org/package/2006/relationships"><Relationship Id="rId1" Target="itemProps30.xml" Type="http://schemas.openxmlformats.org/officeDocument/2006/relationships/customXmlProps"/></Relationships>
</file>

<file path=customXml/_rels/item31.xml.rels><?xml version="1.0" encoding="UTF-8" standalone="no"?><Relationships xmlns="http://schemas.openxmlformats.org/package/2006/relationships"><Relationship Id="rId1" Target="itemProps31.xml" Type="http://schemas.openxmlformats.org/officeDocument/2006/relationships/customXmlProps"/></Relationships>
</file>

<file path=customXml/_rels/item32.xml.rels><?xml version="1.0" encoding="UTF-8" standalone="no"?><Relationships xmlns="http://schemas.openxmlformats.org/package/2006/relationships"><Relationship Id="rId1" Target="itemProps32.xml" Type="http://schemas.openxmlformats.org/officeDocument/2006/relationships/customXmlProps"/></Relationships>
</file>

<file path=customXml/_rels/item33.xml.rels><?xml version="1.0" encoding="UTF-8" standalone="no"?><Relationships xmlns="http://schemas.openxmlformats.org/package/2006/relationships"><Relationship Id="rId1" Target="itemProps33.xml" Type="http://schemas.openxmlformats.org/officeDocument/2006/relationships/customXmlProps"/></Relationships>
</file>

<file path=customXml/_rels/item34.xml.rels><?xml version="1.0" encoding="UTF-8" standalone="no"?><Relationships xmlns="http://schemas.openxmlformats.org/package/2006/relationships"><Relationship Id="rId1" Target="itemProps34.xml" Type="http://schemas.openxmlformats.org/officeDocument/2006/relationships/customXmlProps"/></Relationships>
</file>

<file path=customXml/_rels/item35.xml.rels><?xml version="1.0" encoding="UTF-8" standalone="no"?><Relationships xmlns="http://schemas.openxmlformats.org/package/2006/relationships"><Relationship Id="rId1" Target="itemProps35.xml" Type="http://schemas.openxmlformats.org/officeDocument/2006/relationships/customXmlProps"/></Relationships>
</file>

<file path=customXml/_rels/item36.xml.rels><?xml version="1.0" encoding="UTF-8" standalone="no"?><Relationships xmlns="http://schemas.openxmlformats.org/package/2006/relationships"><Relationship Id="rId1" Target="itemProps36.xml" Type="http://schemas.openxmlformats.org/officeDocument/2006/relationships/customXmlProps"/></Relationships>
</file>

<file path=customXml/_rels/item37.xml.rels><?xml version="1.0" encoding="UTF-8" standalone="no"?><Relationships xmlns="http://schemas.openxmlformats.org/package/2006/relationships"><Relationship Id="rId1" Target="itemProps37.xml" Type="http://schemas.openxmlformats.org/officeDocument/2006/relationships/customXmlProps"/></Relationships>
</file>

<file path=customXml/_rels/item38.xml.rels><?xml version="1.0" encoding="UTF-8" standalone="no"?><Relationships xmlns="http://schemas.openxmlformats.org/package/2006/relationships"><Relationship Id="rId1" Target="itemProps38.xml" Type="http://schemas.openxmlformats.org/officeDocument/2006/relationships/customXmlProps"/></Relationships>
</file>

<file path=customXml/_rels/item39.xml.rels><?xml version="1.0" encoding="UTF-8" standalone="no"?><Relationships xmlns="http://schemas.openxmlformats.org/package/2006/relationships"><Relationship Id="rId1" Target="itemProps39.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40.xml.rels><?xml version="1.0" encoding="UTF-8" standalone="no"?><Relationships xmlns="http://schemas.openxmlformats.org/package/2006/relationships"><Relationship Id="rId1" Target="itemProps40.xml" Type="http://schemas.openxmlformats.org/officeDocument/2006/relationships/customXmlProps"/></Relationships>
</file>

<file path=customXml/_rels/item41.xml.rels><?xml version="1.0" encoding="UTF-8" standalone="no"?><Relationships xmlns="http://schemas.openxmlformats.org/package/2006/relationships"><Relationship Id="rId1" Target="itemProps41.xml" Type="http://schemas.openxmlformats.org/officeDocument/2006/relationships/customXmlProps"/></Relationships>
</file>

<file path=customXml/_rels/item42.xml.rels><?xml version="1.0" encoding="UTF-8" standalone="no"?><Relationships xmlns="http://schemas.openxmlformats.org/package/2006/relationships"><Relationship Id="rId1" Target="itemProps42.xml" Type="http://schemas.openxmlformats.org/officeDocument/2006/relationships/customXmlProps"/></Relationships>
</file>

<file path=customXml/_rels/item43.xml.rels><?xml version="1.0" encoding="UTF-8" standalone="no"?><Relationships xmlns="http://schemas.openxmlformats.org/package/2006/relationships"><Relationship Id="rId1" Target="itemProps43.xml" Type="http://schemas.openxmlformats.org/officeDocument/2006/relationships/customXmlProps"/></Relationships>
</file>

<file path=customXml/_rels/item44.xml.rels><?xml version="1.0" encoding="UTF-8" standalone="no"?><Relationships xmlns="http://schemas.openxmlformats.org/package/2006/relationships"><Relationship Id="rId1" Target="itemProps44.xml" Type="http://schemas.openxmlformats.org/officeDocument/2006/relationships/customXmlProps"/></Relationships>
</file>

<file path=customXml/_rels/item45.xml.rels><?xml version="1.0" encoding="UTF-8" standalone="no"?><Relationships xmlns="http://schemas.openxmlformats.org/package/2006/relationships"><Relationship Id="rId1" Target="itemProps45.xml" Type="http://schemas.openxmlformats.org/officeDocument/2006/relationships/customXmlProps"/></Relationships>
</file>

<file path=customXml/_rels/item46.xml.rels><?xml version="1.0" encoding="UTF-8" standalone="no"?><Relationships xmlns="http://schemas.openxmlformats.org/package/2006/relationships"><Relationship Id="rId1" Target="itemProps46.xml" Type="http://schemas.openxmlformats.org/officeDocument/2006/relationships/customXmlProps"/></Relationships>
</file>

<file path=customXml/_rels/item47.xml.rels><?xml version="1.0" encoding="UTF-8" standalone="no"?><Relationships xmlns="http://schemas.openxmlformats.org/package/2006/relationships"><Relationship Id="rId1" Target="itemProps47.xml" Type="http://schemas.openxmlformats.org/officeDocument/2006/relationships/customXmlProps"/></Relationships>
</file>

<file path=customXml/_rels/item48.xml.rels><?xml version="1.0" encoding="UTF-8" standalone="no"?><Relationships xmlns="http://schemas.openxmlformats.org/package/2006/relationships"><Relationship Id="rId1" Target="itemProps48.xml" Type="http://schemas.openxmlformats.org/officeDocument/2006/relationships/customXmlProps"/></Relationships>
</file>

<file path=customXml/_rels/item49.xml.rels><?xml version="1.0" encoding="UTF-8" standalone="no"?><Relationships xmlns="http://schemas.openxmlformats.org/package/2006/relationships"><Relationship Id="rId1" Target="itemProps49.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50.xml.rels><?xml version="1.0" encoding="UTF-8" standalone="no"?><Relationships xmlns="http://schemas.openxmlformats.org/package/2006/relationships"><Relationship Id="rId1" Target="itemProps50.xml" Type="http://schemas.openxmlformats.org/officeDocument/2006/relationships/customXmlProps"/></Relationships>
</file>

<file path=customXml/_rels/item51.xml.rels><?xml version="1.0" encoding="UTF-8" standalone="no"?><Relationships xmlns="http://schemas.openxmlformats.org/package/2006/relationships"><Relationship Id="rId1" Target="itemProps51.xml" Type="http://schemas.openxmlformats.org/officeDocument/2006/relationships/customXmlProps"/></Relationships>
</file>

<file path=customXml/_rels/item52.xml.rels><?xml version="1.0" encoding="UTF-8" standalone="no"?><Relationships xmlns="http://schemas.openxmlformats.org/package/2006/relationships"><Relationship Id="rId1" Target="itemProps52.xml" Type="http://schemas.openxmlformats.org/officeDocument/2006/relationships/customXmlProps"/></Relationships>
</file>

<file path=customXml/_rels/item53.xml.rels><?xml version="1.0" encoding="UTF-8" standalone="no"?><Relationships xmlns="http://schemas.openxmlformats.org/package/2006/relationships"><Relationship Id="rId1" Target="itemProps53.xml" Type="http://schemas.openxmlformats.org/officeDocument/2006/relationships/customXmlProps"/></Relationships>
</file>

<file path=customXml/_rels/item54.xml.rels><?xml version="1.0" encoding="UTF-8" standalone="no"?><Relationships xmlns="http://schemas.openxmlformats.org/package/2006/relationships"><Relationship Id="rId1" Target="itemProps54.xml" Type="http://schemas.openxmlformats.org/officeDocument/2006/relationships/customXmlProps"/></Relationships>
</file>

<file path=customXml/_rels/item55.xml.rels><?xml version="1.0" encoding="UTF-8" standalone="no"?><Relationships xmlns="http://schemas.openxmlformats.org/package/2006/relationships"><Relationship Id="rId1" Target="itemProps55.xml" Type="http://schemas.openxmlformats.org/officeDocument/2006/relationships/customXmlProps"/></Relationships>
</file>

<file path=customXml/_rels/item56.xml.rels><?xml version="1.0" encoding="UTF-8" standalone="no"?><Relationships xmlns="http://schemas.openxmlformats.org/package/2006/relationships"><Relationship Id="rId1" Target="itemProps56.xml" Type="http://schemas.openxmlformats.org/officeDocument/2006/relationships/customXmlProps"/></Relationships>
</file>

<file path=customXml/_rels/item57.xml.rels><?xml version="1.0" encoding="UTF-8" standalone="no"?><Relationships xmlns="http://schemas.openxmlformats.org/package/2006/relationships"><Relationship Id="rId1" Target="itemProps57.xml" Type="http://schemas.openxmlformats.org/officeDocument/2006/relationships/customXmlProps"/></Relationships>
</file>

<file path=customXml/_rels/item58.xml.rels><?xml version="1.0" encoding="UTF-8" standalone="no"?><Relationships xmlns="http://schemas.openxmlformats.org/package/2006/relationships"><Relationship Id="rId1" Target="itemProps58.xml" Type="http://schemas.openxmlformats.org/officeDocument/2006/relationships/customXmlProps"/></Relationships>
</file>

<file path=customXml/_rels/item59.xml.rels><?xml version="1.0" encoding="UTF-8" standalone="no"?><Relationships xmlns="http://schemas.openxmlformats.org/package/2006/relationships"><Relationship Id="rId1" Target="itemProps59.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60.xml.rels><?xml version="1.0" encoding="UTF-8" standalone="no"?><Relationships xmlns="http://schemas.openxmlformats.org/package/2006/relationships"><Relationship Id="rId1" Target="itemProps60.xml" Type="http://schemas.openxmlformats.org/officeDocument/2006/relationships/customXmlProps"/></Relationships>
</file>

<file path=customXml/_rels/item61.xml.rels><?xml version="1.0" encoding="UTF-8" standalone="no"?><Relationships xmlns="http://schemas.openxmlformats.org/package/2006/relationships"><Relationship Id="rId1" Target="itemProps61.xml" Type="http://schemas.openxmlformats.org/officeDocument/2006/relationships/customXmlProps"/></Relationships>
</file>

<file path=customXml/_rels/item62.xml.rels><?xml version="1.0" encoding="UTF-8" standalone="no"?><Relationships xmlns="http://schemas.openxmlformats.org/package/2006/relationships"><Relationship Id="rId1" Target="itemProps62.xml" Type="http://schemas.openxmlformats.org/officeDocument/2006/relationships/customXmlProps"/></Relationships>
</file>

<file path=customXml/_rels/item63.xml.rels><?xml version="1.0" encoding="UTF-8" standalone="no"?><Relationships xmlns="http://schemas.openxmlformats.org/package/2006/relationships"><Relationship Id="rId1" Target="itemProps63.xml" Type="http://schemas.openxmlformats.org/officeDocument/2006/relationships/customXmlProps"/></Relationships>
</file>

<file path=customXml/_rels/item64.xml.rels><?xml version="1.0" encoding="UTF-8" standalone="no"?><Relationships xmlns="http://schemas.openxmlformats.org/package/2006/relationships"><Relationship Id="rId1" Target="itemProps64.xml" Type="http://schemas.openxmlformats.org/officeDocument/2006/relationships/customXmlProps"/></Relationships>
</file>

<file path=customXml/_rels/item65.xml.rels><?xml version="1.0" encoding="UTF-8" standalone="no"?><Relationships xmlns="http://schemas.openxmlformats.org/package/2006/relationships"><Relationship Id="rId1" Target="itemProps65.xml" Type="http://schemas.openxmlformats.org/officeDocument/2006/relationships/customXmlProps"/></Relationships>
</file>

<file path=customXml/_rels/item66.xml.rels><?xml version="1.0" encoding="UTF-8" standalone="no"?><Relationships xmlns="http://schemas.openxmlformats.org/package/2006/relationships"><Relationship Id="rId1" Target="itemProps66.xml" Type="http://schemas.openxmlformats.org/officeDocument/2006/relationships/customXmlProps"/></Relationships>
</file>

<file path=customXml/_rels/item67.xml.rels><?xml version="1.0" encoding="UTF-8" standalone="no"?><Relationships xmlns="http://schemas.openxmlformats.org/package/2006/relationships"><Relationship Id="rId1" Target="itemProps67.xml" Type="http://schemas.openxmlformats.org/officeDocument/2006/relationships/customXmlProps"/></Relationships>
</file>

<file path=customXml/_rels/item68.xml.rels><?xml version="1.0" encoding="UTF-8" standalone="no"?><Relationships xmlns="http://schemas.openxmlformats.org/package/2006/relationships"><Relationship Id="rId1" Target="itemProps68.xml" Type="http://schemas.openxmlformats.org/officeDocument/2006/relationships/customXmlProps"/></Relationships>
</file>

<file path=customXml/_rels/item69.xml.rels><?xml version="1.0" encoding="UTF-8" standalone="no"?><Relationships xmlns="http://schemas.openxmlformats.org/package/2006/relationships"><Relationship Id="rId1" Target="itemProps69.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70.xml.rels><?xml version="1.0" encoding="UTF-8" standalone="no"?><Relationships xmlns="http://schemas.openxmlformats.org/package/2006/relationships"><Relationship Id="rId1" Target="itemProps70.xml" Type="http://schemas.openxmlformats.org/officeDocument/2006/relationships/customXmlProps"/></Relationships>
</file>

<file path=customXml/_rels/item71.xml.rels><?xml version="1.0" encoding="UTF-8" standalone="no"?><Relationships xmlns="http://schemas.openxmlformats.org/package/2006/relationships"><Relationship Id="rId1" Target="itemProps71.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2022-03-08T10:45:28Z</dcterms:created>
  <dcterms:modified xsi:type="dcterms:W3CDTF">2022-03-08T02:45:28Z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2022-03-08T10:45:28Z</dcterms:created>
  <dcterms:modified xsi:type="dcterms:W3CDTF">2022-03-08T02:45:28Z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2022-03-08T10:45:31Z</dcterms:created>
  <dcterms:modified xsi:type="dcterms:W3CDTF">2022-03-08T02:45:31Z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2022-03-08T10:45:31Z</dcterms:created>
  <dcterms:modified xsi:type="dcterms:W3CDTF">2022-03-08T02:45:31Z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2022-03-08T10:45:32Z</dcterms:created>
  <dcterms:modified xsi:type="dcterms:W3CDTF">2022-03-08T02:45:32Z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2022-03-08T10:45:28Z</dcterms:created>
  <dcterms:modified xsi:type="dcterms:W3CDTF">2022-03-08T02:45:28Z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2022-03-08T10:45:28Z</dcterms:created>
  <dcterms:modified xsi:type="dcterms:W3CDTF">2022-03-08T02:45:28Z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2022-03-08T10:45:31Z</dcterms:created>
  <dcterms:modified xsi:type="dcterms:W3CDTF">2022-03-08T02:45:31Z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2022-03-08T10:45:27Z</dcterms:created>
  <dcterms:modified xsi:type="dcterms:W3CDTF">2022-03-08T02:45:27Z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2022-03-08T10:45:31Z</dcterms:created>
  <dcterms:modified xsi:type="dcterms:W3CDTF">2022-03-08T02:45:31Z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2022-03-08T10:45:32Z</dcterms:created>
  <dcterms:modified xsi:type="dcterms:W3CDTF">2022-03-08T02:45:32Z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2022-03-08T10:45:32Z</dcterms:created>
  <dcterms:modified xsi:type="dcterms:W3CDTF">2022-03-08T02:45:32Z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2022-03-08T10:45:28Z</dcterms:created>
  <dcterms:modified xsi:type="dcterms:W3CDTF">2022-03-08T02:45:28Z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2022-03-08T10:45:28Z</dcterms:created>
  <dcterms:modified xsi:type="dcterms:W3CDTF">2022-03-08T02:45:28Z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2022-03-08T10:45:31Z</dcterms:created>
  <dcterms:modified xsi:type="dcterms:W3CDTF">2022-03-08T02:45:31Z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2022-03-08T10:45:34Z</dcterms:created>
  <dcterms:modified xsi:type="dcterms:W3CDTF">2022-03-08T02:45:34Z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2022-03-08T10:45:28Z</dcterms:created>
  <dcterms:modified xsi:type="dcterms:W3CDTF">2022-03-08T02:45:28Z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2022-03-08T10:45:28Z</dcterms:created>
  <dcterms:modified xsi:type="dcterms:W3CDTF">2022-03-08T02:45:28Z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2022-03-08T10:45:30Z</dcterms:created>
  <dcterms:modified xsi:type="dcterms:W3CDTF">2022-03-08T02:45:30Z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2022-03-08T10:45:31Z</dcterms:created>
  <dcterms:modified xsi:type="dcterms:W3CDTF">2022-03-08T02:45:31Z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2022-03-08T10:45:28Z</dcterms:created>
  <dcterms:modified xsi:type="dcterms:W3CDTF">2022-03-08T02:45:28Z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2022-03-08T10:45:32Z</dcterms:created>
  <dcterms:modified xsi:type="dcterms:W3CDTF">2022-03-08T02:45:32Z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2022-03-08T10:45:34Z</dcterms:created>
  <dcterms:modified xsi:type="dcterms:W3CDTF">2022-03-08T02:45:34Z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2022-03-08T10:45:27Z</dcterms:created>
  <dcterms:modified xsi:type="dcterms:W3CDTF">2022-03-08T02:45:27Z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2022-03-08T10:45:32Z</dcterms:created>
  <dcterms:modified xsi:type="dcterms:W3CDTF">2022-03-08T02:45:32Z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2022-03-08T10:45:27Z</dcterms:created>
  <dcterms:modified xsi:type="dcterms:W3CDTF">2022-03-08T02:45:27Z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2022-03-08T10:45:28Z</dcterms:created>
  <dcterms:modified xsi:type="dcterms:W3CDTF">2022-03-08T02:45:28Z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2022-03-08T10:45:28Z</dcterms:created>
  <dcterms:modified xsi:type="dcterms:W3CDTF">2022-03-08T02:45:28Z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2022-03-08T10:45:28Z</dcterms:created>
  <dcterms:modified xsi:type="dcterms:W3CDTF">2022-03-08T02:45:28Z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2022-03-08T10:45:34Z</dcterms:created>
  <dcterms:modified xsi:type="dcterms:W3CDTF">2022-03-08T02:45:34Z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2022-03-08T10:45:32Z</dcterms:created>
  <dcterms:modified xsi:type="dcterms:W3CDTF">2022-03-08T02:45:32Z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2022-03-08T10:45:34Z</dcterms:created>
  <dcterms:modified xsi:type="dcterms:W3CDTF">2022-03-08T02:45:34Z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2022-03-08T10:45:31Z</dcterms:created>
  <dcterms:modified xsi:type="dcterms:W3CDTF">2022-03-08T02:45:31Z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2022-03-08T10:45:26Z</dcterms:created>
  <dcterms:modified xsi:type="dcterms:W3CDTF">2022-03-08T02:45:26Z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2022-03-08T10:45:27Z</dcterms:created>
  <dcterms:modified xsi:type="dcterms:W3CDTF">2022-03-08T02:45:27Z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079A0C7-6851-4CF0-ACCC-7765B146CC86}">
  <ds:schemaRefs/>
</ds:datastoreItem>
</file>

<file path=customXml/itemProps11.xml><?xml version="1.0" encoding="utf-8"?>
<ds:datastoreItem xmlns:ds="http://schemas.openxmlformats.org/officeDocument/2006/customXml" ds:itemID="{7A80DDA9-2FC2-4889-B81B-1E3A56C0CB31}">
  <ds:schemaRefs/>
</ds:datastoreItem>
</file>

<file path=customXml/itemProps12.xml><?xml version="1.0" encoding="utf-8"?>
<ds:datastoreItem xmlns:ds="http://schemas.openxmlformats.org/officeDocument/2006/customXml" ds:itemID="{56789238-A1C6-4990-A1BD-A79EB2E88E3D}">
  <ds:schemaRefs/>
</ds:datastoreItem>
</file>

<file path=customXml/itemProps13.xml><?xml version="1.0" encoding="utf-8"?>
<ds:datastoreItem xmlns:ds="http://schemas.openxmlformats.org/officeDocument/2006/customXml" ds:itemID="{9CCEFF4B-A0D7-4F25-81AA-1986ACFB385B}">
  <ds:schemaRefs/>
</ds:datastoreItem>
</file>

<file path=customXml/itemProps14.xml><?xml version="1.0" encoding="utf-8"?>
<ds:datastoreItem xmlns:ds="http://schemas.openxmlformats.org/officeDocument/2006/customXml" ds:itemID="{BF3D28AC-59A2-4B42-AC5E-01FF52DA9DAA}">
  <ds:schemaRefs/>
</ds:datastoreItem>
</file>

<file path=customXml/itemProps15.xml><?xml version="1.0" encoding="utf-8"?>
<ds:datastoreItem xmlns:ds="http://schemas.openxmlformats.org/officeDocument/2006/customXml" ds:itemID="{F7C09B42-C6B5-4272-9F0E-EF5B1F29FBCE}">
  <ds:schemaRefs/>
</ds:datastoreItem>
</file>

<file path=customXml/itemProps16.xml><?xml version="1.0" encoding="utf-8"?>
<ds:datastoreItem xmlns:ds="http://schemas.openxmlformats.org/officeDocument/2006/customXml" ds:itemID="{37842FBB-66D2-495E-9C70-B9C6613A2E02}">
  <ds:schemaRefs/>
</ds:datastoreItem>
</file>

<file path=customXml/itemProps17.xml><?xml version="1.0" encoding="utf-8"?>
<ds:datastoreItem xmlns:ds="http://schemas.openxmlformats.org/officeDocument/2006/customXml" ds:itemID="{6104F685-9118-46B1-A6CE-00A277D0CF3F}">
  <ds:schemaRefs/>
</ds:datastoreItem>
</file>

<file path=customXml/itemProps18.xml><?xml version="1.0" encoding="utf-8"?>
<ds:datastoreItem xmlns:ds="http://schemas.openxmlformats.org/officeDocument/2006/customXml" ds:itemID="{22991514-3BC5-4A18-9333-7E8491C1A0C7}">
  <ds:schemaRefs/>
</ds:datastoreItem>
</file>

<file path=customXml/itemProps19.xml><?xml version="1.0" encoding="utf-8"?>
<ds:datastoreItem xmlns:ds="http://schemas.openxmlformats.org/officeDocument/2006/customXml" ds:itemID="{946EF0D3-5719-46DD-9B0A-737F44660210}">
  <ds:schemaRefs/>
</ds:datastoreItem>
</file>

<file path=customXml/itemProps2.xml><?xml version="1.0" encoding="utf-8"?>
<ds:datastoreItem xmlns:ds="http://schemas.openxmlformats.org/officeDocument/2006/customXml" ds:itemID="{A7FA2CF2-D278-48EC-93ED-2C6D230FB3A6}">
  <ds:schemaRefs/>
</ds:datastoreItem>
</file>

<file path=customXml/itemProps20.xml><?xml version="1.0" encoding="utf-8"?>
<ds:datastoreItem xmlns:ds="http://schemas.openxmlformats.org/officeDocument/2006/customXml" ds:itemID="{47B98C6C-9045-4578-8AD8-EB7D34B1CFDB}">
  <ds:schemaRefs/>
</ds:datastoreItem>
</file>

<file path=customXml/itemProps21.xml><?xml version="1.0" encoding="utf-8"?>
<ds:datastoreItem xmlns:ds="http://schemas.openxmlformats.org/officeDocument/2006/customXml" ds:itemID="{04954552-96BE-4900-952E-5AEC92D341F6}">
  <ds:schemaRefs/>
</ds:datastoreItem>
</file>

<file path=customXml/itemProps22.xml><?xml version="1.0" encoding="utf-8"?>
<ds:datastoreItem xmlns:ds="http://schemas.openxmlformats.org/officeDocument/2006/customXml" ds:itemID="{CCC87BD7-A873-475E-B3F4-B4ED1C657643}">
  <ds:schemaRefs/>
</ds:datastoreItem>
</file>

<file path=customXml/itemProps23.xml><?xml version="1.0" encoding="utf-8"?>
<ds:datastoreItem xmlns:ds="http://schemas.openxmlformats.org/officeDocument/2006/customXml" ds:itemID="{407D0175-48F1-45BA-83CE-08825984CBA8}">
  <ds:schemaRefs/>
</ds:datastoreItem>
</file>

<file path=customXml/itemProps24.xml><?xml version="1.0" encoding="utf-8"?>
<ds:datastoreItem xmlns:ds="http://schemas.openxmlformats.org/officeDocument/2006/customXml" ds:itemID="{8B1ED89B-8BF8-4958-93CD-D98CCD56CD62}">
  <ds:schemaRefs/>
</ds:datastoreItem>
</file>

<file path=customXml/itemProps25.xml><?xml version="1.0" encoding="utf-8"?>
<ds:datastoreItem xmlns:ds="http://schemas.openxmlformats.org/officeDocument/2006/customXml" ds:itemID="{0CBEFA91-5DA5-45EC-8F17-4C7AB43B4378}">
  <ds:schemaRefs/>
</ds:datastoreItem>
</file>

<file path=customXml/itemProps26.xml><?xml version="1.0" encoding="utf-8"?>
<ds:datastoreItem xmlns:ds="http://schemas.openxmlformats.org/officeDocument/2006/customXml" ds:itemID="{B230DB33-6B50-4F80-B709-59152E013F9E}">
  <ds:schemaRefs/>
</ds:datastoreItem>
</file>

<file path=customXml/itemProps27.xml><?xml version="1.0" encoding="utf-8"?>
<ds:datastoreItem xmlns:ds="http://schemas.openxmlformats.org/officeDocument/2006/customXml" ds:itemID="{57A8BC4A-F016-4A6D-979B-F23BEECBC16E}">
  <ds:schemaRefs/>
</ds:datastoreItem>
</file>

<file path=customXml/itemProps28.xml><?xml version="1.0" encoding="utf-8"?>
<ds:datastoreItem xmlns:ds="http://schemas.openxmlformats.org/officeDocument/2006/customXml" ds:itemID="{1B113E50-7B68-4625-B19F-7B26E05C95AA}">
  <ds:schemaRefs/>
</ds:datastoreItem>
</file>

<file path=customXml/itemProps29.xml><?xml version="1.0" encoding="utf-8"?>
<ds:datastoreItem xmlns:ds="http://schemas.openxmlformats.org/officeDocument/2006/customXml" ds:itemID="{08F4C5CC-A91C-4C1F-B4F9-4D4F570FF9D8}">
  <ds:schemaRefs/>
</ds:datastoreItem>
</file>

<file path=customXml/itemProps3.xml><?xml version="1.0" encoding="utf-8"?>
<ds:datastoreItem xmlns:ds="http://schemas.openxmlformats.org/officeDocument/2006/customXml" ds:itemID="{C3D121B7-D939-4182-8CC0-CEDB39E03DB2}">
  <ds:schemaRefs/>
</ds:datastoreItem>
</file>

<file path=customXml/itemProps30.xml><?xml version="1.0" encoding="utf-8"?>
<ds:datastoreItem xmlns:ds="http://schemas.openxmlformats.org/officeDocument/2006/customXml" ds:itemID="{C40904C7-7300-4A39-8E3E-7E6EA70C7D20}">
  <ds:schemaRefs/>
</ds:datastoreItem>
</file>

<file path=customXml/itemProps31.xml><?xml version="1.0" encoding="utf-8"?>
<ds:datastoreItem xmlns:ds="http://schemas.openxmlformats.org/officeDocument/2006/customXml" ds:itemID="{8F11C696-3E3E-4193-AEC4-926096011232}">
  <ds:schemaRefs/>
</ds:datastoreItem>
</file>

<file path=customXml/itemProps32.xml><?xml version="1.0" encoding="utf-8"?>
<ds:datastoreItem xmlns:ds="http://schemas.openxmlformats.org/officeDocument/2006/customXml" ds:itemID="{F54BC684-C274-402B-BBDC-FD359E6BBB3F}">
  <ds:schemaRefs/>
</ds:datastoreItem>
</file>

<file path=customXml/itemProps33.xml><?xml version="1.0" encoding="utf-8"?>
<ds:datastoreItem xmlns:ds="http://schemas.openxmlformats.org/officeDocument/2006/customXml" ds:itemID="{F8E44CBF-8615-4B10-BFB8-C9CE2997E89B}">
  <ds:schemaRefs/>
</ds:datastoreItem>
</file>

<file path=customXml/itemProps34.xml><?xml version="1.0" encoding="utf-8"?>
<ds:datastoreItem xmlns:ds="http://schemas.openxmlformats.org/officeDocument/2006/customXml" ds:itemID="{B96EC133-3C18-448E-8B27-7BF8FF386B65}">
  <ds:schemaRefs/>
</ds:datastoreItem>
</file>

<file path=customXml/itemProps35.xml><?xml version="1.0" encoding="utf-8"?>
<ds:datastoreItem xmlns:ds="http://schemas.openxmlformats.org/officeDocument/2006/customXml" ds:itemID="{10D2773B-5975-461F-88E6-220D361BFE10}">
  <ds:schemaRefs/>
</ds:datastoreItem>
</file>

<file path=customXml/itemProps36.xml><?xml version="1.0" encoding="utf-8"?>
<ds:datastoreItem xmlns:ds="http://schemas.openxmlformats.org/officeDocument/2006/customXml" ds:itemID="{FF684E03-82ED-4024-BDDA-DD75EE1D4CA6}">
  <ds:schemaRefs/>
</ds:datastoreItem>
</file>

<file path=customXml/itemProps37.xml><?xml version="1.0" encoding="utf-8"?>
<ds:datastoreItem xmlns:ds="http://schemas.openxmlformats.org/officeDocument/2006/customXml" ds:itemID="{E062C357-7BAC-42BE-9331-326D9951E123}">
  <ds:schemaRefs/>
</ds:datastoreItem>
</file>

<file path=customXml/itemProps38.xml><?xml version="1.0" encoding="utf-8"?>
<ds:datastoreItem xmlns:ds="http://schemas.openxmlformats.org/officeDocument/2006/customXml" ds:itemID="{B0870022-4555-4B53-ADE4-4FACB3EF0FC9}">
  <ds:schemaRefs/>
</ds:datastoreItem>
</file>

<file path=customXml/itemProps39.xml><?xml version="1.0" encoding="utf-8"?>
<ds:datastoreItem xmlns:ds="http://schemas.openxmlformats.org/officeDocument/2006/customXml" ds:itemID="{D24C98E4-C5EB-4365-9834-8B246EC0F200}">
  <ds:schemaRefs/>
</ds:datastoreItem>
</file>

<file path=customXml/itemProps4.xml><?xml version="1.0" encoding="utf-8"?>
<ds:datastoreItem xmlns:ds="http://schemas.openxmlformats.org/officeDocument/2006/customXml" ds:itemID="{4B17B173-5CEE-46BD-A865-E56D7C6ADDA3}">
  <ds:schemaRefs/>
</ds:datastoreItem>
</file>

<file path=customXml/itemProps40.xml><?xml version="1.0" encoding="utf-8"?>
<ds:datastoreItem xmlns:ds="http://schemas.openxmlformats.org/officeDocument/2006/customXml" ds:itemID="{A4207832-C7AA-4A47-BE25-C092433B840C}">
  <ds:schemaRefs/>
</ds:datastoreItem>
</file>

<file path=customXml/itemProps41.xml><?xml version="1.0" encoding="utf-8"?>
<ds:datastoreItem xmlns:ds="http://schemas.openxmlformats.org/officeDocument/2006/customXml" ds:itemID="{359D3C51-58F7-4F08-88DF-AA6468227DD5}">
  <ds:schemaRefs/>
</ds:datastoreItem>
</file>

<file path=customXml/itemProps42.xml><?xml version="1.0" encoding="utf-8"?>
<ds:datastoreItem xmlns:ds="http://schemas.openxmlformats.org/officeDocument/2006/customXml" ds:itemID="{BFC44477-B226-495E-B7B3-A66D8BD6637E}">
  <ds:schemaRefs/>
</ds:datastoreItem>
</file>

<file path=customXml/itemProps43.xml><?xml version="1.0" encoding="utf-8"?>
<ds:datastoreItem xmlns:ds="http://schemas.openxmlformats.org/officeDocument/2006/customXml" ds:itemID="{47180124-B704-41C7-884A-2A0AD580D600}">
  <ds:schemaRefs/>
</ds:datastoreItem>
</file>

<file path=customXml/itemProps44.xml><?xml version="1.0" encoding="utf-8"?>
<ds:datastoreItem xmlns:ds="http://schemas.openxmlformats.org/officeDocument/2006/customXml" ds:itemID="{E3D5711B-2F0E-4861-B6A3-51FA023396B4}">
  <ds:schemaRefs/>
</ds:datastoreItem>
</file>

<file path=customXml/itemProps45.xml><?xml version="1.0" encoding="utf-8"?>
<ds:datastoreItem xmlns:ds="http://schemas.openxmlformats.org/officeDocument/2006/customXml" ds:itemID="{31B0906B-1B4F-4A4A-8289-89348B363BFC}">
  <ds:schemaRefs/>
</ds:datastoreItem>
</file>

<file path=customXml/itemProps46.xml><?xml version="1.0" encoding="utf-8"?>
<ds:datastoreItem xmlns:ds="http://schemas.openxmlformats.org/officeDocument/2006/customXml" ds:itemID="{4C15222B-1549-4659-8EC3-1AC89C7F3A6D}">
  <ds:schemaRefs/>
</ds:datastoreItem>
</file>

<file path=customXml/itemProps47.xml><?xml version="1.0" encoding="utf-8"?>
<ds:datastoreItem xmlns:ds="http://schemas.openxmlformats.org/officeDocument/2006/customXml" ds:itemID="{F5CB3BB2-C434-40E2-BD23-CFC325EEB7AD}">
  <ds:schemaRefs/>
</ds:datastoreItem>
</file>

<file path=customXml/itemProps48.xml><?xml version="1.0" encoding="utf-8"?>
<ds:datastoreItem xmlns:ds="http://schemas.openxmlformats.org/officeDocument/2006/customXml" ds:itemID="{8B1D7F08-6D20-41AF-A5E6-EC732FDF132C}">
  <ds:schemaRefs/>
</ds:datastoreItem>
</file>

<file path=customXml/itemProps49.xml><?xml version="1.0" encoding="utf-8"?>
<ds:datastoreItem xmlns:ds="http://schemas.openxmlformats.org/officeDocument/2006/customXml" ds:itemID="{241B17C0-A6AD-47FC-991A-03825DE0C5E4}">
  <ds:schemaRefs/>
</ds:datastoreItem>
</file>

<file path=customXml/itemProps5.xml><?xml version="1.0" encoding="utf-8"?>
<ds:datastoreItem xmlns:ds="http://schemas.openxmlformats.org/officeDocument/2006/customXml" ds:itemID="{79DBDB2D-F394-4CEF-B161-ACC0A736BF85}">
  <ds:schemaRefs/>
</ds:datastoreItem>
</file>

<file path=customXml/itemProps50.xml><?xml version="1.0" encoding="utf-8"?>
<ds:datastoreItem xmlns:ds="http://schemas.openxmlformats.org/officeDocument/2006/customXml" ds:itemID="{B6EFCCD7-3320-4572-B21E-5BB721D16510}">
  <ds:schemaRefs/>
</ds:datastoreItem>
</file>

<file path=customXml/itemProps51.xml><?xml version="1.0" encoding="utf-8"?>
<ds:datastoreItem xmlns:ds="http://schemas.openxmlformats.org/officeDocument/2006/customXml" ds:itemID="{2ACC8116-92E6-4F51-9B46-F414B2D1761B}">
  <ds:schemaRefs/>
</ds:datastoreItem>
</file>

<file path=customXml/itemProps52.xml><?xml version="1.0" encoding="utf-8"?>
<ds:datastoreItem xmlns:ds="http://schemas.openxmlformats.org/officeDocument/2006/customXml" ds:itemID="{69D83E9F-7DA5-4EC8-BE63-5E7607F95EC5}">
  <ds:schemaRefs/>
</ds:datastoreItem>
</file>

<file path=customXml/itemProps53.xml><?xml version="1.0" encoding="utf-8"?>
<ds:datastoreItem xmlns:ds="http://schemas.openxmlformats.org/officeDocument/2006/customXml" ds:itemID="{718BD758-5B90-470D-BD8A-1F0B219A0852}">
  <ds:schemaRefs/>
</ds:datastoreItem>
</file>

<file path=customXml/itemProps54.xml><?xml version="1.0" encoding="utf-8"?>
<ds:datastoreItem xmlns:ds="http://schemas.openxmlformats.org/officeDocument/2006/customXml" ds:itemID="{438018B4-8054-4DCD-9DCF-32C2A6C85335}">
  <ds:schemaRefs/>
</ds:datastoreItem>
</file>

<file path=customXml/itemProps55.xml><?xml version="1.0" encoding="utf-8"?>
<ds:datastoreItem xmlns:ds="http://schemas.openxmlformats.org/officeDocument/2006/customXml" ds:itemID="{69CE789A-C44B-4DFA-9814-41F7BCB695FB}">
  <ds:schemaRefs/>
</ds:datastoreItem>
</file>

<file path=customXml/itemProps56.xml><?xml version="1.0" encoding="utf-8"?>
<ds:datastoreItem xmlns:ds="http://schemas.openxmlformats.org/officeDocument/2006/customXml" ds:itemID="{D9551A84-0D44-4C51-8E42-87D1B9C06E77}">
  <ds:schemaRefs/>
</ds:datastoreItem>
</file>

<file path=customXml/itemProps57.xml><?xml version="1.0" encoding="utf-8"?>
<ds:datastoreItem xmlns:ds="http://schemas.openxmlformats.org/officeDocument/2006/customXml" ds:itemID="{465C1D01-B9C4-4790-BA94-8009A51ED43D}">
  <ds:schemaRefs/>
</ds:datastoreItem>
</file>

<file path=customXml/itemProps58.xml><?xml version="1.0" encoding="utf-8"?>
<ds:datastoreItem xmlns:ds="http://schemas.openxmlformats.org/officeDocument/2006/customXml" ds:itemID="{19E269F0-5FF8-472D-8D9B-47FD0352ECB3}">
  <ds:schemaRefs/>
</ds:datastoreItem>
</file>

<file path=customXml/itemProps59.xml><?xml version="1.0" encoding="utf-8"?>
<ds:datastoreItem xmlns:ds="http://schemas.openxmlformats.org/officeDocument/2006/customXml" ds:itemID="{FC58EE8F-1EA5-4CAA-85A5-705A56A9EF08}">
  <ds:schemaRefs/>
</ds:datastoreItem>
</file>

<file path=customXml/itemProps6.xml><?xml version="1.0" encoding="utf-8"?>
<ds:datastoreItem xmlns:ds="http://schemas.openxmlformats.org/officeDocument/2006/customXml" ds:itemID="{C56E5091-902B-44E5-83AC-F931DA0DFDEA}">
  <ds:schemaRefs/>
</ds:datastoreItem>
</file>

<file path=customXml/itemProps60.xml><?xml version="1.0" encoding="utf-8"?>
<ds:datastoreItem xmlns:ds="http://schemas.openxmlformats.org/officeDocument/2006/customXml" ds:itemID="{835FB437-730B-4285-9345-DD21CC547224}">
  <ds:schemaRefs/>
</ds:datastoreItem>
</file>

<file path=customXml/itemProps61.xml><?xml version="1.0" encoding="utf-8"?>
<ds:datastoreItem xmlns:ds="http://schemas.openxmlformats.org/officeDocument/2006/customXml" ds:itemID="{49ACB937-3886-4028-9F63-6F56812A6951}">
  <ds:schemaRefs/>
</ds:datastoreItem>
</file>

<file path=customXml/itemProps62.xml><?xml version="1.0" encoding="utf-8"?>
<ds:datastoreItem xmlns:ds="http://schemas.openxmlformats.org/officeDocument/2006/customXml" ds:itemID="{B685A9F6-F4CA-438C-AAAD-0C459A0909D6}">
  <ds:schemaRefs/>
</ds:datastoreItem>
</file>

<file path=customXml/itemProps63.xml><?xml version="1.0" encoding="utf-8"?>
<ds:datastoreItem xmlns:ds="http://schemas.openxmlformats.org/officeDocument/2006/customXml" ds:itemID="{264ECFA0-5A7A-4025-A3F0-347253EBBF1A}">
  <ds:schemaRefs/>
</ds:datastoreItem>
</file>

<file path=customXml/itemProps64.xml><?xml version="1.0" encoding="utf-8"?>
<ds:datastoreItem xmlns:ds="http://schemas.openxmlformats.org/officeDocument/2006/customXml" ds:itemID="{2E18C473-4E74-4C74-9A64-AE2468F0DE91}">
  <ds:schemaRefs/>
</ds:datastoreItem>
</file>

<file path=customXml/itemProps65.xml><?xml version="1.0" encoding="utf-8"?>
<ds:datastoreItem xmlns:ds="http://schemas.openxmlformats.org/officeDocument/2006/customXml" ds:itemID="{AC117662-8D2A-44AE-A45A-6558196E89A6}">
  <ds:schemaRefs/>
</ds:datastoreItem>
</file>

<file path=customXml/itemProps66.xml><?xml version="1.0" encoding="utf-8"?>
<ds:datastoreItem xmlns:ds="http://schemas.openxmlformats.org/officeDocument/2006/customXml" ds:itemID="{0BB5B807-419C-4A59-8B1C-8DB3CFF0382C}">
  <ds:schemaRefs/>
</ds:datastoreItem>
</file>

<file path=customXml/itemProps67.xml><?xml version="1.0" encoding="utf-8"?>
<ds:datastoreItem xmlns:ds="http://schemas.openxmlformats.org/officeDocument/2006/customXml" ds:itemID="{A95A97CB-CE05-481C-BAB6-A1056057C388}">
  <ds:schemaRefs/>
</ds:datastoreItem>
</file>

<file path=customXml/itemProps68.xml><?xml version="1.0" encoding="utf-8"?>
<ds:datastoreItem xmlns:ds="http://schemas.openxmlformats.org/officeDocument/2006/customXml" ds:itemID="{9C9F055A-35C1-42BB-A296-48208E8D64EE}">
  <ds:schemaRefs/>
</ds:datastoreItem>
</file>

<file path=customXml/itemProps69.xml><?xml version="1.0" encoding="utf-8"?>
<ds:datastoreItem xmlns:ds="http://schemas.openxmlformats.org/officeDocument/2006/customXml" ds:itemID="{566D8ED0-BA30-43C4-9FC4-12D25F19A0D0}">
  <ds:schemaRefs/>
</ds:datastoreItem>
</file>

<file path=customXml/itemProps7.xml><?xml version="1.0" encoding="utf-8"?>
<ds:datastoreItem xmlns:ds="http://schemas.openxmlformats.org/officeDocument/2006/customXml" ds:itemID="{8349E1A0-174F-45FE-AC86-C3B71C38F13A}">
  <ds:schemaRefs/>
</ds:datastoreItem>
</file>

<file path=customXml/itemProps70.xml><?xml version="1.0" encoding="utf-8"?>
<ds:datastoreItem xmlns:ds="http://schemas.openxmlformats.org/officeDocument/2006/customXml" ds:itemID="{B62F0ED9-47BD-48FF-AA0E-102CC366B53C}">
  <ds:schemaRefs/>
</ds:datastoreItem>
</file>

<file path=customXml/itemProps71.xml><?xml version="1.0" encoding="utf-8"?>
<ds:datastoreItem xmlns:ds="http://schemas.openxmlformats.org/officeDocument/2006/customXml" ds:itemID="{A9182117-0E15-4D71-B6CF-E48867FCFEC4}">
  <ds:schemaRefs/>
</ds:datastoreItem>
</file>

<file path=customXml/itemProps8.xml><?xml version="1.0" encoding="utf-8"?>
<ds:datastoreItem xmlns:ds="http://schemas.openxmlformats.org/officeDocument/2006/customXml" ds:itemID="{B61F0014-FEE9-445D-9AB6-EA3F4A03C281}">
  <ds:schemaRefs/>
</ds:datastoreItem>
</file>

<file path=customXml/itemProps9.xml><?xml version="1.0" encoding="utf-8"?>
<ds:datastoreItem xmlns:ds="http://schemas.openxmlformats.org/officeDocument/2006/customXml" ds:itemID="{E8665581-4E6B-49E5-9307-5A5F4FB70093}">
  <ds:schemaRefs/>
</ds:datastoreItem>
</file>

<file path=docProps/app.xml><?xml version="1.0" encoding="utf-8"?>
<Properties xmlns="http://schemas.openxmlformats.org/officeDocument/2006/extended-properties" xmlns:vt="http://schemas.openxmlformats.org/officeDocument/2006/docPropsVTypes">
  <Template>Normal.dotm</Template>
  <Company>www.diannaotuan.com</Company>
  <Pages>44</Pages>
  <Words>3371</Words>
  <Characters>19219</Characters>
  <Lines>160</Lines>
  <Paragraphs>45</Paragraphs>
  <TotalTime>15</TotalTime>
  <ScaleCrop>false</ScaleCrop>
  <LinksUpToDate>false</LinksUpToDate>
  <CharactersWithSpaces>22545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2022-03-08T03:08:00Z</dcterms:created>
  <dc:creator>Administrator</dc:creator>
  <cp:lastModifiedBy>Administrator</cp:lastModifiedBy>
  <dcterms:modified xsi:type="dcterms:W3CDTF">2023-09-06T06:15:45Z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