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平乡县财政局所属单位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
      <w:pPr>
        <w:pStyle w:val="5"/>
        <w:tabs>
          <w:tab w:val="right" w:leader="dot" w:pos="14562"/>
        </w:tabs>
        <w:rPr>
          <w:rFonts w:hint="eastAsia" w:eastAsiaTheme="minorEastAsia"/>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一、平乡县财政局本级收支预算</w:t>
      </w:r>
      <w:r>
        <w:tab/>
      </w:r>
      <w:r>
        <w:rPr>
          <w:rFonts w:hint="eastAsia" w:eastAsiaTheme="minorEastAsia"/>
          <w:lang w:eastAsia="zh-CN"/>
        </w:rPr>
        <w:t>1</w:t>
      </w:r>
      <w:r>
        <w:rPr>
          <w:rFonts w:hint="eastAsia" w:eastAsiaTheme="minorEastAsia"/>
          <w:lang w:eastAsia="zh-CN"/>
        </w:rPr>
        <w:fldChar w:fldCharType="end"/>
      </w:r>
    </w:p>
    <w:p>
      <w:pPr>
        <w:pStyle w:val="5"/>
        <w:tabs>
          <w:tab w:val="right" w:leader="dot" w:pos="14562"/>
        </w:tabs>
      </w:pPr>
      <w:r>
        <w:fldChar w:fldCharType="begin"/>
      </w:r>
      <w:r>
        <w:instrText xml:space="preserve"> HYPERLINK \l "_Toc_4_4_0000000020" </w:instrText>
      </w:r>
      <w:r>
        <w:fldChar w:fldCharType="separate"/>
      </w:r>
      <w:r>
        <w:t>二、平乡县综合治税事务中心收支预算</w:t>
      </w:r>
      <w:r>
        <w:tab/>
      </w:r>
      <w:r>
        <w:rPr>
          <w:rFonts w:hint="eastAsia" w:eastAsiaTheme="minorEastAsia"/>
          <w:lang w:eastAsia="zh-CN"/>
        </w:rPr>
        <w:t>35</w:t>
      </w:r>
      <w:r>
        <w:rPr>
          <w:rFonts w:hint="eastAsia" w:eastAsiaTheme="minorEastAsia"/>
          <w:lang w:eastAsia="zh-CN"/>
        </w:rPr>
        <w:fldChar w:fldCharType="end"/>
      </w:r>
    </w:p>
    <w:p>
      <w:pPr>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end"/>
      </w:r>
    </w:p>
    <w:p>
      <w:pPr>
        <w:rPr>
          <w:rFonts w:hint="eastAsia" w:eastAsiaTheme="minorEastAsia"/>
          <w:lang w:eastAsia="zh-CN"/>
        </w:rPr>
      </w:pPr>
    </w:p>
    <w:p>
      <w:pPr>
        <w:jc w:val="center"/>
        <w:outlineLvl w:val="3"/>
      </w:pPr>
      <w:bookmarkStart w:id="0" w:name="_Toc_4_4_0000000019"/>
      <w:r>
        <w:rPr>
          <w:rFonts w:ascii="方正小标宋_GBK" w:hAnsi="方正小标宋_GBK" w:eastAsia="方正小标宋_GBK" w:cs="方正小标宋_GBK"/>
          <w:color w:val="000000"/>
          <w:sz w:val="44"/>
        </w:rPr>
        <w:t>一、平乡县财政局本级收支预算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318001平乡县财政局本级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1689.18</w:t>
            </w:r>
          </w:p>
        </w:tc>
        <w:tc>
          <w:tcPr>
            <w:tcW w:w="4535" w:type="dxa"/>
            <w:vAlign w:val="center"/>
          </w:tcPr>
          <w:p>
            <w:pPr>
              <w:pStyle w:val="16"/>
            </w:pPr>
            <w:r>
              <w:t>一、一般公共服务支出</w:t>
            </w:r>
          </w:p>
        </w:tc>
        <w:tc>
          <w:tcPr>
            <w:tcW w:w="2126" w:type="dxa"/>
            <w:vAlign w:val="center"/>
          </w:tcPr>
          <w:p>
            <w:pPr>
              <w:pStyle w:val="15"/>
            </w:pPr>
            <w:r>
              <w:t>1467.99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87.59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1689.18</w:t>
            </w:r>
          </w:p>
        </w:tc>
        <w:tc>
          <w:tcPr>
            <w:tcW w:w="4535" w:type="dxa"/>
            <w:vAlign w:val="center"/>
          </w:tcPr>
          <w:p>
            <w:pPr>
              <w:pStyle w:val="18"/>
            </w:pPr>
            <w:r>
              <w:t>本年支出合计</w:t>
            </w:r>
          </w:p>
        </w:tc>
        <w:tc>
          <w:tcPr>
            <w:tcW w:w="2126" w:type="dxa"/>
            <w:vAlign w:val="center"/>
          </w:tcPr>
          <w:p>
            <w:pPr>
              <w:pStyle w:val="19"/>
            </w:pPr>
            <w:r>
              <w:t>1689.18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1689.18</w:t>
            </w:r>
          </w:p>
        </w:tc>
        <w:tc>
          <w:tcPr>
            <w:tcW w:w="4535" w:type="dxa"/>
            <w:vAlign w:val="center"/>
          </w:tcPr>
          <w:p>
            <w:pPr>
              <w:pStyle w:val="18"/>
            </w:pPr>
            <w:r>
              <w:t>支出总计</w:t>
            </w:r>
          </w:p>
        </w:tc>
        <w:tc>
          <w:tcPr>
            <w:tcW w:w="2126" w:type="dxa"/>
            <w:vAlign w:val="center"/>
          </w:tcPr>
          <w:p>
            <w:pPr>
              <w:pStyle w:val="19"/>
            </w:pPr>
            <w:r>
              <w:t>1689.18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318001平乡县财政局本级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1689.18</w:t>
            </w:r>
          </w:p>
        </w:tc>
        <w:tc>
          <w:tcPr>
            <w:tcW w:w="1134" w:type="dxa"/>
            <w:vAlign w:val="center"/>
          </w:tcPr>
          <w:p>
            <w:pPr>
              <w:pStyle w:val="19"/>
            </w:pPr>
            <w:r>
              <w:t>1689.18</w:t>
            </w:r>
          </w:p>
        </w:tc>
        <w:tc>
          <w:tcPr>
            <w:tcW w:w="1134" w:type="dxa"/>
            <w:vAlign w:val="center"/>
          </w:tcPr>
          <w:p>
            <w:pPr>
              <w:pStyle w:val="19"/>
            </w:pPr>
            <w:r>
              <w:t>1689.18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1467.99</w:t>
            </w:r>
          </w:p>
        </w:tc>
        <w:tc>
          <w:tcPr>
            <w:tcW w:w="1134" w:type="dxa"/>
            <w:vAlign w:val="center"/>
          </w:tcPr>
          <w:p>
            <w:pPr>
              <w:pStyle w:val="15"/>
            </w:pPr>
            <w:r>
              <w:t>1467.99</w:t>
            </w:r>
          </w:p>
        </w:tc>
        <w:tc>
          <w:tcPr>
            <w:tcW w:w="1134" w:type="dxa"/>
            <w:vAlign w:val="center"/>
          </w:tcPr>
          <w:p>
            <w:pPr>
              <w:pStyle w:val="15"/>
            </w:pPr>
            <w:r>
              <w:t>1467.99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20106</w:t>
            </w:r>
          </w:p>
        </w:tc>
        <w:tc>
          <w:tcPr>
            <w:tcW w:w="1559" w:type="dxa"/>
            <w:vAlign w:val="center"/>
          </w:tcPr>
          <w:p>
            <w:pPr>
              <w:pStyle w:val="16"/>
            </w:pPr>
            <w:r>
              <w:t>财政事务</w:t>
            </w:r>
          </w:p>
        </w:tc>
        <w:tc>
          <w:tcPr>
            <w:tcW w:w="1134" w:type="dxa"/>
            <w:vAlign w:val="center"/>
          </w:tcPr>
          <w:p>
            <w:pPr>
              <w:pStyle w:val="15"/>
            </w:pPr>
            <w:r>
              <w:t>1467.99</w:t>
            </w:r>
          </w:p>
        </w:tc>
        <w:tc>
          <w:tcPr>
            <w:tcW w:w="1134" w:type="dxa"/>
            <w:vAlign w:val="center"/>
          </w:tcPr>
          <w:p>
            <w:pPr>
              <w:pStyle w:val="15"/>
            </w:pPr>
            <w:r>
              <w:t>1467.99</w:t>
            </w:r>
          </w:p>
        </w:tc>
        <w:tc>
          <w:tcPr>
            <w:tcW w:w="1134" w:type="dxa"/>
            <w:vAlign w:val="center"/>
          </w:tcPr>
          <w:p>
            <w:pPr>
              <w:pStyle w:val="15"/>
            </w:pPr>
            <w:r>
              <w:t>1467.99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2010601</w:t>
            </w:r>
          </w:p>
        </w:tc>
        <w:tc>
          <w:tcPr>
            <w:tcW w:w="1559" w:type="dxa"/>
            <w:vAlign w:val="center"/>
          </w:tcPr>
          <w:p>
            <w:pPr>
              <w:pStyle w:val="16"/>
            </w:pPr>
            <w:r>
              <w:t>行政运行</w:t>
            </w:r>
          </w:p>
        </w:tc>
        <w:tc>
          <w:tcPr>
            <w:tcW w:w="1134" w:type="dxa"/>
            <w:vAlign w:val="center"/>
          </w:tcPr>
          <w:p>
            <w:pPr>
              <w:pStyle w:val="15"/>
            </w:pPr>
            <w:r>
              <w:t>670.80</w:t>
            </w:r>
          </w:p>
        </w:tc>
        <w:tc>
          <w:tcPr>
            <w:tcW w:w="1134" w:type="dxa"/>
            <w:vAlign w:val="center"/>
          </w:tcPr>
          <w:p>
            <w:pPr>
              <w:pStyle w:val="15"/>
            </w:pPr>
            <w:r>
              <w:t>670.80</w:t>
            </w:r>
          </w:p>
        </w:tc>
        <w:tc>
          <w:tcPr>
            <w:tcW w:w="1134" w:type="dxa"/>
            <w:vAlign w:val="center"/>
          </w:tcPr>
          <w:p>
            <w:pPr>
              <w:pStyle w:val="15"/>
            </w:pPr>
            <w:r>
              <w:t>670.80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2010602</w:t>
            </w:r>
          </w:p>
        </w:tc>
        <w:tc>
          <w:tcPr>
            <w:tcW w:w="1559" w:type="dxa"/>
            <w:vAlign w:val="center"/>
          </w:tcPr>
          <w:p>
            <w:pPr>
              <w:pStyle w:val="16"/>
            </w:pPr>
            <w:r>
              <w:t>一般行政管理事务</w:t>
            </w:r>
          </w:p>
        </w:tc>
        <w:tc>
          <w:tcPr>
            <w:tcW w:w="1134" w:type="dxa"/>
            <w:vAlign w:val="center"/>
          </w:tcPr>
          <w:p>
            <w:pPr>
              <w:pStyle w:val="15"/>
            </w:pPr>
            <w:r>
              <w:t>127.19</w:t>
            </w:r>
          </w:p>
        </w:tc>
        <w:tc>
          <w:tcPr>
            <w:tcW w:w="1134" w:type="dxa"/>
            <w:vAlign w:val="center"/>
          </w:tcPr>
          <w:p>
            <w:pPr>
              <w:pStyle w:val="15"/>
            </w:pPr>
            <w:r>
              <w:t>127.19</w:t>
            </w:r>
          </w:p>
        </w:tc>
        <w:tc>
          <w:tcPr>
            <w:tcW w:w="1134" w:type="dxa"/>
            <w:vAlign w:val="center"/>
          </w:tcPr>
          <w:p>
            <w:pPr>
              <w:pStyle w:val="15"/>
            </w:pPr>
            <w:r>
              <w:t>127.19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2010603</w:t>
            </w:r>
          </w:p>
        </w:tc>
        <w:tc>
          <w:tcPr>
            <w:tcW w:w="1559" w:type="dxa"/>
            <w:vAlign w:val="center"/>
          </w:tcPr>
          <w:p>
            <w:pPr>
              <w:pStyle w:val="16"/>
            </w:pPr>
            <w:r>
              <w:t>机关服务</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2010604</w:t>
            </w:r>
          </w:p>
        </w:tc>
        <w:tc>
          <w:tcPr>
            <w:tcW w:w="1559" w:type="dxa"/>
            <w:vAlign w:val="center"/>
          </w:tcPr>
          <w:p>
            <w:pPr>
              <w:pStyle w:val="16"/>
            </w:pPr>
            <w:r>
              <w:t>预算改革业务</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2010606</w:t>
            </w:r>
          </w:p>
        </w:tc>
        <w:tc>
          <w:tcPr>
            <w:tcW w:w="1559" w:type="dxa"/>
            <w:vAlign w:val="center"/>
          </w:tcPr>
          <w:p>
            <w:pPr>
              <w:pStyle w:val="16"/>
            </w:pPr>
            <w:r>
              <w:t>财政监察</w:t>
            </w:r>
          </w:p>
        </w:tc>
        <w:tc>
          <w:tcPr>
            <w:tcW w:w="1134" w:type="dxa"/>
            <w:vAlign w:val="center"/>
          </w:tcPr>
          <w:p>
            <w:pPr>
              <w:pStyle w:val="15"/>
            </w:pPr>
            <w:r>
              <w:t>86.00</w:t>
            </w:r>
          </w:p>
        </w:tc>
        <w:tc>
          <w:tcPr>
            <w:tcW w:w="1134" w:type="dxa"/>
            <w:vAlign w:val="center"/>
          </w:tcPr>
          <w:p>
            <w:pPr>
              <w:pStyle w:val="15"/>
            </w:pPr>
            <w:r>
              <w:t>86.00</w:t>
            </w:r>
          </w:p>
        </w:tc>
        <w:tc>
          <w:tcPr>
            <w:tcW w:w="1134" w:type="dxa"/>
            <w:vAlign w:val="center"/>
          </w:tcPr>
          <w:p>
            <w:pPr>
              <w:pStyle w:val="15"/>
            </w:pPr>
            <w:r>
              <w:t>86.00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2010607</w:t>
            </w:r>
          </w:p>
        </w:tc>
        <w:tc>
          <w:tcPr>
            <w:tcW w:w="1559" w:type="dxa"/>
            <w:vAlign w:val="center"/>
          </w:tcPr>
          <w:p>
            <w:pPr>
              <w:pStyle w:val="16"/>
            </w:pPr>
            <w:r>
              <w:t>信息化建设</w:t>
            </w:r>
          </w:p>
        </w:tc>
        <w:tc>
          <w:tcPr>
            <w:tcW w:w="1134" w:type="dxa"/>
            <w:vAlign w:val="center"/>
          </w:tcPr>
          <w:p>
            <w:pPr>
              <w:pStyle w:val="15"/>
            </w:pPr>
            <w:r>
              <w:t>95.00</w:t>
            </w:r>
          </w:p>
        </w:tc>
        <w:tc>
          <w:tcPr>
            <w:tcW w:w="1134" w:type="dxa"/>
            <w:vAlign w:val="center"/>
          </w:tcPr>
          <w:p>
            <w:pPr>
              <w:pStyle w:val="15"/>
            </w:pPr>
            <w:r>
              <w:t>95.00</w:t>
            </w:r>
          </w:p>
        </w:tc>
        <w:tc>
          <w:tcPr>
            <w:tcW w:w="1134" w:type="dxa"/>
            <w:vAlign w:val="center"/>
          </w:tcPr>
          <w:p>
            <w:pPr>
              <w:pStyle w:val="15"/>
            </w:pPr>
            <w:r>
              <w:t>95.00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2010608</w:t>
            </w:r>
          </w:p>
        </w:tc>
        <w:tc>
          <w:tcPr>
            <w:tcW w:w="1559" w:type="dxa"/>
            <w:vAlign w:val="center"/>
          </w:tcPr>
          <w:p>
            <w:pPr>
              <w:pStyle w:val="16"/>
            </w:pPr>
            <w:r>
              <w:t>财政委托业务支出</w:t>
            </w:r>
          </w:p>
        </w:tc>
        <w:tc>
          <w:tcPr>
            <w:tcW w:w="1134" w:type="dxa"/>
            <w:vAlign w:val="center"/>
          </w:tcPr>
          <w:p>
            <w:pPr>
              <w:pStyle w:val="15"/>
            </w:pPr>
            <w:r>
              <w:t>424.00</w:t>
            </w:r>
          </w:p>
        </w:tc>
        <w:tc>
          <w:tcPr>
            <w:tcW w:w="1134" w:type="dxa"/>
            <w:vAlign w:val="center"/>
          </w:tcPr>
          <w:p>
            <w:pPr>
              <w:pStyle w:val="15"/>
            </w:pPr>
            <w:r>
              <w:t>424.00</w:t>
            </w:r>
          </w:p>
        </w:tc>
        <w:tc>
          <w:tcPr>
            <w:tcW w:w="1134" w:type="dxa"/>
            <w:vAlign w:val="center"/>
          </w:tcPr>
          <w:p>
            <w:pPr>
              <w:pStyle w:val="15"/>
            </w:pPr>
            <w:r>
              <w:t>424.00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2010699</w:t>
            </w:r>
          </w:p>
        </w:tc>
        <w:tc>
          <w:tcPr>
            <w:tcW w:w="1559" w:type="dxa"/>
            <w:vAlign w:val="center"/>
          </w:tcPr>
          <w:p>
            <w:pPr>
              <w:pStyle w:val="16"/>
            </w:pPr>
            <w:r>
              <w:t>其他财政事务支出</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87.59</w:t>
            </w:r>
          </w:p>
        </w:tc>
        <w:tc>
          <w:tcPr>
            <w:tcW w:w="1134" w:type="dxa"/>
            <w:vAlign w:val="center"/>
          </w:tcPr>
          <w:p>
            <w:pPr>
              <w:pStyle w:val="15"/>
            </w:pPr>
            <w:r>
              <w:t>87.59</w:t>
            </w:r>
          </w:p>
        </w:tc>
        <w:tc>
          <w:tcPr>
            <w:tcW w:w="1134" w:type="dxa"/>
            <w:vAlign w:val="center"/>
          </w:tcPr>
          <w:p>
            <w:pPr>
              <w:pStyle w:val="15"/>
            </w:pPr>
            <w:r>
              <w:t>87.59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87.59</w:t>
            </w:r>
          </w:p>
        </w:tc>
        <w:tc>
          <w:tcPr>
            <w:tcW w:w="1134" w:type="dxa"/>
            <w:vAlign w:val="center"/>
          </w:tcPr>
          <w:p>
            <w:pPr>
              <w:pStyle w:val="15"/>
            </w:pPr>
            <w:r>
              <w:t>87.59</w:t>
            </w:r>
          </w:p>
        </w:tc>
        <w:tc>
          <w:tcPr>
            <w:tcW w:w="1134" w:type="dxa"/>
            <w:vAlign w:val="center"/>
          </w:tcPr>
          <w:p>
            <w:pPr>
              <w:pStyle w:val="15"/>
            </w:pPr>
            <w:r>
              <w:t>87.59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75.59</w:t>
            </w:r>
          </w:p>
        </w:tc>
        <w:tc>
          <w:tcPr>
            <w:tcW w:w="1134" w:type="dxa"/>
            <w:vAlign w:val="center"/>
          </w:tcPr>
          <w:p>
            <w:pPr>
              <w:pStyle w:val="15"/>
            </w:pPr>
            <w:r>
              <w:t>75.59</w:t>
            </w:r>
          </w:p>
        </w:tc>
        <w:tc>
          <w:tcPr>
            <w:tcW w:w="1134" w:type="dxa"/>
            <w:vAlign w:val="center"/>
          </w:tcPr>
          <w:p>
            <w:pPr>
              <w:pStyle w:val="15"/>
            </w:pPr>
            <w:r>
              <w:t>75.59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49.07</w:t>
            </w:r>
          </w:p>
        </w:tc>
        <w:tc>
          <w:tcPr>
            <w:tcW w:w="1134" w:type="dxa"/>
            <w:vAlign w:val="center"/>
          </w:tcPr>
          <w:p>
            <w:pPr>
              <w:pStyle w:val="15"/>
            </w:pPr>
            <w:r>
              <w:t>49.07</w:t>
            </w:r>
          </w:p>
        </w:tc>
        <w:tc>
          <w:tcPr>
            <w:tcW w:w="1134" w:type="dxa"/>
            <w:vAlign w:val="center"/>
          </w:tcPr>
          <w:p>
            <w:pPr>
              <w:pStyle w:val="15"/>
            </w:pPr>
            <w:r>
              <w:t>49.07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49.07</w:t>
            </w:r>
          </w:p>
        </w:tc>
        <w:tc>
          <w:tcPr>
            <w:tcW w:w="1134" w:type="dxa"/>
            <w:vAlign w:val="center"/>
          </w:tcPr>
          <w:p>
            <w:pPr>
              <w:pStyle w:val="15"/>
            </w:pPr>
            <w:r>
              <w:t>49.07</w:t>
            </w:r>
          </w:p>
        </w:tc>
        <w:tc>
          <w:tcPr>
            <w:tcW w:w="1134" w:type="dxa"/>
            <w:vAlign w:val="center"/>
          </w:tcPr>
          <w:p>
            <w:pPr>
              <w:pStyle w:val="15"/>
            </w:pPr>
            <w:r>
              <w:t>49.07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r>
              <w:t>38.29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10.78</w:t>
            </w:r>
          </w:p>
        </w:tc>
        <w:tc>
          <w:tcPr>
            <w:tcW w:w="1134" w:type="dxa"/>
            <w:vAlign w:val="center"/>
          </w:tcPr>
          <w:p>
            <w:pPr>
              <w:pStyle w:val="15"/>
            </w:pPr>
            <w:r>
              <w:t>10.78</w:t>
            </w:r>
          </w:p>
        </w:tc>
        <w:tc>
          <w:tcPr>
            <w:tcW w:w="1134" w:type="dxa"/>
            <w:vAlign w:val="center"/>
          </w:tcPr>
          <w:p>
            <w:pPr>
              <w:pStyle w:val="15"/>
            </w:pPr>
            <w:r>
              <w:t>10.78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17.54</w:t>
            </w:r>
          </w:p>
        </w:tc>
        <w:tc>
          <w:tcPr>
            <w:tcW w:w="1134" w:type="dxa"/>
            <w:vAlign w:val="center"/>
          </w:tcPr>
          <w:p>
            <w:pPr>
              <w:pStyle w:val="15"/>
            </w:pPr>
            <w:r>
              <w:t>17.54</w:t>
            </w:r>
          </w:p>
        </w:tc>
        <w:tc>
          <w:tcPr>
            <w:tcW w:w="1134" w:type="dxa"/>
            <w:vAlign w:val="center"/>
          </w:tcPr>
          <w:p>
            <w:pPr>
              <w:pStyle w:val="15"/>
            </w:pPr>
            <w:r>
              <w:t>17.54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17.54</w:t>
            </w:r>
          </w:p>
        </w:tc>
        <w:tc>
          <w:tcPr>
            <w:tcW w:w="1134" w:type="dxa"/>
            <w:vAlign w:val="center"/>
          </w:tcPr>
          <w:p>
            <w:pPr>
              <w:pStyle w:val="15"/>
            </w:pPr>
            <w:r>
              <w:t>17.54</w:t>
            </w:r>
          </w:p>
        </w:tc>
        <w:tc>
          <w:tcPr>
            <w:tcW w:w="1134" w:type="dxa"/>
            <w:vAlign w:val="center"/>
          </w:tcPr>
          <w:p>
            <w:pPr>
              <w:pStyle w:val="15"/>
            </w:pPr>
            <w:r>
              <w:t>17.54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2130199</w:t>
            </w:r>
          </w:p>
        </w:tc>
        <w:tc>
          <w:tcPr>
            <w:tcW w:w="1559" w:type="dxa"/>
            <w:vAlign w:val="center"/>
          </w:tcPr>
          <w:p>
            <w:pPr>
              <w:pStyle w:val="16"/>
            </w:pPr>
            <w:r>
              <w:t>其他农业农村支出</w:t>
            </w:r>
          </w:p>
        </w:tc>
        <w:tc>
          <w:tcPr>
            <w:tcW w:w="1134" w:type="dxa"/>
            <w:vAlign w:val="center"/>
          </w:tcPr>
          <w:p>
            <w:pPr>
              <w:pStyle w:val="15"/>
            </w:pPr>
            <w:r>
              <w:t>17.54</w:t>
            </w:r>
          </w:p>
        </w:tc>
        <w:tc>
          <w:tcPr>
            <w:tcW w:w="1134" w:type="dxa"/>
            <w:vAlign w:val="center"/>
          </w:tcPr>
          <w:p>
            <w:pPr>
              <w:pStyle w:val="15"/>
            </w:pPr>
            <w:r>
              <w:t>17.54</w:t>
            </w:r>
          </w:p>
        </w:tc>
        <w:tc>
          <w:tcPr>
            <w:tcW w:w="1134" w:type="dxa"/>
            <w:vAlign w:val="center"/>
          </w:tcPr>
          <w:p>
            <w:pPr>
              <w:pStyle w:val="15"/>
            </w:pPr>
            <w:r>
              <w:t>17.54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66.99</w:t>
            </w:r>
          </w:p>
        </w:tc>
        <w:tc>
          <w:tcPr>
            <w:tcW w:w="1134" w:type="dxa"/>
            <w:vAlign w:val="center"/>
          </w:tcPr>
          <w:p>
            <w:pPr>
              <w:pStyle w:val="15"/>
            </w:pPr>
            <w:r>
              <w:t>66.99</w:t>
            </w:r>
          </w:p>
        </w:tc>
        <w:tc>
          <w:tcPr>
            <w:tcW w:w="1134" w:type="dxa"/>
            <w:vAlign w:val="center"/>
          </w:tcPr>
          <w:p>
            <w:pPr>
              <w:pStyle w:val="15"/>
            </w:pPr>
            <w:r>
              <w:t>66.99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66.99</w:t>
            </w:r>
          </w:p>
        </w:tc>
        <w:tc>
          <w:tcPr>
            <w:tcW w:w="1134" w:type="dxa"/>
            <w:vAlign w:val="center"/>
          </w:tcPr>
          <w:p>
            <w:pPr>
              <w:pStyle w:val="15"/>
            </w:pPr>
            <w:r>
              <w:t>66.99</w:t>
            </w:r>
          </w:p>
        </w:tc>
        <w:tc>
          <w:tcPr>
            <w:tcW w:w="1134" w:type="dxa"/>
            <w:vAlign w:val="center"/>
          </w:tcPr>
          <w:p>
            <w:pPr>
              <w:pStyle w:val="15"/>
            </w:pPr>
            <w:r>
              <w:t>66.99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66.99</w:t>
            </w:r>
          </w:p>
        </w:tc>
        <w:tc>
          <w:tcPr>
            <w:tcW w:w="1134" w:type="dxa"/>
            <w:vAlign w:val="center"/>
          </w:tcPr>
          <w:p>
            <w:pPr>
              <w:pStyle w:val="15"/>
            </w:pPr>
            <w:r>
              <w:t>66.99</w:t>
            </w:r>
          </w:p>
        </w:tc>
        <w:tc>
          <w:tcPr>
            <w:tcW w:w="1134" w:type="dxa"/>
            <w:vAlign w:val="center"/>
          </w:tcPr>
          <w:p>
            <w:pPr>
              <w:pStyle w:val="15"/>
            </w:pPr>
            <w:r>
              <w:t>66.99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318001平乡县财政局本级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1689.18</w:t>
            </w:r>
          </w:p>
        </w:tc>
        <w:tc>
          <w:tcPr>
            <w:tcW w:w="1361" w:type="dxa"/>
            <w:vAlign w:val="center"/>
          </w:tcPr>
          <w:p>
            <w:pPr>
              <w:pStyle w:val="19"/>
            </w:pPr>
            <w:r>
              <w:t>874.45</w:t>
            </w:r>
          </w:p>
        </w:tc>
        <w:tc>
          <w:tcPr>
            <w:tcW w:w="1361" w:type="dxa"/>
            <w:vAlign w:val="center"/>
          </w:tcPr>
          <w:p>
            <w:pPr>
              <w:pStyle w:val="19"/>
            </w:pPr>
            <w:r>
              <w:t>814.73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1467.99</w:t>
            </w:r>
          </w:p>
        </w:tc>
        <w:tc>
          <w:tcPr>
            <w:tcW w:w="1361" w:type="dxa"/>
            <w:vAlign w:val="center"/>
          </w:tcPr>
          <w:p>
            <w:pPr>
              <w:pStyle w:val="15"/>
            </w:pPr>
            <w:r>
              <w:t>670.80</w:t>
            </w:r>
          </w:p>
        </w:tc>
        <w:tc>
          <w:tcPr>
            <w:tcW w:w="1361" w:type="dxa"/>
            <w:vAlign w:val="center"/>
          </w:tcPr>
          <w:p>
            <w:pPr>
              <w:pStyle w:val="15"/>
            </w:pPr>
            <w:r>
              <w:t>797.19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20106</w:t>
            </w:r>
          </w:p>
        </w:tc>
        <w:tc>
          <w:tcPr>
            <w:tcW w:w="4536" w:type="dxa"/>
            <w:vAlign w:val="center"/>
          </w:tcPr>
          <w:p>
            <w:pPr>
              <w:pStyle w:val="16"/>
            </w:pPr>
            <w:r>
              <w:t>财政事务</w:t>
            </w:r>
          </w:p>
        </w:tc>
        <w:tc>
          <w:tcPr>
            <w:tcW w:w="1361" w:type="dxa"/>
            <w:vAlign w:val="center"/>
          </w:tcPr>
          <w:p>
            <w:pPr>
              <w:pStyle w:val="15"/>
            </w:pPr>
            <w:r>
              <w:t>1467.99</w:t>
            </w:r>
          </w:p>
        </w:tc>
        <w:tc>
          <w:tcPr>
            <w:tcW w:w="1361" w:type="dxa"/>
            <w:vAlign w:val="center"/>
          </w:tcPr>
          <w:p>
            <w:pPr>
              <w:pStyle w:val="15"/>
            </w:pPr>
            <w:r>
              <w:t>670.80</w:t>
            </w:r>
          </w:p>
        </w:tc>
        <w:tc>
          <w:tcPr>
            <w:tcW w:w="1361" w:type="dxa"/>
            <w:vAlign w:val="center"/>
          </w:tcPr>
          <w:p>
            <w:pPr>
              <w:pStyle w:val="15"/>
            </w:pPr>
            <w:r>
              <w:t>797.19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2010601</w:t>
            </w:r>
          </w:p>
        </w:tc>
        <w:tc>
          <w:tcPr>
            <w:tcW w:w="4536" w:type="dxa"/>
            <w:vAlign w:val="center"/>
          </w:tcPr>
          <w:p>
            <w:pPr>
              <w:pStyle w:val="16"/>
            </w:pPr>
            <w:r>
              <w:t>行政运行</w:t>
            </w:r>
          </w:p>
        </w:tc>
        <w:tc>
          <w:tcPr>
            <w:tcW w:w="1361" w:type="dxa"/>
            <w:vAlign w:val="center"/>
          </w:tcPr>
          <w:p>
            <w:pPr>
              <w:pStyle w:val="15"/>
            </w:pPr>
            <w:r>
              <w:t>670.80</w:t>
            </w:r>
          </w:p>
        </w:tc>
        <w:tc>
          <w:tcPr>
            <w:tcW w:w="1361" w:type="dxa"/>
            <w:vAlign w:val="center"/>
          </w:tcPr>
          <w:p>
            <w:pPr>
              <w:pStyle w:val="15"/>
            </w:pPr>
            <w:r>
              <w:t>670.80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2010602</w:t>
            </w:r>
          </w:p>
        </w:tc>
        <w:tc>
          <w:tcPr>
            <w:tcW w:w="4536" w:type="dxa"/>
            <w:vAlign w:val="center"/>
          </w:tcPr>
          <w:p>
            <w:pPr>
              <w:pStyle w:val="16"/>
            </w:pPr>
            <w:r>
              <w:t>一般行政管理事务</w:t>
            </w:r>
          </w:p>
        </w:tc>
        <w:tc>
          <w:tcPr>
            <w:tcW w:w="1361" w:type="dxa"/>
            <w:vAlign w:val="center"/>
          </w:tcPr>
          <w:p>
            <w:pPr>
              <w:pStyle w:val="15"/>
            </w:pPr>
            <w:r>
              <w:t>127.19</w:t>
            </w:r>
          </w:p>
        </w:tc>
        <w:tc>
          <w:tcPr>
            <w:tcW w:w="1361" w:type="dxa"/>
            <w:vAlign w:val="center"/>
          </w:tcPr>
          <w:p>
            <w:pPr>
              <w:pStyle w:val="15"/>
            </w:pPr>
          </w:p>
        </w:tc>
        <w:tc>
          <w:tcPr>
            <w:tcW w:w="1361" w:type="dxa"/>
            <w:vAlign w:val="center"/>
          </w:tcPr>
          <w:p>
            <w:pPr>
              <w:pStyle w:val="15"/>
            </w:pPr>
            <w:r>
              <w:t>127.19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2010603</w:t>
            </w:r>
          </w:p>
        </w:tc>
        <w:tc>
          <w:tcPr>
            <w:tcW w:w="4536" w:type="dxa"/>
            <w:vAlign w:val="center"/>
          </w:tcPr>
          <w:p>
            <w:pPr>
              <w:pStyle w:val="16"/>
            </w:pPr>
            <w:r>
              <w:t>机关服务</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2010604</w:t>
            </w:r>
          </w:p>
        </w:tc>
        <w:tc>
          <w:tcPr>
            <w:tcW w:w="4536" w:type="dxa"/>
            <w:vAlign w:val="center"/>
          </w:tcPr>
          <w:p>
            <w:pPr>
              <w:pStyle w:val="16"/>
            </w:pPr>
            <w:r>
              <w:t>预算改革业务</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2010606</w:t>
            </w:r>
          </w:p>
        </w:tc>
        <w:tc>
          <w:tcPr>
            <w:tcW w:w="4536" w:type="dxa"/>
            <w:vAlign w:val="center"/>
          </w:tcPr>
          <w:p>
            <w:pPr>
              <w:pStyle w:val="16"/>
            </w:pPr>
            <w:r>
              <w:t>财政监察</w:t>
            </w:r>
          </w:p>
        </w:tc>
        <w:tc>
          <w:tcPr>
            <w:tcW w:w="1361" w:type="dxa"/>
            <w:vAlign w:val="center"/>
          </w:tcPr>
          <w:p>
            <w:pPr>
              <w:pStyle w:val="15"/>
            </w:pPr>
            <w:r>
              <w:t>86.00</w:t>
            </w:r>
          </w:p>
        </w:tc>
        <w:tc>
          <w:tcPr>
            <w:tcW w:w="1361" w:type="dxa"/>
            <w:vAlign w:val="center"/>
          </w:tcPr>
          <w:p>
            <w:pPr>
              <w:pStyle w:val="15"/>
            </w:pPr>
          </w:p>
        </w:tc>
        <w:tc>
          <w:tcPr>
            <w:tcW w:w="1361" w:type="dxa"/>
            <w:vAlign w:val="center"/>
          </w:tcPr>
          <w:p>
            <w:pPr>
              <w:pStyle w:val="15"/>
            </w:pPr>
            <w:r>
              <w:t>86.00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2010607</w:t>
            </w:r>
          </w:p>
        </w:tc>
        <w:tc>
          <w:tcPr>
            <w:tcW w:w="4536" w:type="dxa"/>
            <w:vAlign w:val="center"/>
          </w:tcPr>
          <w:p>
            <w:pPr>
              <w:pStyle w:val="16"/>
            </w:pPr>
            <w:r>
              <w:t>信息化建设</w:t>
            </w:r>
          </w:p>
        </w:tc>
        <w:tc>
          <w:tcPr>
            <w:tcW w:w="1361" w:type="dxa"/>
            <w:vAlign w:val="center"/>
          </w:tcPr>
          <w:p>
            <w:pPr>
              <w:pStyle w:val="15"/>
            </w:pPr>
            <w:r>
              <w:t>95.00</w:t>
            </w:r>
          </w:p>
        </w:tc>
        <w:tc>
          <w:tcPr>
            <w:tcW w:w="1361" w:type="dxa"/>
            <w:vAlign w:val="center"/>
          </w:tcPr>
          <w:p>
            <w:pPr>
              <w:pStyle w:val="15"/>
            </w:pPr>
          </w:p>
        </w:tc>
        <w:tc>
          <w:tcPr>
            <w:tcW w:w="1361" w:type="dxa"/>
            <w:vAlign w:val="center"/>
          </w:tcPr>
          <w:p>
            <w:pPr>
              <w:pStyle w:val="15"/>
            </w:pPr>
            <w:r>
              <w:t>95.00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2010608</w:t>
            </w:r>
          </w:p>
        </w:tc>
        <w:tc>
          <w:tcPr>
            <w:tcW w:w="4536" w:type="dxa"/>
            <w:vAlign w:val="center"/>
          </w:tcPr>
          <w:p>
            <w:pPr>
              <w:pStyle w:val="16"/>
            </w:pPr>
            <w:r>
              <w:t>财政委托业务支出</w:t>
            </w:r>
          </w:p>
        </w:tc>
        <w:tc>
          <w:tcPr>
            <w:tcW w:w="1361" w:type="dxa"/>
            <w:vAlign w:val="center"/>
          </w:tcPr>
          <w:p>
            <w:pPr>
              <w:pStyle w:val="15"/>
            </w:pPr>
            <w:r>
              <w:t>424.00</w:t>
            </w:r>
          </w:p>
        </w:tc>
        <w:tc>
          <w:tcPr>
            <w:tcW w:w="1361" w:type="dxa"/>
            <w:vAlign w:val="center"/>
          </w:tcPr>
          <w:p>
            <w:pPr>
              <w:pStyle w:val="15"/>
            </w:pPr>
          </w:p>
        </w:tc>
        <w:tc>
          <w:tcPr>
            <w:tcW w:w="1361" w:type="dxa"/>
            <w:vAlign w:val="center"/>
          </w:tcPr>
          <w:p>
            <w:pPr>
              <w:pStyle w:val="15"/>
            </w:pPr>
            <w:r>
              <w:t>424.00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2010699</w:t>
            </w:r>
          </w:p>
        </w:tc>
        <w:tc>
          <w:tcPr>
            <w:tcW w:w="4536" w:type="dxa"/>
            <w:vAlign w:val="center"/>
          </w:tcPr>
          <w:p>
            <w:pPr>
              <w:pStyle w:val="16"/>
            </w:pPr>
            <w:r>
              <w:t>其他财政事务支出</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87.59</w:t>
            </w:r>
          </w:p>
        </w:tc>
        <w:tc>
          <w:tcPr>
            <w:tcW w:w="1361" w:type="dxa"/>
            <w:vAlign w:val="center"/>
          </w:tcPr>
          <w:p>
            <w:pPr>
              <w:pStyle w:val="15"/>
            </w:pPr>
            <w:r>
              <w:t>87.59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87.59</w:t>
            </w:r>
          </w:p>
        </w:tc>
        <w:tc>
          <w:tcPr>
            <w:tcW w:w="1361" w:type="dxa"/>
            <w:vAlign w:val="center"/>
          </w:tcPr>
          <w:p>
            <w:pPr>
              <w:pStyle w:val="15"/>
            </w:pPr>
            <w:r>
              <w:t>87.59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75.59</w:t>
            </w:r>
          </w:p>
        </w:tc>
        <w:tc>
          <w:tcPr>
            <w:tcW w:w="1361" w:type="dxa"/>
            <w:vAlign w:val="center"/>
          </w:tcPr>
          <w:p>
            <w:pPr>
              <w:pStyle w:val="15"/>
            </w:pPr>
            <w:r>
              <w:t>75.59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2080506</w:t>
            </w:r>
          </w:p>
        </w:tc>
        <w:tc>
          <w:tcPr>
            <w:tcW w:w="4536" w:type="dxa"/>
            <w:vAlign w:val="center"/>
          </w:tcPr>
          <w:p>
            <w:pPr>
              <w:pStyle w:val="16"/>
            </w:pPr>
            <w:r>
              <w:t>机关事业单位职业年金缴费支出</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49.07</w:t>
            </w:r>
          </w:p>
        </w:tc>
        <w:tc>
          <w:tcPr>
            <w:tcW w:w="1361" w:type="dxa"/>
            <w:vAlign w:val="center"/>
          </w:tcPr>
          <w:p>
            <w:pPr>
              <w:pStyle w:val="15"/>
            </w:pPr>
            <w:r>
              <w:t>49.07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49.07</w:t>
            </w:r>
          </w:p>
        </w:tc>
        <w:tc>
          <w:tcPr>
            <w:tcW w:w="1361" w:type="dxa"/>
            <w:vAlign w:val="center"/>
          </w:tcPr>
          <w:p>
            <w:pPr>
              <w:pStyle w:val="15"/>
            </w:pPr>
            <w:r>
              <w:t>49.07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5"/>
            </w:pPr>
            <w:r>
              <w:t>38.29</w:t>
            </w:r>
          </w:p>
        </w:tc>
        <w:tc>
          <w:tcPr>
            <w:tcW w:w="1361" w:type="dxa"/>
            <w:vAlign w:val="center"/>
          </w:tcPr>
          <w:p>
            <w:pPr>
              <w:pStyle w:val="15"/>
            </w:pPr>
            <w:r>
              <w:t>38.29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2101103</w:t>
            </w:r>
          </w:p>
        </w:tc>
        <w:tc>
          <w:tcPr>
            <w:tcW w:w="4536" w:type="dxa"/>
            <w:vAlign w:val="center"/>
          </w:tcPr>
          <w:p>
            <w:pPr>
              <w:pStyle w:val="16"/>
            </w:pPr>
            <w:r>
              <w:t>公务员医疗补助</w:t>
            </w:r>
          </w:p>
        </w:tc>
        <w:tc>
          <w:tcPr>
            <w:tcW w:w="1361" w:type="dxa"/>
            <w:vAlign w:val="center"/>
          </w:tcPr>
          <w:p>
            <w:pPr>
              <w:pStyle w:val="15"/>
            </w:pPr>
            <w:r>
              <w:t>10.78</w:t>
            </w:r>
          </w:p>
        </w:tc>
        <w:tc>
          <w:tcPr>
            <w:tcW w:w="1361" w:type="dxa"/>
            <w:vAlign w:val="center"/>
          </w:tcPr>
          <w:p>
            <w:pPr>
              <w:pStyle w:val="15"/>
            </w:pPr>
            <w:r>
              <w:t>10.78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pPr>
            <w:r>
              <w:t>17.54</w:t>
            </w:r>
          </w:p>
        </w:tc>
        <w:tc>
          <w:tcPr>
            <w:tcW w:w="1361" w:type="dxa"/>
            <w:vAlign w:val="center"/>
          </w:tcPr>
          <w:p>
            <w:pPr>
              <w:pStyle w:val="15"/>
            </w:pPr>
          </w:p>
        </w:tc>
        <w:tc>
          <w:tcPr>
            <w:tcW w:w="1361" w:type="dxa"/>
            <w:vAlign w:val="center"/>
          </w:tcPr>
          <w:p>
            <w:pPr>
              <w:pStyle w:val="15"/>
            </w:pPr>
            <w:r>
              <w:t>17.54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21301</w:t>
            </w:r>
          </w:p>
        </w:tc>
        <w:tc>
          <w:tcPr>
            <w:tcW w:w="4536" w:type="dxa"/>
            <w:vAlign w:val="center"/>
          </w:tcPr>
          <w:p>
            <w:pPr>
              <w:pStyle w:val="16"/>
            </w:pPr>
            <w:r>
              <w:t>农业农村</w:t>
            </w:r>
          </w:p>
        </w:tc>
        <w:tc>
          <w:tcPr>
            <w:tcW w:w="1361" w:type="dxa"/>
            <w:vAlign w:val="center"/>
          </w:tcPr>
          <w:p>
            <w:pPr>
              <w:pStyle w:val="15"/>
            </w:pPr>
            <w:r>
              <w:t>17.54</w:t>
            </w:r>
          </w:p>
        </w:tc>
        <w:tc>
          <w:tcPr>
            <w:tcW w:w="1361" w:type="dxa"/>
            <w:vAlign w:val="center"/>
          </w:tcPr>
          <w:p>
            <w:pPr>
              <w:pStyle w:val="15"/>
            </w:pPr>
          </w:p>
        </w:tc>
        <w:tc>
          <w:tcPr>
            <w:tcW w:w="1361" w:type="dxa"/>
            <w:vAlign w:val="center"/>
          </w:tcPr>
          <w:p>
            <w:pPr>
              <w:pStyle w:val="15"/>
            </w:pPr>
            <w:r>
              <w:t>17.54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2130199</w:t>
            </w:r>
          </w:p>
        </w:tc>
        <w:tc>
          <w:tcPr>
            <w:tcW w:w="4536" w:type="dxa"/>
            <w:vAlign w:val="center"/>
          </w:tcPr>
          <w:p>
            <w:pPr>
              <w:pStyle w:val="16"/>
            </w:pPr>
            <w:r>
              <w:t>其他农业农村支出</w:t>
            </w:r>
          </w:p>
        </w:tc>
        <w:tc>
          <w:tcPr>
            <w:tcW w:w="1361" w:type="dxa"/>
            <w:vAlign w:val="center"/>
          </w:tcPr>
          <w:p>
            <w:pPr>
              <w:pStyle w:val="15"/>
            </w:pPr>
            <w:r>
              <w:t>17.54</w:t>
            </w:r>
          </w:p>
        </w:tc>
        <w:tc>
          <w:tcPr>
            <w:tcW w:w="1361" w:type="dxa"/>
            <w:vAlign w:val="center"/>
          </w:tcPr>
          <w:p>
            <w:pPr>
              <w:pStyle w:val="15"/>
            </w:pPr>
          </w:p>
        </w:tc>
        <w:tc>
          <w:tcPr>
            <w:tcW w:w="1361" w:type="dxa"/>
            <w:vAlign w:val="center"/>
          </w:tcPr>
          <w:p>
            <w:pPr>
              <w:pStyle w:val="15"/>
            </w:pPr>
            <w:r>
              <w:t>17.54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66.99</w:t>
            </w:r>
          </w:p>
        </w:tc>
        <w:tc>
          <w:tcPr>
            <w:tcW w:w="1361" w:type="dxa"/>
            <w:vAlign w:val="center"/>
          </w:tcPr>
          <w:p>
            <w:pPr>
              <w:pStyle w:val="15"/>
            </w:pPr>
            <w:r>
              <w:t>66.99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66.99</w:t>
            </w:r>
          </w:p>
        </w:tc>
        <w:tc>
          <w:tcPr>
            <w:tcW w:w="1361" w:type="dxa"/>
            <w:vAlign w:val="center"/>
          </w:tcPr>
          <w:p>
            <w:pPr>
              <w:pStyle w:val="15"/>
            </w:pPr>
            <w:r>
              <w:t>66.99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66.99</w:t>
            </w:r>
          </w:p>
        </w:tc>
        <w:tc>
          <w:tcPr>
            <w:tcW w:w="1361" w:type="dxa"/>
            <w:vAlign w:val="center"/>
          </w:tcPr>
          <w:p>
            <w:pPr>
              <w:pStyle w:val="15"/>
            </w:pPr>
            <w:r>
              <w:t>66.99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318001平乡县财政局本级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1689.18</w:t>
            </w:r>
          </w:p>
        </w:tc>
        <w:tc>
          <w:tcPr>
            <w:tcW w:w="3402" w:type="dxa"/>
            <w:vAlign w:val="center"/>
          </w:tcPr>
          <w:p>
            <w:pPr>
              <w:pStyle w:val="16"/>
            </w:pPr>
            <w:r>
              <w:t>一、一般公共服务支出</w:t>
            </w:r>
          </w:p>
        </w:tc>
        <w:tc>
          <w:tcPr>
            <w:tcW w:w="1474" w:type="dxa"/>
            <w:vAlign w:val="center"/>
          </w:tcPr>
          <w:p>
            <w:pPr>
              <w:pStyle w:val="15"/>
            </w:pPr>
            <w:r>
              <w:t>1467.99</w:t>
            </w:r>
          </w:p>
        </w:tc>
        <w:tc>
          <w:tcPr>
            <w:tcW w:w="1474" w:type="dxa"/>
            <w:vAlign w:val="center"/>
          </w:tcPr>
          <w:p>
            <w:pPr>
              <w:pStyle w:val="15"/>
            </w:pPr>
            <w:r>
              <w:t>1467.99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87.59</w:t>
            </w:r>
          </w:p>
        </w:tc>
        <w:tc>
          <w:tcPr>
            <w:tcW w:w="1474" w:type="dxa"/>
            <w:vAlign w:val="center"/>
          </w:tcPr>
          <w:p>
            <w:pPr>
              <w:pStyle w:val="15"/>
            </w:pPr>
            <w:r>
              <w:t>87.59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49.07</w:t>
            </w:r>
          </w:p>
        </w:tc>
        <w:tc>
          <w:tcPr>
            <w:tcW w:w="1474" w:type="dxa"/>
            <w:vAlign w:val="center"/>
          </w:tcPr>
          <w:p>
            <w:pPr>
              <w:pStyle w:val="15"/>
            </w:pPr>
            <w:r>
              <w:t>49.07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17.54</w:t>
            </w:r>
          </w:p>
        </w:tc>
        <w:tc>
          <w:tcPr>
            <w:tcW w:w="1474" w:type="dxa"/>
            <w:vAlign w:val="center"/>
          </w:tcPr>
          <w:p>
            <w:pPr>
              <w:pStyle w:val="15"/>
            </w:pPr>
            <w:r>
              <w:t>17.54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66.99</w:t>
            </w:r>
          </w:p>
        </w:tc>
        <w:tc>
          <w:tcPr>
            <w:tcW w:w="1474" w:type="dxa"/>
            <w:vAlign w:val="center"/>
          </w:tcPr>
          <w:p>
            <w:pPr>
              <w:pStyle w:val="15"/>
            </w:pPr>
            <w:r>
              <w:t>66.99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1689.18</w:t>
            </w:r>
          </w:p>
        </w:tc>
        <w:tc>
          <w:tcPr>
            <w:tcW w:w="3402" w:type="dxa"/>
            <w:vAlign w:val="center"/>
          </w:tcPr>
          <w:p>
            <w:pPr>
              <w:pStyle w:val="18"/>
            </w:pPr>
            <w:r>
              <w:t>本年支出合计</w:t>
            </w:r>
          </w:p>
        </w:tc>
        <w:tc>
          <w:tcPr>
            <w:tcW w:w="1474" w:type="dxa"/>
            <w:vAlign w:val="center"/>
          </w:tcPr>
          <w:p>
            <w:pPr>
              <w:pStyle w:val="19"/>
            </w:pPr>
            <w:r>
              <w:t>1689.18</w:t>
            </w:r>
          </w:p>
        </w:tc>
        <w:tc>
          <w:tcPr>
            <w:tcW w:w="1474" w:type="dxa"/>
            <w:vAlign w:val="center"/>
          </w:tcPr>
          <w:p>
            <w:pPr>
              <w:pStyle w:val="19"/>
            </w:pPr>
            <w:r>
              <w:t>1689.18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1689.18</w:t>
            </w:r>
          </w:p>
        </w:tc>
        <w:tc>
          <w:tcPr>
            <w:tcW w:w="3402" w:type="dxa"/>
            <w:vAlign w:val="center"/>
          </w:tcPr>
          <w:p>
            <w:pPr>
              <w:pStyle w:val="18"/>
            </w:pPr>
            <w:r>
              <w:t>支出总计</w:t>
            </w:r>
          </w:p>
        </w:tc>
        <w:tc>
          <w:tcPr>
            <w:tcW w:w="1474" w:type="dxa"/>
            <w:vAlign w:val="center"/>
          </w:tcPr>
          <w:p>
            <w:pPr>
              <w:pStyle w:val="19"/>
            </w:pPr>
            <w:r>
              <w:t>1689.18</w:t>
            </w:r>
          </w:p>
        </w:tc>
        <w:tc>
          <w:tcPr>
            <w:tcW w:w="1474" w:type="dxa"/>
            <w:vAlign w:val="center"/>
          </w:tcPr>
          <w:p>
            <w:pPr>
              <w:pStyle w:val="19"/>
            </w:pPr>
            <w:r>
              <w:t>1689.18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318001平乡县财政局本级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1689.18</w:t>
            </w:r>
          </w:p>
        </w:tc>
        <w:tc>
          <w:tcPr>
            <w:tcW w:w="2551" w:type="dxa"/>
            <w:vAlign w:val="center"/>
          </w:tcPr>
          <w:p>
            <w:pPr>
              <w:pStyle w:val="19"/>
            </w:pPr>
            <w:r>
              <w:t>874.45</w:t>
            </w:r>
          </w:p>
        </w:tc>
        <w:tc>
          <w:tcPr>
            <w:tcW w:w="2551" w:type="dxa"/>
            <w:vAlign w:val="center"/>
          </w:tcPr>
          <w:p>
            <w:pPr>
              <w:pStyle w:val="19"/>
            </w:pPr>
            <w:r>
              <w:t>814.73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1467.99</w:t>
            </w:r>
          </w:p>
        </w:tc>
        <w:tc>
          <w:tcPr>
            <w:tcW w:w="2551" w:type="dxa"/>
            <w:vAlign w:val="center"/>
          </w:tcPr>
          <w:p>
            <w:pPr>
              <w:pStyle w:val="15"/>
            </w:pPr>
            <w:r>
              <w:t>670.80</w:t>
            </w:r>
          </w:p>
        </w:tc>
        <w:tc>
          <w:tcPr>
            <w:tcW w:w="2551" w:type="dxa"/>
            <w:vAlign w:val="center"/>
          </w:tcPr>
          <w:p>
            <w:pPr>
              <w:pStyle w:val="15"/>
            </w:pPr>
            <w:r>
              <w:t>797.19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20106</w:t>
            </w:r>
          </w:p>
        </w:tc>
        <w:tc>
          <w:tcPr>
            <w:tcW w:w="4535" w:type="dxa"/>
            <w:vAlign w:val="center"/>
          </w:tcPr>
          <w:p>
            <w:pPr>
              <w:pStyle w:val="16"/>
            </w:pPr>
            <w:r>
              <w:t>财政事务</w:t>
            </w:r>
          </w:p>
        </w:tc>
        <w:tc>
          <w:tcPr>
            <w:tcW w:w="2551" w:type="dxa"/>
            <w:vAlign w:val="center"/>
          </w:tcPr>
          <w:p>
            <w:pPr>
              <w:pStyle w:val="15"/>
            </w:pPr>
            <w:r>
              <w:t>1467.99</w:t>
            </w:r>
          </w:p>
        </w:tc>
        <w:tc>
          <w:tcPr>
            <w:tcW w:w="2551" w:type="dxa"/>
            <w:vAlign w:val="center"/>
          </w:tcPr>
          <w:p>
            <w:pPr>
              <w:pStyle w:val="15"/>
            </w:pPr>
            <w:r>
              <w:t>670.80</w:t>
            </w:r>
          </w:p>
        </w:tc>
        <w:tc>
          <w:tcPr>
            <w:tcW w:w="2551" w:type="dxa"/>
            <w:vAlign w:val="center"/>
          </w:tcPr>
          <w:p>
            <w:pPr>
              <w:pStyle w:val="15"/>
            </w:pPr>
            <w:r>
              <w:t>797.19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2010601</w:t>
            </w:r>
          </w:p>
        </w:tc>
        <w:tc>
          <w:tcPr>
            <w:tcW w:w="4535" w:type="dxa"/>
            <w:vAlign w:val="center"/>
          </w:tcPr>
          <w:p>
            <w:pPr>
              <w:pStyle w:val="16"/>
            </w:pPr>
            <w:r>
              <w:t>行政运行</w:t>
            </w:r>
          </w:p>
        </w:tc>
        <w:tc>
          <w:tcPr>
            <w:tcW w:w="2551" w:type="dxa"/>
            <w:vAlign w:val="center"/>
          </w:tcPr>
          <w:p>
            <w:pPr>
              <w:pStyle w:val="15"/>
            </w:pPr>
            <w:r>
              <w:t>670.80</w:t>
            </w:r>
          </w:p>
        </w:tc>
        <w:tc>
          <w:tcPr>
            <w:tcW w:w="2551" w:type="dxa"/>
            <w:vAlign w:val="center"/>
          </w:tcPr>
          <w:p>
            <w:pPr>
              <w:pStyle w:val="15"/>
            </w:pPr>
            <w:r>
              <w:t>670.80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2010602</w:t>
            </w:r>
          </w:p>
        </w:tc>
        <w:tc>
          <w:tcPr>
            <w:tcW w:w="4535" w:type="dxa"/>
            <w:vAlign w:val="center"/>
          </w:tcPr>
          <w:p>
            <w:pPr>
              <w:pStyle w:val="16"/>
            </w:pPr>
            <w:r>
              <w:t>一般行政管理事务</w:t>
            </w:r>
          </w:p>
        </w:tc>
        <w:tc>
          <w:tcPr>
            <w:tcW w:w="2551" w:type="dxa"/>
            <w:vAlign w:val="center"/>
          </w:tcPr>
          <w:p>
            <w:pPr>
              <w:pStyle w:val="15"/>
            </w:pPr>
            <w:r>
              <w:t>127.19</w:t>
            </w:r>
          </w:p>
        </w:tc>
        <w:tc>
          <w:tcPr>
            <w:tcW w:w="2551" w:type="dxa"/>
            <w:vAlign w:val="center"/>
          </w:tcPr>
          <w:p>
            <w:pPr>
              <w:pStyle w:val="15"/>
            </w:pPr>
          </w:p>
        </w:tc>
        <w:tc>
          <w:tcPr>
            <w:tcW w:w="2551" w:type="dxa"/>
            <w:vAlign w:val="center"/>
          </w:tcPr>
          <w:p>
            <w:pPr>
              <w:pStyle w:val="15"/>
            </w:pPr>
            <w:r>
              <w:t>127.19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2010603</w:t>
            </w:r>
          </w:p>
        </w:tc>
        <w:tc>
          <w:tcPr>
            <w:tcW w:w="4535" w:type="dxa"/>
            <w:vAlign w:val="center"/>
          </w:tcPr>
          <w:p>
            <w:pPr>
              <w:pStyle w:val="16"/>
            </w:pPr>
            <w:r>
              <w:t>机关服务</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2010604</w:t>
            </w:r>
          </w:p>
        </w:tc>
        <w:tc>
          <w:tcPr>
            <w:tcW w:w="4535" w:type="dxa"/>
            <w:vAlign w:val="center"/>
          </w:tcPr>
          <w:p>
            <w:pPr>
              <w:pStyle w:val="16"/>
            </w:pPr>
            <w:r>
              <w:t>预算改革业务</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2010606</w:t>
            </w:r>
          </w:p>
        </w:tc>
        <w:tc>
          <w:tcPr>
            <w:tcW w:w="4535" w:type="dxa"/>
            <w:vAlign w:val="center"/>
          </w:tcPr>
          <w:p>
            <w:pPr>
              <w:pStyle w:val="16"/>
            </w:pPr>
            <w:r>
              <w:t>财政监察</w:t>
            </w:r>
          </w:p>
        </w:tc>
        <w:tc>
          <w:tcPr>
            <w:tcW w:w="2551" w:type="dxa"/>
            <w:vAlign w:val="center"/>
          </w:tcPr>
          <w:p>
            <w:pPr>
              <w:pStyle w:val="15"/>
            </w:pPr>
            <w:r>
              <w:t>86.00</w:t>
            </w:r>
          </w:p>
        </w:tc>
        <w:tc>
          <w:tcPr>
            <w:tcW w:w="2551" w:type="dxa"/>
            <w:vAlign w:val="center"/>
          </w:tcPr>
          <w:p>
            <w:pPr>
              <w:pStyle w:val="15"/>
            </w:pPr>
          </w:p>
        </w:tc>
        <w:tc>
          <w:tcPr>
            <w:tcW w:w="2551" w:type="dxa"/>
            <w:vAlign w:val="center"/>
          </w:tcPr>
          <w:p>
            <w:pPr>
              <w:pStyle w:val="15"/>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2010607</w:t>
            </w:r>
          </w:p>
        </w:tc>
        <w:tc>
          <w:tcPr>
            <w:tcW w:w="4535" w:type="dxa"/>
            <w:vAlign w:val="center"/>
          </w:tcPr>
          <w:p>
            <w:pPr>
              <w:pStyle w:val="16"/>
            </w:pPr>
            <w:r>
              <w:t>信息化建设</w:t>
            </w:r>
          </w:p>
        </w:tc>
        <w:tc>
          <w:tcPr>
            <w:tcW w:w="2551" w:type="dxa"/>
            <w:vAlign w:val="center"/>
          </w:tcPr>
          <w:p>
            <w:pPr>
              <w:pStyle w:val="15"/>
            </w:pPr>
            <w:r>
              <w:t>95.00</w:t>
            </w:r>
          </w:p>
        </w:tc>
        <w:tc>
          <w:tcPr>
            <w:tcW w:w="2551" w:type="dxa"/>
            <w:vAlign w:val="center"/>
          </w:tcPr>
          <w:p>
            <w:pPr>
              <w:pStyle w:val="15"/>
            </w:pPr>
          </w:p>
        </w:tc>
        <w:tc>
          <w:tcPr>
            <w:tcW w:w="2551" w:type="dxa"/>
            <w:vAlign w:val="center"/>
          </w:tcPr>
          <w:p>
            <w:pPr>
              <w:pStyle w:val="15"/>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2010608</w:t>
            </w:r>
          </w:p>
        </w:tc>
        <w:tc>
          <w:tcPr>
            <w:tcW w:w="4535" w:type="dxa"/>
            <w:vAlign w:val="center"/>
          </w:tcPr>
          <w:p>
            <w:pPr>
              <w:pStyle w:val="16"/>
            </w:pPr>
            <w:r>
              <w:t>财政委托业务支出</w:t>
            </w:r>
          </w:p>
        </w:tc>
        <w:tc>
          <w:tcPr>
            <w:tcW w:w="2551" w:type="dxa"/>
            <w:vAlign w:val="center"/>
          </w:tcPr>
          <w:p>
            <w:pPr>
              <w:pStyle w:val="15"/>
            </w:pPr>
            <w:r>
              <w:t>424.00</w:t>
            </w:r>
          </w:p>
        </w:tc>
        <w:tc>
          <w:tcPr>
            <w:tcW w:w="2551" w:type="dxa"/>
            <w:vAlign w:val="center"/>
          </w:tcPr>
          <w:p>
            <w:pPr>
              <w:pStyle w:val="15"/>
            </w:pPr>
          </w:p>
        </w:tc>
        <w:tc>
          <w:tcPr>
            <w:tcW w:w="2551" w:type="dxa"/>
            <w:vAlign w:val="center"/>
          </w:tcPr>
          <w:p>
            <w:pPr>
              <w:pStyle w:val="15"/>
            </w:pPr>
            <w:r>
              <w:t>424.00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2010699</w:t>
            </w:r>
          </w:p>
        </w:tc>
        <w:tc>
          <w:tcPr>
            <w:tcW w:w="4535" w:type="dxa"/>
            <w:vAlign w:val="center"/>
          </w:tcPr>
          <w:p>
            <w:pPr>
              <w:pStyle w:val="16"/>
            </w:pPr>
            <w:r>
              <w:t>其他财政事务支出</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87.59</w:t>
            </w:r>
          </w:p>
        </w:tc>
        <w:tc>
          <w:tcPr>
            <w:tcW w:w="2551" w:type="dxa"/>
            <w:vAlign w:val="center"/>
          </w:tcPr>
          <w:p>
            <w:pPr>
              <w:pStyle w:val="15"/>
            </w:pPr>
            <w:r>
              <w:t>87.59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87.59</w:t>
            </w:r>
          </w:p>
        </w:tc>
        <w:tc>
          <w:tcPr>
            <w:tcW w:w="2551" w:type="dxa"/>
            <w:vAlign w:val="center"/>
          </w:tcPr>
          <w:p>
            <w:pPr>
              <w:pStyle w:val="15"/>
            </w:pPr>
            <w:r>
              <w:t>87.59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75.59</w:t>
            </w:r>
          </w:p>
        </w:tc>
        <w:tc>
          <w:tcPr>
            <w:tcW w:w="2551" w:type="dxa"/>
            <w:vAlign w:val="center"/>
          </w:tcPr>
          <w:p>
            <w:pPr>
              <w:pStyle w:val="15"/>
            </w:pPr>
            <w:r>
              <w:t>75.59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49.07</w:t>
            </w:r>
          </w:p>
        </w:tc>
        <w:tc>
          <w:tcPr>
            <w:tcW w:w="2551" w:type="dxa"/>
            <w:vAlign w:val="center"/>
          </w:tcPr>
          <w:p>
            <w:pPr>
              <w:pStyle w:val="15"/>
            </w:pPr>
            <w:r>
              <w:t>49.07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49.07</w:t>
            </w:r>
          </w:p>
        </w:tc>
        <w:tc>
          <w:tcPr>
            <w:tcW w:w="2551" w:type="dxa"/>
            <w:vAlign w:val="center"/>
          </w:tcPr>
          <w:p>
            <w:pPr>
              <w:pStyle w:val="15"/>
            </w:pPr>
            <w:r>
              <w:t>49.07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38.29</w:t>
            </w:r>
          </w:p>
        </w:tc>
        <w:tc>
          <w:tcPr>
            <w:tcW w:w="2551" w:type="dxa"/>
            <w:vAlign w:val="center"/>
          </w:tcPr>
          <w:p>
            <w:pPr>
              <w:pStyle w:val="15"/>
            </w:pPr>
            <w:r>
              <w:t>38.29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10.78</w:t>
            </w:r>
          </w:p>
        </w:tc>
        <w:tc>
          <w:tcPr>
            <w:tcW w:w="2551" w:type="dxa"/>
            <w:vAlign w:val="center"/>
          </w:tcPr>
          <w:p>
            <w:pPr>
              <w:pStyle w:val="15"/>
            </w:pPr>
            <w:r>
              <w:t>10.78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17.54</w:t>
            </w:r>
          </w:p>
        </w:tc>
        <w:tc>
          <w:tcPr>
            <w:tcW w:w="2551" w:type="dxa"/>
            <w:vAlign w:val="center"/>
          </w:tcPr>
          <w:p>
            <w:pPr>
              <w:pStyle w:val="15"/>
            </w:pPr>
          </w:p>
        </w:tc>
        <w:tc>
          <w:tcPr>
            <w:tcW w:w="2551" w:type="dxa"/>
            <w:vAlign w:val="center"/>
          </w:tcPr>
          <w:p>
            <w:pPr>
              <w:pStyle w:val="15"/>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17.54</w:t>
            </w:r>
          </w:p>
        </w:tc>
        <w:tc>
          <w:tcPr>
            <w:tcW w:w="2551" w:type="dxa"/>
            <w:vAlign w:val="center"/>
          </w:tcPr>
          <w:p>
            <w:pPr>
              <w:pStyle w:val="15"/>
            </w:pPr>
          </w:p>
        </w:tc>
        <w:tc>
          <w:tcPr>
            <w:tcW w:w="2551" w:type="dxa"/>
            <w:vAlign w:val="center"/>
          </w:tcPr>
          <w:p>
            <w:pPr>
              <w:pStyle w:val="15"/>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2130199</w:t>
            </w:r>
          </w:p>
        </w:tc>
        <w:tc>
          <w:tcPr>
            <w:tcW w:w="4535" w:type="dxa"/>
            <w:vAlign w:val="center"/>
          </w:tcPr>
          <w:p>
            <w:pPr>
              <w:pStyle w:val="16"/>
            </w:pPr>
            <w:r>
              <w:t>其他农业农村支出</w:t>
            </w:r>
          </w:p>
        </w:tc>
        <w:tc>
          <w:tcPr>
            <w:tcW w:w="2551" w:type="dxa"/>
            <w:vAlign w:val="center"/>
          </w:tcPr>
          <w:p>
            <w:pPr>
              <w:pStyle w:val="15"/>
            </w:pPr>
            <w:r>
              <w:t>17.54</w:t>
            </w:r>
          </w:p>
        </w:tc>
        <w:tc>
          <w:tcPr>
            <w:tcW w:w="2551" w:type="dxa"/>
            <w:vAlign w:val="center"/>
          </w:tcPr>
          <w:p>
            <w:pPr>
              <w:pStyle w:val="15"/>
            </w:pPr>
          </w:p>
        </w:tc>
        <w:tc>
          <w:tcPr>
            <w:tcW w:w="2551" w:type="dxa"/>
            <w:vAlign w:val="center"/>
          </w:tcPr>
          <w:p>
            <w:pPr>
              <w:pStyle w:val="15"/>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66.99</w:t>
            </w:r>
          </w:p>
        </w:tc>
        <w:tc>
          <w:tcPr>
            <w:tcW w:w="2551" w:type="dxa"/>
            <w:vAlign w:val="center"/>
          </w:tcPr>
          <w:p>
            <w:pPr>
              <w:pStyle w:val="15"/>
            </w:pPr>
            <w:r>
              <w:t>66.99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66.99</w:t>
            </w:r>
          </w:p>
        </w:tc>
        <w:tc>
          <w:tcPr>
            <w:tcW w:w="2551" w:type="dxa"/>
            <w:vAlign w:val="center"/>
          </w:tcPr>
          <w:p>
            <w:pPr>
              <w:pStyle w:val="15"/>
            </w:pPr>
            <w:r>
              <w:t>66.99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66.99</w:t>
            </w:r>
          </w:p>
        </w:tc>
        <w:tc>
          <w:tcPr>
            <w:tcW w:w="2551" w:type="dxa"/>
            <w:vAlign w:val="center"/>
          </w:tcPr>
          <w:p>
            <w:pPr>
              <w:pStyle w:val="15"/>
            </w:pPr>
            <w:r>
              <w:t>66.99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318001平乡县财政局本级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874.45</w:t>
            </w:r>
          </w:p>
        </w:tc>
        <w:tc>
          <w:tcPr>
            <w:tcW w:w="2551" w:type="dxa"/>
            <w:vAlign w:val="center"/>
          </w:tcPr>
          <w:p>
            <w:pPr>
              <w:pStyle w:val="19"/>
            </w:pPr>
            <w:r>
              <w:t>833.85</w:t>
            </w:r>
          </w:p>
        </w:tc>
        <w:tc>
          <w:tcPr>
            <w:tcW w:w="2552" w:type="dxa"/>
            <w:vAlign w:val="center"/>
          </w:tcPr>
          <w:p>
            <w:pPr>
              <w:pStyle w:val="19"/>
            </w:pPr>
            <w:r>
              <w:t>40.60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832.24</w:t>
            </w:r>
          </w:p>
        </w:tc>
        <w:tc>
          <w:tcPr>
            <w:tcW w:w="2551" w:type="dxa"/>
            <w:vAlign w:val="center"/>
          </w:tcPr>
          <w:p>
            <w:pPr>
              <w:pStyle w:val="15"/>
            </w:pPr>
            <w:r>
              <w:t>832.24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370.68</w:t>
            </w:r>
          </w:p>
        </w:tc>
        <w:tc>
          <w:tcPr>
            <w:tcW w:w="2551" w:type="dxa"/>
            <w:vAlign w:val="center"/>
          </w:tcPr>
          <w:p>
            <w:pPr>
              <w:pStyle w:val="15"/>
            </w:pPr>
            <w:r>
              <w:t>370.68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68.59</w:t>
            </w:r>
          </w:p>
        </w:tc>
        <w:tc>
          <w:tcPr>
            <w:tcW w:w="2551" w:type="dxa"/>
            <w:vAlign w:val="center"/>
          </w:tcPr>
          <w:p>
            <w:pPr>
              <w:pStyle w:val="15"/>
            </w:pPr>
            <w:r>
              <w:t>68.59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117.32</w:t>
            </w:r>
          </w:p>
        </w:tc>
        <w:tc>
          <w:tcPr>
            <w:tcW w:w="2551" w:type="dxa"/>
            <w:vAlign w:val="center"/>
          </w:tcPr>
          <w:p>
            <w:pPr>
              <w:pStyle w:val="15"/>
            </w:pPr>
            <w:r>
              <w:t>117.32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69.30</w:t>
            </w:r>
          </w:p>
        </w:tc>
        <w:tc>
          <w:tcPr>
            <w:tcW w:w="2551" w:type="dxa"/>
            <w:vAlign w:val="center"/>
          </w:tcPr>
          <w:p>
            <w:pPr>
              <w:pStyle w:val="15"/>
            </w:pPr>
            <w:r>
              <w:t>69.30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75.59</w:t>
            </w:r>
          </w:p>
        </w:tc>
        <w:tc>
          <w:tcPr>
            <w:tcW w:w="2551" w:type="dxa"/>
            <w:vAlign w:val="center"/>
          </w:tcPr>
          <w:p>
            <w:pPr>
              <w:pStyle w:val="15"/>
            </w:pPr>
            <w:r>
              <w:t>75.59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12.00</w:t>
            </w:r>
          </w:p>
        </w:tc>
        <w:tc>
          <w:tcPr>
            <w:tcW w:w="2551" w:type="dxa"/>
            <w:vAlign w:val="center"/>
          </w:tcPr>
          <w:p>
            <w:pPr>
              <w:pStyle w:val="15"/>
            </w:pPr>
            <w:r>
              <w:t>12.00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38.29</w:t>
            </w:r>
          </w:p>
        </w:tc>
        <w:tc>
          <w:tcPr>
            <w:tcW w:w="2551" w:type="dxa"/>
            <w:vAlign w:val="center"/>
          </w:tcPr>
          <w:p>
            <w:pPr>
              <w:pStyle w:val="15"/>
            </w:pPr>
            <w:r>
              <w:t>38.29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10.78</w:t>
            </w:r>
          </w:p>
        </w:tc>
        <w:tc>
          <w:tcPr>
            <w:tcW w:w="2551" w:type="dxa"/>
            <w:vAlign w:val="center"/>
          </w:tcPr>
          <w:p>
            <w:pPr>
              <w:pStyle w:val="15"/>
            </w:pPr>
            <w:r>
              <w:t>10.78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2.70</w:t>
            </w:r>
          </w:p>
        </w:tc>
        <w:tc>
          <w:tcPr>
            <w:tcW w:w="2551" w:type="dxa"/>
            <w:vAlign w:val="center"/>
          </w:tcPr>
          <w:p>
            <w:pPr>
              <w:pStyle w:val="15"/>
            </w:pPr>
            <w:r>
              <w:t>2.70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66.99</w:t>
            </w:r>
          </w:p>
        </w:tc>
        <w:tc>
          <w:tcPr>
            <w:tcW w:w="2551" w:type="dxa"/>
            <w:vAlign w:val="center"/>
          </w:tcPr>
          <w:p>
            <w:pPr>
              <w:pStyle w:val="15"/>
            </w:pPr>
            <w:r>
              <w:t>66.99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40.60</w:t>
            </w:r>
          </w:p>
        </w:tc>
        <w:tc>
          <w:tcPr>
            <w:tcW w:w="2551" w:type="dxa"/>
            <w:vAlign w:val="center"/>
          </w:tcPr>
          <w:p>
            <w:pPr>
              <w:pStyle w:val="15"/>
            </w:pPr>
          </w:p>
        </w:tc>
        <w:tc>
          <w:tcPr>
            <w:tcW w:w="2552" w:type="dxa"/>
            <w:vAlign w:val="center"/>
          </w:tcPr>
          <w:p>
            <w:pPr>
              <w:pStyle w:val="15"/>
            </w:pPr>
            <w:r>
              <w:t>40.60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4.00</w:t>
            </w:r>
          </w:p>
        </w:tc>
        <w:tc>
          <w:tcPr>
            <w:tcW w:w="2551" w:type="dxa"/>
            <w:vAlign w:val="center"/>
          </w:tcPr>
          <w:p>
            <w:pPr>
              <w:pStyle w:val="15"/>
            </w:pPr>
          </w:p>
        </w:tc>
        <w:tc>
          <w:tcPr>
            <w:tcW w:w="2552"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3.00</w:t>
            </w:r>
          </w:p>
        </w:tc>
        <w:tc>
          <w:tcPr>
            <w:tcW w:w="2551" w:type="dxa"/>
            <w:vAlign w:val="center"/>
          </w:tcPr>
          <w:p>
            <w:pPr>
              <w:pStyle w:val="15"/>
            </w:pPr>
          </w:p>
        </w:tc>
        <w:tc>
          <w:tcPr>
            <w:tcW w:w="2552"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9.30</w:t>
            </w:r>
          </w:p>
        </w:tc>
        <w:tc>
          <w:tcPr>
            <w:tcW w:w="2551" w:type="dxa"/>
            <w:vAlign w:val="center"/>
          </w:tcPr>
          <w:p>
            <w:pPr>
              <w:pStyle w:val="15"/>
            </w:pPr>
          </w:p>
        </w:tc>
        <w:tc>
          <w:tcPr>
            <w:tcW w:w="2552" w:type="dxa"/>
            <w:vAlign w:val="center"/>
          </w:tcPr>
          <w:p>
            <w:pPr>
              <w:pStyle w:val="15"/>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0.60</w:t>
            </w:r>
          </w:p>
        </w:tc>
        <w:tc>
          <w:tcPr>
            <w:tcW w:w="2551" w:type="dxa"/>
            <w:vAlign w:val="center"/>
          </w:tcPr>
          <w:p>
            <w:pPr>
              <w:pStyle w:val="15"/>
            </w:pPr>
          </w:p>
        </w:tc>
        <w:tc>
          <w:tcPr>
            <w:tcW w:w="2552"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0.20</w:t>
            </w:r>
          </w:p>
        </w:tc>
        <w:tc>
          <w:tcPr>
            <w:tcW w:w="2551" w:type="dxa"/>
            <w:vAlign w:val="center"/>
          </w:tcPr>
          <w:p>
            <w:pPr>
              <w:pStyle w:val="15"/>
            </w:pPr>
          </w:p>
        </w:tc>
        <w:tc>
          <w:tcPr>
            <w:tcW w:w="2552"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0.20</w:t>
            </w:r>
          </w:p>
        </w:tc>
        <w:tc>
          <w:tcPr>
            <w:tcW w:w="2551" w:type="dxa"/>
            <w:vAlign w:val="center"/>
          </w:tcPr>
          <w:p>
            <w:pPr>
              <w:pStyle w:val="15"/>
            </w:pPr>
          </w:p>
        </w:tc>
        <w:tc>
          <w:tcPr>
            <w:tcW w:w="2552"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1.22</w:t>
            </w:r>
          </w:p>
        </w:tc>
        <w:tc>
          <w:tcPr>
            <w:tcW w:w="2551" w:type="dxa"/>
            <w:vAlign w:val="center"/>
          </w:tcPr>
          <w:p>
            <w:pPr>
              <w:pStyle w:val="15"/>
            </w:pPr>
          </w:p>
        </w:tc>
        <w:tc>
          <w:tcPr>
            <w:tcW w:w="2552" w:type="dxa"/>
            <w:vAlign w:val="center"/>
          </w:tcPr>
          <w:p>
            <w:pPr>
              <w:pStyle w:val="15"/>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1.78</w:t>
            </w:r>
          </w:p>
        </w:tc>
        <w:tc>
          <w:tcPr>
            <w:tcW w:w="2551" w:type="dxa"/>
            <w:vAlign w:val="center"/>
          </w:tcPr>
          <w:p>
            <w:pPr>
              <w:pStyle w:val="15"/>
            </w:pPr>
          </w:p>
        </w:tc>
        <w:tc>
          <w:tcPr>
            <w:tcW w:w="2552" w:type="dxa"/>
            <w:vAlign w:val="center"/>
          </w:tcPr>
          <w:p>
            <w:pPr>
              <w:pStyle w:val="15"/>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19.30</w:t>
            </w:r>
          </w:p>
        </w:tc>
        <w:tc>
          <w:tcPr>
            <w:tcW w:w="2551" w:type="dxa"/>
            <w:vAlign w:val="center"/>
          </w:tcPr>
          <w:p>
            <w:pPr>
              <w:pStyle w:val="15"/>
            </w:pPr>
          </w:p>
        </w:tc>
        <w:tc>
          <w:tcPr>
            <w:tcW w:w="2552" w:type="dxa"/>
            <w:vAlign w:val="center"/>
          </w:tcPr>
          <w:p>
            <w:pPr>
              <w:pStyle w:val="15"/>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1.61</w:t>
            </w:r>
          </w:p>
        </w:tc>
        <w:tc>
          <w:tcPr>
            <w:tcW w:w="2551" w:type="dxa"/>
            <w:vAlign w:val="center"/>
          </w:tcPr>
          <w:p>
            <w:pPr>
              <w:pStyle w:val="15"/>
            </w:pPr>
            <w:r>
              <w:t>1.61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1.61</w:t>
            </w:r>
          </w:p>
        </w:tc>
        <w:tc>
          <w:tcPr>
            <w:tcW w:w="2551" w:type="dxa"/>
            <w:vAlign w:val="center"/>
          </w:tcPr>
          <w:p>
            <w:pPr>
              <w:pStyle w:val="15"/>
            </w:pPr>
            <w:r>
              <w:t>1.61</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318001平乡县财政局本级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318001平乡县财政局本级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318001平乡县财政局本级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2" w:type="dxa"/>
            <w:vAlign w:val="center"/>
          </w:tcPr>
          <w:p>
            <w:pPr>
              <w:pStyle w:val="15"/>
            </w:pPr>
            <w:r>
              <w:t>17.54</w:t>
            </w:r>
          </w:p>
        </w:tc>
        <w:tc>
          <w:tcPr>
            <w:tcW w:w="2381" w:type="dxa"/>
            <w:vAlign w:val="center"/>
          </w:tcPr>
          <w:p>
            <w:pPr>
              <w:pStyle w:val="15"/>
            </w:pPr>
            <w:r>
              <w:t>17.54</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平乡县财政局本级2022年单位预算信息公开情况说明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按照《预算法》、《地方预决算公开操作规程》和《关于进一步推进预算公开工作的实施意见》规定，现将平乡县财政局本级2022年单位预算公开如下：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拟订财税发展战略、规划、政策和改革方案并组织实施。分析预测宏观经济形势，参与制定宏观经济政策，提出运用财税政策实施宏观调控和综合平衡社会财力的建议。拟订县与乡镇、办事处、政府与企业的分配政策，完善鼓励公益事业发展的财税政策。</w:t>
      </w:r>
    </w:p>
    <w:p>
      <w:pPr>
        <w:pStyle w:val="29"/>
      </w:pPr>
      <w:r>
        <w:t>（二）贯彻执行财政、财务、会计管理的法律、行政法规、规章，起草相关的地方性法规、政府规章草案，并监督执行。</w:t>
      </w:r>
    </w:p>
    <w:p>
      <w:pPr>
        <w:pStyle w:val="29"/>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w:t>
      </w:r>
    </w:p>
    <w:p>
      <w:pPr>
        <w:pStyle w:val="29"/>
      </w:pPr>
      <w:r>
        <w:t>（四）按分工负责政府非税收入管理。负责政府性基金管理，按规定管理行政事业性收费。管理财政票据。执行彩票管理政策和有关办法，监管彩票市场，按规定管理彩票资金。</w:t>
      </w:r>
    </w:p>
    <w:p>
      <w:pPr>
        <w:pStyle w:val="29"/>
      </w:pPr>
      <w:r>
        <w:t>（五）研究制定国库管理制度、国库集中收付制度，指导和监督县级国库业务，开展国库现金管理工作。制定政府财务报告编制办法并组织实施。制定政府采购制度并监督管理。负责政府采购市场开放谈判有关工作。</w:t>
      </w:r>
    </w:p>
    <w:p>
      <w:pPr>
        <w:pStyle w:val="29"/>
      </w:pPr>
      <w:r>
        <w:t>（六）执行政府债务管理制度和政策，拟订具体办法。负责政府债务限额管理、债券发行和还本付息等工作。执行国家外债管理政策，拟订具体办法，管理县政府国外债权、债务。开展对外财经交流。</w:t>
      </w:r>
    </w:p>
    <w:p>
      <w:pPr>
        <w:pStyle w:val="29"/>
      </w:pPr>
      <w:r>
        <w:t>（七）牵头编制国有资产管理情况报告。根据县政府授权，制定并执行行政事业单位和国有企业的国有资产管理制度，制定并执行国有企业国有资产管理制度。执行全市统一规定的开支标准和支出政策。</w:t>
      </w:r>
    </w:p>
    <w:p>
      <w:pPr>
        <w:pStyle w:val="29"/>
      </w:pPr>
      <w:r>
        <w:t>（八）负责审核并汇总编制全县国有资本经营预决算草案，组织实施国有资本经营预算制度，收取县属企业国有资本收益。组织实施企业财务制度。负责财政预算内行政事业单位和社会团体的非贸易外汇管理。</w:t>
      </w:r>
    </w:p>
    <w:p>
      <w:pPr>
        <w:pStyle w:val="29"/>
      </w:pPr>
      <w:r>
        <w:t>（九）负责审核并汇总编制全县社会保险基金预决算草案，会同有关部门拟订有关资金（基金）财务管理制度并组织实施。承担社会保险基金财政监管工作。</w:t>
      </w:r>
    </w:p>
    <w:p>
      <w:pPr>
        <w:pStyle w:val="29"/>
      </w:pPr>
      <w:r>
        <w:t>（十）负责办理和监督县级财政的经济发展支出、县级政府性投资项目的财政拨款，参与拟订县级建设投资的有关政策，制定基建财务管理制度。负责财政预算评审管理。</w:t>
      </w:r>
    </w:p>
    <w:p>
      <w:pPr>
        <w:pStyle w:val="29"/>
      </w:pPr>
      <w:r>
        <w:t>（十一）负责管理全县会计工作，监督和规范会计行为，组织实施会计制度，指导和监督注册会计师和会计师事务所的业务，指导和管理社会审计。依法管理资产评估有关工作。</w:t>
      </w:r>
    </w:p>
    <w:p>
      <w:pPr>
        <w:pStyle w:val="29"/>
      </w:pPr>
      <w:r>
        <w:t>（十二）完成县委、县政府交办的其他任务。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平乡县财政局本级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bookmarkStart w:id="2" w:name="_GoBack"/>
      <w:bookmarkEnd w:id="2"/>
      <w:r>
        <w:rPr>
          <w:rFonts w:ascii="黑体" w:hAnsi="黑体" w:eastAsia="黑体" w:cs="黑体"/>
          <w:color w:val="000000"/>
          <w:sz w:val="32"/>
        </w:rPr>
        <w:t>二、单位预算安排的总体情况</w:t>
      </w:r>
    </w:p>
    <w:p>
      <w:pPr>
        <w:spacing w:line="500" w:lineRule="exact"/>
        <w:ind w:firstLine="560"/>
        <w:rPr>
          <w:rFonts w:hint="eastAsia" w:eastAsiaTheme="minorEastAsia"/>
          <w:lang w:eastAsia="zh-CN"/>
        </w:rPr>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单位预算的编制实行综合预算管理，即全部收入和支出都反映在预算中。</w:t>
      </w:r>
    </w:p>
    <w:p>
      <w:pPr>
        <w:pStyle w:val="30"/>
      </w:pPr>
      <w:r>
        <w:t>1、收入说明</w:t>
      </w:r>
    </w:p>
    <w:p>
      <w:pPr>
        <w:pStyle w:val="30"/>
      </w:pPr>
      <w:r>
        <w:t>反映本单位当年全部收入。2022年预算收入1689.18万元，其中：一般公共预算收入1689.18万元，其他来源收入（单位资金）0万元，上年结转资金0万元。</w:t>
      </w:r>
    </w:p>
    <w:p>
      <w:pPr>
        <w:pStyle w:val="30"/>
      </w:pPr>
      <w:r>
        <w:t>2、支出说明</w:t>
      </w:r>
    </w:p>
    <w:p>
      <w:pPr>
        <w:pStyle w:val="30"/>
      </w:pPr>
      <w:r>
        <w:t>收支预算总表支出栏、基本支出表、项目支出表按经济分类和支出功能分类科目编制，反映平乡县财政局本级年度单位预算中支出预算的总体情况。2022年支出预算1689.18万元，其中基本支出874.45 万元，包括人员经费833.85万元和日常公用经费40.6万元；项目支出814.73万元，主要为政府投资项目评审委托业务支出，信息化建设资金支出，财政业务运行，农村财会人员培训工作经费，财政监督经费，机关维修维护费，财政改革工作经费，预决算编制工作经费，财政志编撰工作经费，扶持村集体经济项目前期费用等。</w:t>
      </w:r>
    </w:p>
    <w:p>
      <w:pPr>
        <w:pStyle w:val="30"/>
      </w:pPr>
      <w:r>
        <w:t>3、比上年增减情况</w:t>
      </w:r>
    </w:p>
    <w:p>
      <w:pPr>
        <w:pStyle w:val="30"/>
      </w:pPr>
      <w:r>
        <w:t>2022年预算收支安排1689.18万元，较2021年预算增加184.6万元，其中：基本支出增加189.06万元，主要为增加人员经费支出；项目支出减少4.46万元，主要是取消了收费票据印刷费项目。</w:t>
      </w:r>
    </w:p>
    <w:p>
      <w:pPr>
        <w:spacing w:before="10" w:after="10"/>
        <w:ind w:firstLine="640"/>
        <w:outlineLvl w:val="5"/>
      </w:pPr>
      <w:r>
        <w:rPr>
          <w:rFonts w:ascii="黑体" w:hAnsi="黑体" w:eastAsia="黑体" w:cs="黑体"/>
          <w:color w:val="000000"/>
          <w:sz w:val="32"/>
        </w:rPr>
        <w:t>三、机关运行经费安排情况</w:t>
      </w:r>
    </w:p>
    <w:p>
      <w:pPr>
        <w:pStyle w:val="31"/>
      </w:pPr>
      <w:r>
        <w:t>2022年，我单位机关运行经费共计安排40.6元，主要用于保证机关正常运转的办公费、印刷费、邮电费、车补等支出。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2.4万元，其中：因公出国（境）费0万元；公务用车购置及运维费0万元（其中：公务用车运行维护费0万元，公务用车购置费0万元)；公务接待费2.4万元。“三公”经费比上年减少0.45万元,主要是我单位积极响应国家政策，“三公”经费有所减少。</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1、办公取暖费绩效目标表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1.更好地做好冬季取暖的各项工作，确保我单位日常工作的顺利开展，创造一个温暖和谐的工作环境，大力推广集中供热、节能减排、减少大气污染、改善机关工作环境和提高工作人员工作水平。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供热面积（平方米）</w:t>
            </w:r>
          </w:p>
        </w:tc>
        <w:tc>
          <w:tcPr>
            <w:tcW w:w="2835" w:type="dxa"/>
            <w:vAlign w:val="center"/>
          </w:tcPr>
          <w:p>
            <w:pPr>
              <w:pStyle w:val="16"/>
            </w:pPr>
            <w:r>
              <w:t>供热面积（平方米）</w:t>
            </w:r>
          </w:p>
        </w:tc>
        <w:tc>
          <w:tcPr>
            <w:tcW w:w="2551" w:type="dxa"/>
            <w:vAlign w:val="center"/>
          </w:tcPr>
          <w:p>
            <w:pPr>
              <w:pStyle w:val="16"/>
            </w:pPr>
            <w:r>
              <w:t>≥3000平方米</w:t>
            </w:r>
          </w:p>
        </w:tc>
        <w:tc>
          <w:tcPr>
            <w:tcW w:w="2268" w:type="dxa"/>
            <w:vAlign w:val="center"/>
          </w:tcPr>
          <w:p>
            <w:pPr>
              <w:pStyle w:val="16"/>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供热时间（天）</w:t>
            </w:r>
          </w:p>
        </w:tc>
        <w:tc>
          <w:tcPr>
            <w:tcW w:w="2835" w:type="dxa"/>
            <w:vAlign w:val="center"/>
          </w:tcPr>
          <w:p>
            <w:pPr>
              <w:pStyle w:val="16"/>
            </w:pPr>
            <w:r>
              <w:t>供热时间（天）</w:t>
            </w:r>
          </w:p>
        </w:tc>
        <w:tc>
          <w:tcPr>
            <w:tcW w:w="2551" w:type="dxa"/>
            <w:vAlign w:val="center"/>
          </w:tcPr>
          <w:p>
            <w:pPr>
              <w:pStyle w:val="16"/>
            </w:pPr>
            <w:r>
              <w:t>≥120天</w:t>
            </w:r>
          </w:p>
        </w:tc>
        <w:tc>
          <w:tcPr>
            <w:tcW w:w="2268" w:type="dxa"/>
            <w:vAlign w:val="center"/>
          </w:tcPr>
          <w:p>
            <w:pPr>
              <w:pStyle w:val="16"/>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供暖温度（℃）</w:t>
            </w:r>
          </w:p>
        </w:tc>
        <w:tc>
          <w:tcPr>
            <w:tcW w:w="2835" w:type="dxa"/>
            <w:vAlign w:val="center"/>
          </w:tcPr>
          <w:p>
            <w:pPr>
              <w:pStyle w:val="16"/>
            </w:pPr>
            <w:r>
              <w:t>供暖温度（℃）</w:t>
            </w:r>
          </w:p>
        </w:tc>
        <w:tc>
          <w:tcPr>
            <w:tcW w:w="2551" w:type="dxa"/>
            <w:vAlign w:val="center"/>
          </w:tcPr>
          <w:p>
            <w:pPr>
              <w:pStyle w:val="16"/>
            </w:pPr>
            <w:r>
              <w:t>≥18℃</w:t>
            </w:r>
          </w:p>
        </w:tc>
        <w:tc>
          <w:tcPr>
            <w:tcW w:w="2268" w:type="dxa"/>
            <w:vAlign w:val="center"/>
          </w:tcPr>
          <w:p>
            <w:pPr>
              <w:pStyle w:val="16"/>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维护及时率（%）</w:t>
            </w:r>
          </w:p>
        </w:tc>
        <w:tc>
          <w:tcPr>
            <w:tcW w:w="2835" w:type="dxa"/>
            <w:vAlign w:val="center"/>
          </w:tcPr>
          <w:p>
            <w:pPr>
              <w:pStyle w:val="16"/>
            </w:pPr>
            <w:r>
              <w:t>维修到场次数占规定巡查维修到场次数的比率</w:t>
            </w:r>
          </w:p>
        </w:tc>
        <w:tc>
          <w:tcPr>
            <w:tcW w:w="2551" w:type="dxa"/>
            <w:vAlign w:val="center"/>
          </w:tcPr>
          <w:p>
            <w:pPr>
              <w:pStyle w:val="16"/>
            </w:pPr>
            <w:r>
              <w:t>≥90百分率</w:t>
            </w:r>
          </w:p>
        </w:tc>
        <w:tc>
          <w:tcPr>
            <w:tcW w:w="2268" w:type="dxa"/>
            <w:vAlign w:val="center"/>
          </w:tcPr>
          <w:p>
            <w:pPr>
              <w:pStyle w:val="16"/>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≤9.19万元</w:t>
            </w:r>
          </w:p>
        </w:tc>
        <w:tc>
          <w:tcPr>
            <w:tcW w:w="2268" w:type="dxa"/>
            <w:vAlign w:val="center"/>
          </w:tcPr>
          <w:p>
            <w:pPr>
              <w:pStyle w:val="16"/>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工作环境提升情况</w:t>
            </w:r>
          </w:p>
        </w:tc>
        <w:tc>
          <w:tcPr>
            <w:tcW w:w="2835" w:type="dxa"/>
            <w:vAlign w:val="center"/>
          </w:tcPr>
          <w:p>
            <w:pPr>
              <w:pStyle w:val="16"/>
            </w:pPr>
            <w:r>
              <w:t>工作环境提升情况</w:t>
            </w:r>
          </w:p>
        </w:tc>
        <w:tc>
          <w:tcPr>
            <w:tcW w:w="2551" w:type="dxa"/>
            <w:vAlign w:val="center"/>
          </w:tcPr>
          <w:p>
            <w:pPr>
              <w:pStyle w:val="16"/>
            </w:pPr>
            <w:r>
              <w:t>效果显著</w:t>
            </w:r>
          </w:p>
        </w:tc>
        <w:tc>
          <w:tcPr>
            <w:tcW w:w="2268" w:type="dxa"/>
            <w:vAlign w:val="center"/>
          </w:tcPr>
          <w:p>
            <w:pPr>
              <w:pStyle w:val="16"/>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节能减排、减少大气污染</w:t>
            </w:r>
          </w:p>
        </w:tc>
        <w:tc>
          <w:tcPr>
            <w:tcW w:w="2835" w:type="dxa"/>
            <w:vAlign w:val="center"/>
          </w:tcPr>
          <w:p>
            <w:pPr>
              <w:pStyle w:val="16"/>
            </w:pPr>
            <w:r>
              <w:t>节能减排、减少大气污染</w:t>
            </w:r>
          </w:p>
        </w:tc>
        <w:tc>
          <w:tcPr>
            <w:tcW w:w="2551" w:type="dxa"/>
            <w:vAlign w:val="center"/>
          </w:tcPr>
          <w:p>
            <w:pPr>
              <w:pStyle w:val="16"/>
            </w:pPr>
            <w:r>
              <w:t>效果显著</w:t>
            </w:r>
          </w:p>
        </w:tc>
        <w:tc>
          <w:tcPr>
            <w:tcW w:w="2268" w:type="dxa"/>
            <w:vAlign w:val="center"/>
          </w:tcPr>
          <w:p>
            <w:pPr>
              <w:pStyle w:val="16"/>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工作人员幸福指数</w:t>
            </w:r>
          </w:p>
        </w:tc>
        <w:tc>
          <w:tcPr>
            <w:tcW w:w="2835" w:type="dxa"/>
            <w:vAlign w:val="center"/>
          </w:tcPr>
          <w:p>
            <w:pPr>
              <w:pStyle w:val="16"/>
            </w:pPr>
            <w:r>
              <w:t>工作人员幸福指数</w:t>
            </w:r>
          </w:p>
        </w:tc>
        <w:tc>
          <w:tcPr>
            <w:tcW w:w="2551" w:type="dxa"/>
            <w:vAlign w:val="center"/>
          </w:tcPr>
          <w:p>
            <w:pPr>
              <w:pStyle w:val="16"/>
            </w:pPr>
            <w:r>
              <w:t>明显提升</w:t>
            </w:r>
          </w:p>
        </w:tc>
        <w:tc>
          <w:tcPr>
            <w:tcW w:w="2268" w:type="dxa"/>
            <w:vAlign w:val="center"/>
          </w:tcPr>
          <w:p>
            <w:pPr>
              <w:pStyle w:val="16"/>
            </w:pPr>
            <w:r>
              <w:t>《平乡县城市集中供热协议》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调查中满意和较满意的工作人员数量占调查总人数的比率</w:t>
            </w:r>
          </w:p>
        </w:tc>
        <w:tc>
          <w:tcPr>
            <w:tcW w:w="2551" w:type="dxa"/>
            <w:vAlign w:val="center"/>
          </w:tcPr>
          <w:p>
            <w:pPr>
              <w:pStyle w:val="16"/>
            </w:pPr>
            <w:r>
              <w:t>≥90百分率</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2、财政改革绩效目标表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1.深化绩效预算管理，进一步健全导向绩效预算管理新机制。预算绩效管理进一步规范，绩效监控体系基本建立，绩效监督评价体系进一步完善，一体化预算管理系统高效运行。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任务完成率</w:t>
            </w:r>
          </w:p>
        </w:tc>
        <w:tc>
          <w:tcPr>
            <w:tcW w:w="2835" w:type="dxa"/>
            <w:vAlign w:val="center"/>
          </w:tcPr>
          <w:p>
            <w:pPr>
              <w:pStyle w:val="16"/>
            </w:pPr>
            <w:r>
              <w:t>当年实际实际完成任务占全年计划完成任务的比率</w:t>
            </w:r>
          </w:p>
        </w:tc>
        <w:tc>
          <w:tcPr>
            <w:tcW w:w="2551" w:type="dxa"/>
            <w:vAlign w:val="center"/>
          </w:tcPr>
          <w:p>
            <w:pPr>
              <w:pStyle w:val="16"/>
            </w:pPr>
            <w:r>
              <w:t>≥95%</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改革任务覆盖率</w:t>
            </w:r>
          </w:p>
        </w:tc>
        <w:tc>
          <w:tcPr>
            <w:tcW w:w="2835" w:type="dxa"/>
            <w:vAlign w:val="center"/>
          </w:tcPr>
          <w:p>
            <w:pPr>
              <w:pStyle w:val="16"/>
            </w:pPr>
            <w:r>
              <w:t>纳入改革任务与全部任务的比率</w:t>
            </w:r>
          </w:p>
        </w:tc>
        <w:tc>
          <w:tcPr>
            <w:tcW w:w="2551" w:type="dxa"/>
            <w:vAlign w:val="center"/>
          </w:tcPr>
          <w:p>
            <w:pPr>
              <w:pStyle w:val="16"/>
            </w:pPr>
            <w:r>
              <w:t>≥95%</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≥95%</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实际支出数占预算支出数的比例</w:t>
            </w:r>
          </w:p>
        </w:tc>
        <w:tc>
          <w:tcPr>
            <w:tcW w:w="2551" w:type="dxa"/>
            <w:vAlign w:val="center"/>
          </w:tcPr>
          <w:p>
            <w:pPr>
              <w:pStyle w:val="16"/>
            </w:pPr>
            <w:r>
              <w:t>≤100%</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政策落实情况</w:t>
            </w:r>
          </w:p>
        </w:tc>
        <w:tc>
          <w:tcPr>
            <w:tcW w:w="2835" w:type="dxa"/>
            <w:vAlign w:val="center"/>
          </w:tcPr>
          <w:p>
            <w:pPr>
              <w:pStyle w:val="16"/>
            </w:pPr>
            <w:r>
              <w:t>全面实施预算改革政策落实情况</w:t>
            </w:r>
          </w:p>
        </w:tc>
        <w:tc>
          <w:tcPr>
            <w:tcW w:w="2551" w:type="dxa"/>
            <w:vAlign w:val="center"/>
          </w:tcPr>
          <w:p>
            <w:pPr>
              <w:pStyle w:val="16"/>
            </w:pPr>
            <w:r>
              <w:t>全面落实</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优化支出结构</w:t>
            </w:r>
          </w:p>
        </w:tc>
        <w:tc>
          <w:tcPr>
            <w:tcW w:w="2835" w:type="dxa"/>
            <w:vAlign w:val="center"/>
          </w:tcPr>
          <w:p>
            <w:pPr>
              <w:pStyle w:val="16"/>
            </w:pPr>
            <w:r>
              <w:t>合理分配资金，优化支出结构</w:t>
            </w:r>
          </w:p>
        </w:tc>
        <w:tc>
          <w:tcPr>
            <w:tcW w:w="2551" w:type="dxa"/>
            <w:vAlign w:val="center"/>
          </w:tcPr>
          <w:p>
            <w:pPr>
              <w:pStyle w:val="16"/>
            </w:pPr>
            <w:r>
              <w:t>效果显著</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提高财政资金使用效益</w:t>
            </w:r>
          </w:p>
        </w:tc>
        <w:tc>
          <w:tcPr>
            <w:tcW w:w="2835" w:type="dxa"/>
            <w:vAlign w:val="center"/>
          </w:tcPr>
          <w:p>
            <w:pPr>
              <w:pStyle w:val="16"/>
            </w:pPr>
            <w:r>
              <w:t>开展全过程绩效管理，提高资金使用效益</w:t>
            </w:r>
          </w:p>
        </w:tc>
        <w:tc>
          <w:tcPr>
            <w:tcW w:w="2551" w:type="dxa"/>
            <w:vAlign w:val="center"/>
          </w:tcPr>
          <w:p>
            <w:pPr>
              <w:pStyle w:val="16"/>
            </w:pPr>
            <w:r>
              <w:t>显著提高</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调查中预算单位满意和较满意的占调查总数的比率</w:t>
            </w:r>
          </w:p>
        </w:tc>
        <w:tc>
          <w:tcPr>
            <w:tcW w:w="2551" w:type="dxa"/>
            <w:vAlign w:val="center"/>
          </w:tcPr>
          <w:p>
            <w:pPr>
              <w:pStyle w:val="16"/>
            </w:pPr>
            <w:r>
              <w:t>≥90百分率</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3、财政监督绩效目标表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中华人民共和国预算法》和《财政部门监督办法》赋予的职能，规范财政部门监督行为，加强财政管理，保障财政资金安全规范有效使用，维护国家财经秩序，做好会计信息质量例行检查，财政专项资金检查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发现问题个数</w:t>
            </w:r>
          </w:p>
        </w:tc>
        <w:tc>
          <w:tcPr>
            <w:tcW w:w="2835" w:type="dxa"/>
            <w:vAlign w:val="center"/>
          </w:tcPr>
          <w:p>
            <w:pPr>
              <w:pStyle w:val="16"/>
            </w:pPr>
            <w:r>
              <w:t>开展监督检查发现的问题数量</w:t>
            </w:r>
          </w:p>
        </w:tc>
        <w:tc>
          <w:tcPr>
            <w:tcW w:w="2551" w:type="dxa"/>
            <w:vAlign w:val="center"/>
          </w:tcPr>
          <w:p>
            <w:pPr>
              <w:pStyle w:val="16"/>
            </w:pPr>
            <w:r>
              <w:t>≥10个</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问题整改率</w:t>
            </w:r>
          </w:p>
        </w:tc>
        <w:tc>
          <w:tcPr>
            <w:tcW w:w="2835" w:type="dxa"/>
            <w:vAlign w:val="center"/>
          </w:tcPr>
          <w:p>
            <w:pPr>
              <w:pStyle w:val="16"/>
            </w:pPr>
            <w:r>
              <w:t>已整改问题数量占发现问题总数的比率</w:t>
            </w:r>
          </w:p>
        </w:tc>
        <w:tc>
          <w:tcPr>
            <w:tcW w:w="2551" w:type="dxa"/>
            <w:vAlign w:val="center"/>
          </w:tcPr>
          <w:p>
            <w:pPr>
              <w:pStyle w:val="16"/>
            </w:pPr>
            <w:r>
              <w:t>≥95百分率</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2835" w:type="dxa"/>
            <w:vAlign w:val="center"/>
          </w:tcPr>
          <w:p>
            <w:pPr>
              <w:pStyle w:val="16"/>
            </w:pPr>
            <w:r>
              <w:t>工作及时完成情况占全年工作计划的比例</w:t>
            </w:r>
          </w:p>
        </w:tc>
        <w:tc>
          <w:tcPr>
            <w:tcW w:w="2551" w:type="dxa"/>
            <w:vAlign w:val="center"/>
          </w:tcPr>
          <w:p>
            <w:pPr>
              <w:pStyle w:val="16"/>
            </w:pPr>
            <w:r>
              <w:t>≥90百分率</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≤86万元</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监督检查建议采纳率</w:t>
            </w:r>
          </w:p>
        </w:tc>
        <w:tc>
          <w:tcPr>
            <w:tcW w:w="2835" w:type="dxa"/>
            <w:vAlign w:val="center"/>
          </w:tcPr>
          <w:p>
            <w:pPr>
              <w:pStyle w:val="16"/>
            </w:pPr>
            <w:r>
              <w:t>被采纳的监督检查建议占全部建议的比率</w:t>
            </w:r>
          </w:p>
        </w:tc>
        <w:tc>
          <w:tcPr>
            <w:tcW w:w="2551" w:type="dxa"/>
            <w:vAlign w:val="center"/>
          </w:tcPr>
          <w:p>
            <w:pPr>
              <w:pStyle w:val="16"/>
            </w:pPr>
            <w:r>
              <w:t>≥90百分率</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政策落实情况</w:t>
            </w:r>
          </w:p>
        </w:tc>
        <w:tc>
          <w:tcPr>
            <w:tcW w:w="2835" w:type="dxa"/>
            <w:vAlign w:val="center"/>
          </w:tcPr>
          <w:p>
            <w:pPr>
              <w:pStyle w:val="16"/>
            </w:pPr>
            <w:r>
              <w:t>政策落实情况</w:t>
            </w:r>
          </w:p>
        </w:tc>
        <w:tc>
          <w:tcPr>
            <w:tcW w:w="2551" w:type="dxa"/>
            <w:vAlign w:val="center"/>
          </w:tcPr>
          <w:p>
            <w:pPr>
              <w:pStyle w:val="16"/>
            </w:pPr>
            <w:r>
              <w:t>严格落实</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监督问题同质性</w:t>
            </w:r>
          </w:p>
        </w:tc>
        <w:tc>
          <w:tcPr>
            <w:tcW w:w="2835" w:type="dxa"/>
            <w:vAlign w:val="center"/>
          </w:tcPr>
          <w:p>
            <w:pPr>
              <w:pStyle w:val="16"/>
            </w:pPr>
            <w:r>
              <w:t>以前年度监督发现问题再次出现占全部监督发现问题的情况</w:t>
            </w:r>
          </w:p>
        </w:tc>
        <w:tc>
          <w:tcPr>
            <w:tcW w:w="2551" w:type="dxa"/>
            <w:vAlign w:val="center"/>
          </w:tcPr>
          <w:p>
            <w:pPr>
              <w:pStyle w:val="16"/>
            </w:pPr>
            <w:r>
              <w:t>大幅度减少</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检查对象满意度</w:t>
            </w:r>
          </w:p>
        </w:tc>
        <w:tc>
          <w:tcPr>
            <w:tcW w:w="2835" w:type="dxa"/>
            <w:vAlign w:val="center"/>
          </w:tcPr>
          <w:p>
            <w:pPr>
              <w:pStyle w:val="16"/>
            </w:pPr>
            <w:r>
              <w:t>调查中满意的检查预算单位数量占全部总数的比率</w:t>
            </w:r>
          </w:p>
        </w:tc>
        <w:tc>
          <w:tcPr>
            <w:tcW w:w="2551" w:type="dxa"/>
            <w:vAlign w:val="center"/>
          </w:tcPr>
          <w:p>
            <w:pPr>
              <w:pStyle w:val="16"/>
            </w:pPr>
            <w:r>
              <w:t>≥90百分率</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4、财政业务运行（运转保障）绩效目标表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1.保障财政行政业务运行。</w:t>
            </w:r>
          </w:p>
          <w:p>
            <w:pPr>
              <w:pStyle w:val="16"/>
            </w:pPr>
            <w:r>
              <w:t>2.健全财力与事权相匹配的县以下财政体制，加快形成统一规范透明的财政转移支付制度；完善公共财政体系。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办公事项</w:t>
            </w:r>
          </w:p>
        </w:tc>
        <w:tc>
          <w:tcPr>
            <w:tcW w:w="2835" w:type="dxa"/>
            <w:vAlign w:val="center"/>
          </w:tcPr>
          <w:p>
            <w:pPr>
              <w:pStyle w:val="16"/>
            </w:pPr>
            <w:r>
              <w:t>维持工作运转的事项</w:t>
            </w:r>
          </w:p>
        </w:tc>
        <w:tc>
          <w:tcPr>
            <w:tcW w:w="2551" w:type="dxa"/>
            <w:vAlign w:val="center"/>
          </w:tcPr>
          <w:p>
            <w:pPr>
              <w:pStyle w:val="16"/>
            </w:pPr>
            <w:r>
              <w:t>〉=1项或类</w:t>
            </w:r>
          </w:p>
        </w:tc>
        <w:tc>
          <w:tcPr>
            <w:tcW w:w="2268" w:type="dxa"/>
            <w:vAlign w:val="center"/>
          </w:tcPr>
          <w:p>
            <w:pPr>
              <w:pStyle w:val="16"/>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实际完成工作量占应完成工作量的比率</w:t>
            </w:r>
          </w:p>
        </w:tc>
        <w:tc>
          <w:tcPr>
            <w:tcW w:w="2551" w:type="dxa"/>
            <w:vAlign w:val="center"/>
          </w:tcPr>
          <w:p>
            <w:pPr>
              <w:pStyle w:val="16"/>
            </w:pPr>
            <w:r>
              <w:t>〉=95%</w:t>
            </w:r>
          </w:p>
        </w:tc>
        <w:tc>
          <w:tcPr>
            <w:tcW w:w="2268" w:type="dxa"/>
            <w:vAlign w:val="center"/>
          </w:tcPr>
          <w:p>
            <w:pPr>
              <w:pStyle w:val="16"/>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各项工作实际完成时间占应完成时间的比率</w:t>
            </w:r>
          </w:p>
        </w:tc>
        <w:tc>
          <w:tcPr>
            <w:tcW w:w="2551" w:type="dxa"/>
            <w:vAlign w:val="center"/>
          </w:tcPr>
          <w:p>
            <w:pPr>
              <w:pStyle w:val="16"/>
            </w:pPr>
            <w:r>
              <w:t>〉=95%</w:t>
            </w:r>
          </w:p>
        </w:tc>
        <w:tc>
          <w:tcPr>
            <w:tcW w:w="2268" w:type="dxa"/>
            <w:vAlign w:val="center"/>
          </w:tcPr>
          <w:p>
            <w:pPr>
              <w:pStyle w:val="16"/>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合理安排预算，减少不必要开支</w:t>
            </w:r>
          </w:p>
        </w:tc>
        <w:tc>
          <w:tcPr>
            <w:tcW w:w="2551" w:type="dxa"/>
            <w:vAlign w:val="center"/>
          </w:tcPr>
          <w:p>
            <w:pPr>
              <w:pStyle w:val="16"/>
            </w:pPr>
            <w:r>
              <w:t>〈=100%</w:t>
            </w:r>
          </w:p>
        </w:tc>
        <w:tc>
          <w:tcPr>
            <w:tcW w:w="2268" w:type="dxa"/>
            <w:vAlign w:val="center"/>
          </w:tcPr>
          <w:p>
            <w:pPr>
              <w:pStyle w:val="16"/>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保障工作正常运转，提升服务社会能力</w:t>
            </w:r>
          </w:p>
        </w:tc>
        <w:tc>
          <w:tcPr>
            <w:tcW w:w="2551" w:type="dxa"/>
            <w:vAlign w:val="center"/>
          </w:tcPr>
          <w:p>
            <w:pPr>
              <w:pStyle w:val="16"/>
            </w:pPr>
            <w:r>
              <w:t>保障</w:t>
            </w:r>
          </w:p>
        </w:tc>
        <w:tc>
          <w:tcPr>
            <w:tcW w:w="2268" w:type="dxa"/>
            <w:vAlign w:val="center"/>
          </w:tcPr>
          <w:p>
            <w:pPr>
              <w:pStyle w:val="16"/>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可持续性影响</w:t>
            </w:r>
          </w:p>
        </w:tc>
        <w:tc>
          <w:tcPr>
            <w:tcW w:w="2835" w:type="dxa"/>
            <w:vAlign w:val="center"/>
          </w:tcPr>
          <w:p>
            <w:pPr>
              <w:pStyle w:val="16"/>
            </w:pPr>
            <w:r>
              <w:t>常态化推进各项工作任务</w:t>
            </w:r>
          </w:p>
        </w:tc>
        <w:tc>
          <w:tcPr>
            <w:tcW w:w="2551" w:type="dxa"/>
            <w:vAlign w:val="center"/>
          </w:tcPr>
          <w:p>
            <w:pPr>
              <w:pStyle w:val="16"/>
            </w:pPr>
            <w:r>
              <w:t>部门工作正常可持续运转</w:t>
            </w:r>
          </w:p>
        </w:tc>
        <w:tc>
          <w:tcPr>
            <w:tcW w:w="2268" w:type="dxa"/>
            <w:vAlign w:val="center"/>
          </w:tcPr>
          <w:p>
            <w:pPr>
              <w:pStyle w:val="16"/>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提高工作积极性，提升服务社会水平。</w:t>
            </w:r>
          </w:p>
        </w:tc>
        <w:tc>
          <w:tcPr>
            <w:tcW w:w="2835" w:type="dxa"/>
            <w:vAlign w:val="center"/>
          </w:tcPr>
          <w:p>
            <w:pPr>
              <w:pStyle w:val="16"/>
            </w:pPr>
            <w:r>
              <w:t>提高工作积极性，提升服务社会水平。</w:t>
            </w:r>
          </w:p>
        </w:tc>
        <w:tc>
          <w:tcPr>
            <w:tcW w:w="2551" w:type="dxa"/>
            <w:vAlign w:val="center"/>
          </w:tcPr>
          <w:p>
            <w:pPr>
              <w:pStyle w:val="16"/>
            </w:pPr>
            <w:r>
              <w:t>提升</w:t>
            </w:r>
          </w:p>
        </w:tc>
        <w:tc>
          <w:tcPr>
            <w:tcW w:w="2268" w:type="dxa"/>
            <w:vAlign w:val="center"/>
          </w:tcPr>
          <w:p>
            <w:pPr>
              <w:pStyle w:val="16"/>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调查中满意人数占总人数的比率</w:t>
            </w:r>
          </w:p>
        </w:tc>
        <w:tc>
          <w:tcPr>
            <w:tcW w:w="2551" w:type="dxa"/>
            <w:vAlign w:val="center"/>
          </w:tcPr>
          <w:p>
            <w:pPr>
              <w:pStyle w:val="16"/>
            </w:pPr>
            <w:r>
              <w:t>≥95%</w:t>
            </w:r>
          </w:p>
        </w:tc>
        <w:tc>
          <w:tcPr>
            <w:tcW w:w="2268" w:type="dxa"/>
            <w:vAlign w:val="center"/>
          </w:tcPr>
          <w:p>
            <w:pPr>
              <w:pStyle w:val="16"/>
            </w:pPr>
            <w:r>
              <w:t>群众反馈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5、财政志编撰工作经费绩效目标表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1.客观、系统的记载和反映2004年以来我县财政经济行业发生的深刻变革和巨大变化及取得的成就，为县委、县政府科学决策服务，为平乡经济社会发展提供历史借鉴和现实依据。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项目实际提前完成时间与计划完成实际的比率</w:t>
            </w:r>
          </w:p>
        </w:tc>
        <w:tc>
          <w:tcPr>
            <w:tcW w:w="2551" w:type="dxa"/>
            <w:vAlign w:val="center"/>
          </w:tcPr>
          <w:p>
            <w:pPr>
              <w:pStyle w:val="16"/>
            </w:pPr>
            <w:r>
              <w:t>≥90百分率</w:t>
            </w:r>
          </w:p>
        </w:tc>
        <w:tc>
          <w:tcPr>
            <w:tcW w:w="2268" w:type="dxa"/>
            <w:vAlign w:val="center"/>
          </w:tcPr>
          <w:p>
            <w:pPr>
              <w:pStyle w:val="16"/>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实际完成率（%）</w:t>
            </w:r>
          </w:p>
        </w:tc>
        <w:tc>
          <w:tcPr>
            <w:tcW w:w="2835" w:type="dxa"/>
            <w:vAlign w:val="center"/>
          </w:tcPr>
          <w:p>
            <w:pPr>
              <w:pStyle w:val="16"/>
            </w:pPr>
            <w:r>
              <w:t>项目实施的实际数与计划数的比率</w:t>
            </w:r>
          </w:p>
        </w:tc>
        <w:tc>
          <w:tcPr>
            <w:tcW w:w="2551" w:type="dxa"/>
            <w:vAlign w:val="center"/>
          </w:tcPr>
          <w:p>
            <w:pPr>
              <w:pStyle w:val="16"/>
            </w:pPr>
            <w:r>
              <w:t>≥90百分率</w:t>
            </w:r>
          </w:p>
        </w:tc>
        <w:tc>
          <w:tcPr>
            <w:tcW w:w="2268" w:type="dxa"/>
            <w:vAlign w:val="center"/>
          </w:tcPr>
          <w:p>
            <w:pPr>
              <w:pStyle w:val="16"/>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印刷册数（本）</w:t>
            </w:r>
          </w:p>
        </w:tc>
        <w:tc>
          <w:tcPr>
            <w:tcW w:w="2835" w:type="dxa"/>
            <w:vAlign w:val="center"/>
          </w:tcPr>
          <w:p>
            <w:pPr>
              <w:pStyle w:val="16"/>
            </w:pPr>
            <w:r>
              <w:t>编撰完成后印刷的册数</w:t>
            </w:r>
          </w:p>
        </w:tc>
        <w:tc>
          <w:tcPr>
            <w:tcW w:w="2551" w:type="dxa"/>
            <w:vAlign w:val="center"/>
          </w:tcPr>
          <w:p>
            <w:pPr>
              <w:pStyle w:val="16"/>
            </w:pPr>
            <w:r>
              <w:t>≥100本</w:t>
            </w:r>
          </w:p>
        </w:tc>
        <w:tc>
          <w:tcPr>
            <w:tcW w:w="2268" w:type="dxa"/>
            <w:vAlign w:val="center"/>
          </w:tcPr>
          <w:p>
            <w:pPr>
              <w:pStyle w:val="16"/>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聘请人数（人）</w:t>
            </w:r>
          </w:p>
        </w:tc>
        <w:tc>
          <w:tcPr>
            <w:tcW w:w="2835" w:type="dxa"/>
            <w:vAlign w:val="center"/>
          </w:tcPr>
          <w:p>
            <w:pPr>
              <w:pStyle w:val="16"/>
            </w:pPr>
            <w:r>
              <w:t>编撰中聘请的人员人数</w:t>
            </w:r>
          </w:p>
        </w:tc>
        <w:tc>
          <w:tcPr>
            <w:tcW w:w="2551" w:type="dxa"/>
            <w:vAlign w:val="center"/>
          </w:tcPr>
          <w:p>
            <w:pPr>
              <w:pStyle w:val="16"/>
            </w:pPr>
            <w:r>
              <w:t>≥3人</w:t>
            </w:r>
          </w:p>
        </w:tc>
        <w:tc>
          <w:tcPr>
            <w:tcW w:w="2268" w:type="dxa"/>
            <w:vAlign w:val="center"/>
          </w:tcPr>
          <w:p>
            <w:pPr>
              <w:pStyle w:val="16"/>
            </w:pPr>
            <w:r>
              <w:t>聘请人员清单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≤10万元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对地方财政发展提供依据</w:t>
            </w:r>
          </w:p>
        </w:tc>
        <w:tc>
          <w:tcPr>
            <w:tcW w:w="2835" w:type="dxa"/>
            <w:vAlign w:val="center"/>
          </w:tcPr>
          <w:p>
            <w:pPr>
              <w:pStyle w:val="16"/>
            </w:pPr>
            <w:r>
              <w:t>对地方财政发展提供依据</w:t>
            </w:r>
          </w:p>
        </w:tc>
        <w:tc>
          <w:tcPr>
            <w:tcW w:w="2551" w:type="dxa"/>
            <w:vAlign w:val="center"/>
          </w:tcPr>
          <w:p>
            <w:pPr>
              <w:pStyle w:val="16"/>
            </w:pPr>
            <w:r>
              <w:t>效果明显</w:t>
            </w:r>
          </w:p>
          <w:p>
            <w:pPr>
              <w:pStyle w:val="16"/>
            </w:pP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2835" w:type="dxa"/>
            <w:vAlign w:val="center"/>
          </w:tcPr>
          <w:p>
            <w:pPr>
              <w:pStyle w:val="16"/>
            </w:pPr>
            <w:r>
              <w:t>财政志对地方史可持续影响</w:t>
            </w:r>
          </w:p>
        </w:tc>
        <w:tc>
          <w:tcPr>
            <w:tcW w:w="2551" w:type="dxa"/>
            <w:vAlign w:val="center"/>
          </w:tcPr>
          <w:p>
            <w:pPr>
              <w:pStyle w:val="16"/>
            </w:pPr>
            <w:r>
              <w:t>持续影响</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意见建议采纳率（%）</w:t>
            </w:r>
          </w:p>
        </w:tc>
        <w:tc>
          <w:tcPr>
            <w:tcW w:w="2835" w:type="dxa"/>
            <w:vAlign w:val="center"/>
          </w:tcPr>
          <w:p>
            <w:pPr>
              <w:pStyle w:val="16"/>
            </w:pPr>
            <w:r>
              <w:t>被采纳的意见建议数量占提出意见建议总数量的比率</w:t>
            </w:r>
          </w:p>
        </w:tc>
        <w:tc>
          <w:tcPr>
            <w:tcW w:w="2551" w:type="dxa"/>
            <w:vAlign w:val="center"/>
          </w:tcPr>
          <w:p>
            <w:pPr>
              <w:pStyle w:val="16"/>
            </w:pPr>
            <w:r>
              <w:t>≥90百分率</w:t>
            </w:r>
          </w:p>
        </w:tc>
        <w:tc>
          <w:tcPr>
            <w:tcW w:w="2268" w:type="dxa"/>
            <w:vAlign w:val="center"/>
          </w:tcPr>
          <w:p>
            <w:pPr>
              <w:pStyle w:val="16"/>
            </w:pPr>
            <w:r>
              <w:t>《关于财政志编撰实施方案（暂定）》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调查中满意和较满意的人数占调查总人数的比率</w:t>
            </w:r>
          </w:p>
        </w:tc>
        <w:tc>
          <w:tcPr>
            <w:tcW w:w="2551" w:type="dxa"/>
            <w:vAlign w:val="center"/>
          </w:tcPr>
          <w:p>
            <w:pPr>
              <w:pStyle w:val="16"/>
            </w:pPr>
            <w:r>
              <w:t>≥95百分率</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6、扶持村集体经济项目前期费用绩效目标表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1.保障各级财政扶持村集体经济发展项目资金的有效运行。</w:t>
            </w:r>
          </w:p>
          <w:p>
            <w:pPr>
              <w:pStyle w:val="16"/>
            </w:pPr>
            <w:r>
              <w:t>2.盘活农村集体资产资金资源要素，激发集体成员劳动力活力，拓展村级集体经济发展途径，提升村级集体经济发展之路。</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审计报告数量（份）</w:t>
            </w:r>
          </w:p>
        </w:tc>
        <w:tc>
          <w:tcPr>
            <w:tcW w:w="2835" w:type="dxa"/>
            <w:vAlign w:val="center"/>
          </w:tcPr>
          <w:p>
            <w:pPr>
              <w:pStyle w:val="16"/>
            </w:pPr>
            <w:r>
              <w:t>形成的审计报告数量</w:t>
            </w:r>
          </w:p>
        </w:tc>
        <w:tc>
          <w:tcPr>
            <w:tcW w:w="2551" w:type="dxa"/>
            <w:vAlign w:val="center"/>
          </w:tcPr>
          <w:p>
            <w:pPr>
              <w:pStyle w:val="16"/>
            </w:pPr>
            <w:r>
              <w:t>≥5份</w:t>
            </w:r>
          </w:p>
        </w:tc>
        <w:tc>
          <w:tcPr>
            <w:tcW w:w="2268" w:type="dxa"/>
            <w:vAlign w:val="center"/>
          </w:tcPr>
          <w:p>
            <w:pPr>
              <w:pStyle w:val="16"/>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监督检查覆盖率（%）</w:t>
            </w:r>
          </w:p>
        </w:tc>
        <w:tc>
          <w:tcPr>
            <w:tcW w:w="2835" w:type="dxa"/>
            <w:vAlign w:val="center"/>
          </w:tcPr>
          <w:p>
            <w:pPr>
              <w:pStyle w:val="16"/>
            </w:pPr>
            <w:r>
              <w:t>实际开展监督检查的对象数量占应监管对象总数的比率</w:t>
            </w:r>
          </w:p>
        </w:tc>
        <w:tc>
          <w:tcPr>
            <w:tcW w:w="2551" w:type="dxa"/>
            <w:vAlign w:val="center"/>
          </w:tcPr>
          <w:p>
            <w:pPr>
              <w:pStyle w:val="16"/>
            </w:pPr>
            <w:r>
              <w:t>≥90%</w:t>
            </w:r>
          </w:p>
        </w:tc>
        <w:tc>
          <w:tcPr>
            <w:tcW w:w="2268" w:type="dxa"/>
            <w:vAlign w:val="center"/>
          </w:tcPr>
          <w:p>
            <w:pPr>
              <w:pStyle w:val="16"/>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项目完成及时率</w:t>
            </w:r>
          </w:p>
        </w:tc>
        <w:tc>
          <w:tcPr>
            <w:tcW w:w="2835" w:type="dxa"/>
            <w:vAlign w:val="center"/>
          </w:tcPr>
          <w:p>
            <w:pPr>
              <w:pStyle w:val="16"/>
            </w:pPr>
            <w:r>
              <w:t>按照项目实施进度，前期工作完成及时率</w:t>
            </w:r>
          </w:p>
        </w:tc>
        <w:tc>
          <w:tcPr>
            <w:tcW w:w="2551" w:type="dxa"/>
            <w:vAlign w:val="center"/>
          </w:tcPr>
          <w:p>
            <w:pPr>
              <w:pStyle w:val="16"/>
            </w:pPr>
            <w:r>
              <w:t>≥90%</w:t>
            </w:r>
          </w:p>
        </w:tc>
        <w:tc>
          <w:tcPr>
            <w:tcW w:w="2268" w:type="dxa"/>
            <w:vAlign w:val="center"/>
          </w:tcPr>
          <w:p>
            <w:pPr>
              <w:pStyle w:val="16"/>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≤24万元</w:t>
            </w:r>
          </w:p>
        </w:tc>
        <w:tc>
          <w:tcPr>
            <w:tcW w:w="2268" w:type="dxa"/>
            <w:vAlign w:val="center"/>
          </w:tcPr>
          <w:p>
            <w:pPr>
              <w:pStyle w:val="16"/>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提高资金使用效益，壮大村集体经济</w:t>
            </w:r>
          </w:p>
        </w:tc>
        <w:tc>
          <w:tcPr>
            <w:tcW w:w="2835" w:type="dxa"/>
            <w:vAlign w:val="center"/>
          </w:tcPr>
          <w:p>
            <w:pPr>
              <w:pStyle w:val="16"/>
            </w:pPr>
            <w:r>
              <w:t>提高资金使用效益，壮大村集体经济</w:t>
            </w:r>
          </w:p>
        </w:tc>
        <w:tc>
          <w:tcPr>
            <w:tcW w:w="2551" w:type="dxa"/>
            <w:vAlign w:val="center"/>
          </w:tcPr>
          <w:p>
            <w:pPr>
              <w:pStyle w:val="16"/>
            </w:pPr>
            <w:r>
              <w:t>效果显著</w:t>
            </w:r>
          </w:p>
        </w:tc>
        <w:tc>
          <w:tcPr>
            <w:tcW w:w="2268" w:type="dxa"/>
            <w:vAlign w:val="center"/>
          </w:tcPr>
          <w:p>
            <w:pPr>
              <w:pStyle w:val="16"/>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项目顺利实施，保证公众利益</w:t>
            </w:r>
          </w:p>
        </w:tc>
        <w:tc>
          <w:tcPr>
            <w:tcW w:w="2835" w:type="dxa"/>
            <w:vAlign w:val="center"/>
          </w:tcPr>
          <w:p>
            <w:pPr>
              <w:pStyle w:val="16"/>
            </w:pPr>
            <w:r>
              <w:t>保证项目顺利开支，服务群众。</w:t>
            </w:r>
          </w:p>
        </w:tc>
        <w:tc>
          <w:tcPr>
            <w:tcW w:w="2551" w:type="dxa"/>
            <w:vAlign w:val="center"/>
          </w:tcPr>
          <w:p>
            <w:pPr>
              <w:pStyle w:val="16"/>
            </w:pPr>
            <w:r>
              <w:t>效果显著</w:t>
            </w:r>
          </w:p>
        </w:tc>
        <w:tc>
          <w:tcPr>
            <w:tcW w:w="2268" w:type="dxa"/>
            <w:vAlign w:val="center"/>
          </w:tcPr>
          <w:p>
            <w:pPr>
              <w:pStyle w:val="16"/>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工程使用年限</w:t>
            </w:r>
          </w:p>
        </w:tc>
        <w:tc>
          <w:tcPr>
            <w:tcW w:w="2835" w:type="dxa"/>
            <w:vAlign w:val="center"/>
          </w:tcPr>
          <w:p>
            <w:pPr>
              <w:pStyle w:val="16"/>
            </w:pPr>
            <w:r>
              <w:t>工程使用年限</w:t>
            </w:r>
          </w:p>
        </w:tc>
        <w:tc>
          <w:tcPr>
            <w:tcW w:w="2551" w:type="dxa"/>
            <w:vAlign w:val="center"/>
          </w:tcPr>
          <w:p>
            <w:pPr>
              <w:pStyle w:val="16"/>
            </w:pPr>
            <w:r>
              <w:t>≥8年</w:t>
            </w:r>
          </w:p>
        </w:tc>
        <w:tc>
          <w:tcPr>
            <w:tcW w:w="2268" w:type="dxa"/>
            <w:vAlign w:val="center"/>
          </w:tcPr>
          <w:p>
            <w:pPr>
              <w:pStyle w:val="16"/>
            </w:pPr>
            <w:r>
              <w:t>冀财农【2019】157号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农户满意度（%）</w:t>
            </w:r>
          </w:p>
        </w:tc>
        <w:tc>
          <w:tcPr>
            <w:tcW w:w="2835" w:type="dxa"/>
            <w:vAlign w:val="center"/>
          </w:tcPr>
          <w:p>
            <w:pPr>
              <w:pStyle w:val="16"/>
            </w:pPr>
            <w:r>
              <w:t>调查中满意和较满意的农户数量占全部调查人数比率</w:t>
            </w:r>
          </w:p>
        </w:tc>
        <w:tc>
          <w:tcPr>
            <w:tcW w:w="2551" w:type="dxa"/>
            <w:vAlign w:val="center"/>
          </w:tcPr>
          <w:p>
            <w:pPr>
              <w:pStyle w:val="16"/>
            </w:pPr>
            <w:r>
              <w:t>≥90%</w:t>
            </w:r>
          </w:p>
        </w:tc>
        <w:tc>
          <w:tcPr>
            <w:tcW w:w="2268" w:type="dxa"/>
            <w:vAlign w:val="center"/>
          </w:tcPr>
          <w:p>
            <w:pPr>
              <w:pStyle w:val="16"/>
            </w:pPr>
            <w:r>
              <w:t>冀财农【2019】157号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7、河北省财政厅关于提前下达2021年省级农村财会人员培训一般转移支付指标的通知冀财农【2020】163号（wt）绩效目标表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1.通过培训，宣传国家支农惠农政策，提高农村财会人员政策理论水平、职业道德素质和业务能力。</w:t>
            </w:r>
            <w:r>
              <w:tab/>
            </w:r>
            <w:r>
              <w:tab/>
            </w:r>
            <w:r>
              <w:tab/>
            </w:r>
            <w:r>
              <w:tab/>
            </w:r>
            <w:r>
              <w:tab/>
            </w:r>
            <w:r>
              <w:tab/>
            </w:r>
            <w:r>
              <w:tab/>
            </w:r>
          </w:p>
          <w:p>
            <w:pPr>
              <w:pStyle w:val="16"/>
            </w:pPr>
            <w:r>
              <w:t>2.推进村务公开和民主理财。</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培训场次</w:t>
            </w:r>
          </w:p>
        </w:tc>
        <w:tc>
          <w:tcPr>
            <w:tcW w:w="2835" w:type="dxa"/>
            <w:vAlign w:val="center"/>
          </w:tcPr>
          <w:p>
            <w:pPr>
              <w:pStyle w:val="16"/>
            </w:pPr>
            <w:r>
              <w:t>培训场次</w:t>
            </w:r>
          </w:p>
        </w:tc>
        <w:tc>
          <w:tcPr>
            <w:tcW w:w="2551" w:type="dxa"/>
            <w:vAlign w:val="center"/>
          </w:tcPr>
          <w:p>
            <w:pPr>
              <w:pStyle w:val="16"/>
            </w:pPr>
            <w:r>
              <w:t>≥1次</w:t>
            </w:r>
          </w:p>
        </w:tc>
        <w:tc>
          <w:tcPr>
            <w:tcW w:w="2268" w:type="dxa"/>
            <w:vAlign w:val="center"/>
          </w:tcPr>
          <w:p>
            <w:pPr>
              <w:pStyle w:val="16"/>
            </w:pPr>
            <w:r>
              <w:t>培训方案和培训照片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培训人员数</w:t>
            </w:r>
          </w:p>
        </w:tc>
        <w:tc>
          <w:tcPr>
            <w:tcW w:w="2835" w:type="dxa"/>
            <w:vAlign w:val="center"/>
          </w:tcPr>
          <w:p>
            <w:pPr>
              <w:pStyle w:val="16"/>
            </w:pPr>
            <w:r>
              <w:t>培训人员数</w:t>
            </w:r>
          </w:p>
        </w:tc>
        <w:tc>
          <w:tcPr>
            <w:tcW w:w="2551" w:type="dxa"/>
            <w:vAlign w:val="center"/>
          </w:tcPr>
          <w:p>
            <w:pPr>
              <w:pStyle w:val="16"/>
            </w:pPr>
            <w:r>
              <w:t>≥1000人</w:t>
            </w:r>
          </w:p>
        </w:tc>
        <w:tc>
          <w:tcPr>
            <w:tcW w:w="2268" w:type="dxa"/>
            <w:vAlign w:val="center"/>
          </w:tcPr>
          <w:p>
            <w:pPr>
              <w:pStyle w:val="16"/>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培训按期完成率</w:t>
            </w:r>
          </w:p>
        </w:tc>
        <w:tc>
          <w:tcPr>
            <w:tcW w:w="2835" w:type="dxa"/>
            <w:vAlign w:val="center"/>
          </w:tcPr>
          <w:p>
            <w:pPr>
              <w:pStyle w:val="16"/>
            </w:pPr>
            <w:r>
              <w:t>培训按期完成率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培训完成时间</w:t>
            </w:r>
          </w:p>
        </w:tc>
        <w:tc>
          <w:tcPr>
            <w:tcW w:w="2835" w:type="dxa"/>
            <w:vAlign w:val="center"/>
          </w:tcPr>
          <w:p>
            <w:pPr>
              <w:pStyle w:val="16"/>
            </w:pPr>
            <w:r>
              <w:t>培训完成时间</w:t>
            </w:r>
          </w:p>
        </w:tc>
        <w:tc>
          <w:tcPr>
            <w:tcW w:w="2551" w:type="dxa"/>
            <w:vAlign w:val="center"/>
          </w:tcPr>
          <w:p>
            <w:pPr>
              <w:pStyle w:val="16"/>
            </w:pPr>
            <w:r>
              <w:t>12月底前完成</w:t>
            </w:r>
          </w:p>
        </w:tc>
        <w:tc>
          <w:tcPr>
            <w:tcW w:w="2268" w:type="dxa"/>
            <w:vAlign w:val="center"/>
          </w:tcPr>
          <w:p>
            <w:pPr>
              <w:pStyle w:val="16"/>
            </w:pPr>
            <w:r>
              <w:t>培训计划及实际培训资料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培训每天费用</w:t>
            </w:r>
          </w:p>
        </w:tc>
        <w:tc>
          <w:tcPr>
            <w:tcW w:w="2835" w:type="dxa"/>
            <w:vAlign w:val="center"/>
          </w:tcPr>
          <w:p>
            <w:pPr>
              <w:pStyle w:val="16"/>
            </w:pPr>
            <w:r>
              <w:t>培训每天费用</w:t>
            </w:r>
          </w:p>
        </w:tc>
        <w:tc>
          <w:tcPr>
            <w:tcW w:w="2551" w:type="dxa"/>
            <w:vAlign w:val="center"/>
          </w:tcPr>
          <w:p>
            <w:pPr>
              <w:pStyle w:val="16"/>
            </w:pPr>
            <w:r>
              <w:t>≤1.54万元/次</w:t>
            </w:r>
          </w:p>
        </w:tc>
        <w:tc>
          <w:tcPr>
            <w:tcW w:w="2268" w:type="dxa"/>
            <w:vAlign w:val="center"/>
          </w:tcPr>
          <w:p>
            <w:pPr>
              <w:pStyle w:val="16"/>
            </w:pPr>
            <w:r>
              <w:t>实际报账资料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财政基层培训在农村的影响力</w:t>
            </w:r>
          </w:p>
        </w:tc>
        <w:tc>
          <w:tcPr>
            <w:tcW w:w="2835" w:type="dxa"/>
            <w:vAlign w:val="center"/>
          </w:tcPr>
          <w:p>
            <w:pPr>
              <w:pStyle w:val="16"/>
            </w:pPr>
            <w:r>
              <w:t>财政基层培训可持续影响的农村数量</w:t>
            </w:r>
          </w:p>
        </w:tc>
        <w:tc>
          <w:tcPr>
            <w:tcW w:w="2551" w:type="dxa"/>
            <w:vAlign w:val="center"/>
          </w:tcPr>
          <w:p>
            <w:pPr>
              <w:pStyle w:val="16"/>
            </w:pPr>
            <w:r>
              <w:t>≥253村</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通过对村干部培训保障国有资产安全，提升村经济发展</w:t>
            </w:r>
          </w:p>
        </w:tc>
        <w:tc>
          <w:tcPr>
            <w:tcW w:w="2835" w:type="dxa"/>
            <w:vAlign w:val="center"/>
          </w:tcPr>
          <w:p>
            <w:pPr>
              <w:pStyle w:val="16"/>
            </w:pPr>
            <w:r>
              <w:t>通过对村干部培训保障国有资产安全，提升村经济发展</w:t>
            </w:r>
          </w:p>
        </w:tc>
        <w:tc>
          <w:tcPr>
            <w:tcW w:w="2551" w:type="dxa"/>
            <w:vAlign w:val="center"/>
          </w:tcPr>
          <w:p>
            <w:pPr>
              <w:pStyle w:val="16"/>
            </w:pPr>
            <w:r>
              <w:t>效果显著</w:t>
            </w:r>
          </w:p>
        </w:tc>
        <w:tc>
          <w:tcPr>
            <w:tcW w:w="2268" w:type="dxa"/>
            <w:vAlign w:val="center"/>
          </w:tcPr>
          <w:p>
            <w:pPr>
              <w:pStyle w:val="16"/>
            </w:pPr>
            <w:r>
              <w:t>村干部工作反馈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培训人员合格率</w:t>
            </w:r>
          </w:p>
        </w:tc>
        <w:tc>
          <w:tcPr>
            <w:tcW w:w="2835" w:type="dxa"/>
            <w:vAlign w:val="center"/>
          </w:tcPr>
          <w:p>
            <w:pPr>
              <w:pStyle w:val="16"/>
            </w:pPr>
            <w:r>
              <w:t>培训人员通过考试合格的比例</w:t>
            </w:r>
          </w:p>
        </w:tc>
        <w:tc>
          <w:tcPr>
            <w:tcW w:w="2551" w:type="dxa"/>
            <w:vAlign w:val="center"/>
          </w:tcPr>
          <w:p>
            <w:pPr>
              <w:pStyle w:val="16"/>
            </w:pPr>
            <w:r>
              <w:t>≥95%</w:t>
            </w:r>
          </w:p>
        </w:tc>
        <w:tc>
          <w:tcPr>
            <w:tcW w:w="2268" w:type="dxa"/>
            <w:vAlign w:val="center"/>
          </w:tcPr>
          <w:p>
            <w:pPr>
              <w:pStyle w:val="16"/>
            </w:pPr>
            <w:r>
              <w:t>培训答卷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村干部满意度</w:t>
            </w:r>
          </w:p>
        </w:tc>
        <w:tc>
          <w:tcPr>
            <w:tcW w:w="2551" w:type="dxa"/>
            <w:vAlign w:val="center"/>
          </w:tcPr>
          <w:p>
            <w:pPr>
              <w:pStyle w:val="16"/>
            </w:pPr>
            <w:r>
              <w:t>≥95%</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8、机关维修维护费绩效目标表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1.通过此项目，保证办公场所满足适应新形势下办公需要，保障工作人员的正常办公和身心健康，保证机关工作的正常开展，让企业和群众办事方便，环境优美。</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工程按期完成率（%）</w:t>
            </w:r>
          </w:p>
        </w:tc>
        <w:tc>
          <w:tcPr>
            <w:tcW w:w="2835" w:type="dxa"/>
            <w:vAlign w:val="center"/>
          </w:tcPr>
          <w:p>
            <w:pPr>
              <w:pStyle w:val="16"/>
            </w:pPr>
            <w:r>
              <w:t>按期完成的工程量占总工程量的比率</w:t>
            </w:r>
          </w:p>
        </w:tc>
        <w:tc>
          <w:tcPr>
            <w:tcW w:w="2551" w:type="dxa"/>
            <w:vAlign w:val="center"/>
          </w:tcPr>
          <w:p>
            <w:pPr>
              <w:pStyle w:val="16"/>
            </w:pPr>
            <w:r>
              <w:t>≥90%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建设、改造、修缮工程量（平米）</w:t>
            </w:r>
          </w:p>
        </w:tc>
        <w:tc>
          <w:tcPr>
            <w:tcW w:w="2835" w:type="dxa"/>
            <w:vAlign w:val="center"/>
          </w:tcPr>
          <w:p>
            <w:pPr>
              <w:pStyle w:val="16"/>
            </w:pPr>
            <w:r>
              <w:t>基础设施建设、改造、修缮的平米数</w:t>
            </w:r>
          </w:p>
        </w:tc>
        <w:tc>
          <w:tcPr>
            <w:tcW w:w="2551" w:type="dxa"/>
            <w:vAlign w:val="center"/>
          </w:tcPr>
          <w:p>
            <w:pPr>
              <w:pStyle w:val="16"/>
            </w:pPr>
            <w:r>
              <w:t>≥500平米</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工程验收合格率（%）</w:t>
            </w:r>
          </w:p>
        </w:tc>
        <w:tc>
          <w:tcPr>
            <w:tcW w:w="2835" w:type="dxa"/>
            <w:vAlign w:val="center"/>
          </w:tcPr>
          <w:p>
            <w:pPr>
              <w:pStyle w:val="16"/>
            </w:pPr>
            <w:r>
              <w:t>通过验收的工程量占建设、改造、修缮总量的比率</w:t>
            </w:r>
          </w:p>
        </w:tc>
        <w:tc>
          <w:tcPr>
            <w:tcW w:w="2551" w:type="dxa"/>
            <w:vAlign w:val="center"/>
          </w:tcPr>
          <w:p>
            <w:pPr>
              <w:pStyle w:val="16"/>
            </w:pPr>
            <w:r>
              <w:t>≥90%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≤30万元</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提高工作效率</w:t>
            </w:r>
          </w:p>
        </w:tc>
        <w:tc>
          <w:tcPr>
            <w:tcW w:w="2835" w:type="dxa"/>
            <w:vAlign w:val="center"/>
          </w:tcPr>
          <w:p>
            <w:pPr>
              <w:pStyle w:val="16"/>
            </w:pPr>
            <w:r>
              <w:t>保障工作人员的正常办公和身心健康，提高工作效率</w:t>
            </w:r>
          </w:p>
        </w:tc>
        <w:tc>
          <w:tcPr>
            <w:tcW w:w="2551" w:type="dxa"/>
            <w:vAlign w:val="center"/>
          </w:tcPr>
          <w:p>
            <w:pPr>
              <w:pStyle w:val="16"/>
            </w:pPr>
            <w:r>
              <w:t>效果显著</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保证机关工作的正常开展情况</w:t>
            </w:r>
          </w:p>
        </w:tc>
        <w:tc>
          <w:tcPr>
            <w:tcW w:w="2551" w:type="dxa"/>
            <w:vAlign w:val="center"/>
          </w:tcPr>
          <w:p>
            <w:pPr>
              <w:pStyle w:val="16"/>
            </w:pPr>
            <w:r>
              <w:t>效果显著</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工程使用年限</w:t>
            </w:r>
          </w:p>
        </w:tc>
        <w:tc>
          <w:tcPr>
            <w:tcW w:w="2835" w:type="dxa"/>
            <w:vAlign w:val="center"/>
          </w:tcPr>
          <w:p>
            <w:pPr>
              <w:pStyle w:val="16"/>
            </w:pPr>
            <w:r>
              <w:t>工程使用年限</w:t>
            </w:r>
          </w:p>
        </w:tc>
        <w:tc>
          <w:tcPr>
            <w:tcW w:w="2551" w:type="dxa"/>
            <w:vAlign w:val="center"/>
          </w:tcPr>
          <w:p>
            <w:pPr>
              <w:pStyle w:val="16"/>
            </w:pPr>
            <w:r>
              <w:t>≥3年</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工作人员调查中，满意和较满意的人数占全部调查人数的比率</w:t>
            </w:r>
          </w:p>
        </w:tc>
        <w:tc>
          <w:tcPr>
            <w:tcW w:w="2551" w:type="dxa"/>
            <w:vAlign w:val="center"/>
          </w:tcPr>
          <w:p>
            <w:pPr>
              <w:pStyle w:val="16"/>
            </w:pPr>
            <w:r>
              <w:t>≥95百分率</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9、冀财农【2021】160号河北省财政厅关于提前下达2022年省级农村财会人员培训一般转移支付指标的通知绩效目标表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1.通过培训，宣传国家支农惠农政策，提高农村财会人员政策理论水平、职业道德素质和业务能力。</w:t>
            </w:r>
          </w:p>
          <w:p>
            <w:pPr>
              <w:pStyle w:val="16"/>
            </w:pPr>
            <w:r>
              <w:t>2.推进村务公开和民主理财。</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培训场次</w:t>
            </w:r>
          </w:p>
        </w:tc>
        <w:tc>
          <w:tcPr>
            <w:tcW w:w="2835" w:type="dxa"/>
            <w:vAlign w:val="center"/>
          </w:tcPr>
          <w:p>
            <w:pPr>
              <w:pStyle w:val="16"/>
            </w:pPr>
            <w:r>
              <w:t>培训场次</w:t>
            </w:r>
          </w:p>
        </w:tc>
        <w:tc>
          <w:tcPr>
            <w:tcW w:w="2551" w:type="dxa"/>
            <w:vAlign w:val="center"/>
          </w:tcPr>
          <w:p>
            <w:pPr>
              <w:pStyle w:val="16"/>
            </w:pPr>
            <w:r>
              <w:t>≥8次</w:t>
            </w:r>
          </w:p>
        </w:tc>
        <w:tc>
          <w:tcPr>
            <w:tcW w:w="2268" w:type="dxa"/>
            <w:vAlign w:val="center"/>
          </w:tcPr>
          <w:p>
            <w:pPr>
              <w:pStyle w:val="16"/>
            </w:pPr>
            <w:r>
              <w:t>培训方案和培训照片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培训人员数</w:t>
            </w:r>
          </w:p>
        </w:tc>
        <w:tc>
          <w:tcPr>
            <w:tcW w:w="2835" w:type="dxa"/>
            <w:vAlign w:val="center"/>
          </w:tcPr>
          <w:p>
            <w:pPr>
              <w:pStyle w:val="16"/>
            </w:pPr>
            <w:r>
              <w:t>培训人员数</w:t>
            </w:r>
          </w:p>
        </w:tc>
        <w:tc>
          <w:tcPr>
            <w:tcW w:w="2551" w:type="dxa"/>
            <w:vAlign w:val="center"/>
          </w:tcPr>
          <w:p>
            <w:pPr>
              <w:pStyle w:val="16"/>
            </w:pPr>
            <w:r>
              <w:t>≥1000人</w:t>
            </w:r>
          </w:p>
        </w:tc>
        <w:tc>
          <w:tcPr>
            <w:tcW w:w="2268" w:type="dxa"/>
            <w:vAlign w:val="center"/>
          </w:tcPr>
          <w:p>
            <w:pPr>
              <w:pStyle w:val="16"/>
            </w:pPr>
            <w:r>
              <w:t>培训签到表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培训按期完成率</w:t>
            </w:r>
          </w:p>
        </w:tc>
        <w:tc>
          <w:tcPr>
            <w:tcW w:w="2835" w:type="dxa"/>
            <w:vAlign w:val="center"/>
          </w:tcPr>
          <w:p>
            <w:pPr>
              <w:pStyle w:val="16"/>
            </w:pPr>
            <w:r>
              <w:t>培训按期完成率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培训完成时间</w:t>
            </w:r>
          </w:p>
        </w:tc>
        <w:tc>
          <w:tcPr>
            <w:tcW w:w="2835" w:type="dxa"/>
            <w:vAlign w:val="center"/>
          </w:tcPr>
          <w:p>
            <w:pPr>
              <w:pStyle w:val="16"/>
            </w:pPr>
            <w:r>
              <w:t>培训完成时间</w:t>
            </w:r>
          </w:p>
        </w:tc>
        <w:tc>
          <w:tcPr>
            <w:tcW w:w="2551" w:type="dxa"/>
            <w:vAlign w:val="center"/>
          </w:tcPr>
          <w:p>
            <w:pPr>
              <w:pStyle w:val="16"/>
            </w:pPr>
            <w:r>
              <w:t>12月底前完成</w:t>
            </w:r>
          </w:p>
        </w:tc>
        <w:tc>
          <w:tcPr>
            <w:tcW w:w="2268" w:type="dxa"/>
            <w:vAlign w:val="center"/>
          </w:tcPr>
          <w:p>
            <w:pPr>
              <w:pStyle w:val="16"/>
            </w:pPr>
            <w:r>
              <w:t>培训计划及实际培训资料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培训每天费用</w:t>
            </w:r>
          </w:p>
        </w:tc>
        <w:tc>
          <w:tcPr>
            <w:tcW w:w="2835" w:type="dxa"/>
            <w:vAlign w:val="center"/>
          </w:tcPr>
          <w:p>
            <w:pPr>
              <w:pStyle w:val="16"/>
            </w:pPr>
            <w:r>
              <w:t>培训每天费用</w:t>
            </w:r>
          </w:p>
        </w:tc>
        <w:tc>
          <w:tcPr>
            <w:tcW w:w="2551" w:type="dxa"/>
            <w:vAlign w:val="center"/>
          </w:tcPr>
          <w:p>
            <w:pPr>
              <w:pStyle w:val="16"/>
            </w:pPr>
            <w:r>
              <w:t>≤3万元/次</w:t>
            </w:r>
          </w:p>
        </w:tc>
        <w:tc>
          <w:tcPr>
            <w:tcW w:w="2268" w:type="dxa"/>
            <w:vAlign w:val="center"/>
          </w:tcPr>
          <w:p>
            <w:pPr>
              <w:pStyle w:val="16"/>
            </w:pPr>
            <w:r>
              <w:t>实际报账资料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财政基层培训在农村的影响力</w:t>
            </w:r>
          </w:p>
        </w:tc>
        <w:tc>
          <w:tcPr>
            <w:tcW w:w="2835" w:type="dxa"/>
            <w:vAlign w:val="center"/>
          </w:tcPr>
          <w:p>
            <w:pPr>
              <w:pStyle w:val="16"/>
            </w:pPr>
            <w:r>
              <w:t>财政基层培训可持续影响的农村数量</w:t>
            </w:r>
          </w:p>
        </w:tc>
        <w:tc>
          <w:tcPr>
            <w:tcW w:w="2551" w:type="dxa"/>
            <w:vAlign w:val="center"/>
          </w:tcPr>
          <w:p>
            <w:pPr>
              <w:pStyle w:val="16"/>
            </w:pPr>
            <w:r>
              <w:t>≥253村</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通过对村干部培训保障国有资产安全，提升村经济发展</w:t>
            </w:r>
          </w:p>
        </w:tc>
        <w:tc>
          <w:tcPr>
            <w:tcW w:w="2835" w:type="dxa"/>
            <w:vAlign w:val="center"/>
          </w:tcPr>
          <w:p>
            <w:pPr>
              <w:pStyle w:val="16"/>
            </w:pPr>
            <w:r>
              <w:t>通过对村干部培训保障国有资产安全，提升村经济发展</w:t>
            </w:r>
          </w:p>
        </w:tc>
        <w:tc>
          <w:tcPr>
            <w:tcW w:w="2551" w:type="dxa"/>
            <w:vAlign w:val="center"/>
          </w:tcPr>
          <w:p>
            <w:pPr>
              <w:pStyle w:val="16"/>
            </w:pPr>
            <w:r>
              <w:t>效果显著</w:t>
            </w:r>
          </w:p>
        </w:tc>
        <w:tc>
          <w:tcPr>
            <w:tcW w:w="2268" w:type="dxa"/>
            <w:vAlign w:val="center"/>
          </w:tcPr>
          <w:p>
            <w:pPr>
              <w:pStyle w:val="16"/>
            </w:pPr>
            <w:r>
              <w:t>村干部工作反馈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培训人员合格率</w:t>
            </w:r>
          </w:p>
        </w:tc>
        <w:tc>
          <w:tcPr>
            <w:tcW w:w="2835" w:type="dxa"/>
            <w:vAlign w:val="center"/>
          </w:tcPr>
          <w:p>
            <w:pPr>
              <w:pStyle w:val="16"/>
            </w:pPr>
            <w:r>
              <w:t>培训人员通过考试合格的比例</w:t>
            </w:r>
          </w:p>
        </w:tc>
        <w:tc>
          <w:tcPr>
            <w:tcW w:w="2551" w:type="dxa"/>
            <w:vAlign w:val="center"/>
          </w:tcPr>
          <w:p>
            <w:pPr>
              <w:pStyle w:val="16"/>
            </w:pPr>
            <w:r>
              <w:t>≥95%</w:t>
            </w:r>
          </w:p>
        </w:tc>
        <w:tc>
          <w:tcPr>
            <w:tcW w:w="2268" w:type="dxa"/>
            <w:vAlign w:val="center"/>
          </w:tcPr>
          <w:p>
            <w:pPr>
              <w:pStyle w:val="16"/>
            </w:pPr>
            <w:r>
              <w:t>培训答卷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村干部满意度</w:t>
            </w:r>
          </w:p>
        </w:tc>
        <w:tc>
          <w:tcPr>
            <w:tcW w:w="2551" w:type="dxa"/>
            <w:vAlign w:val="center"/>
          </w:tcPr>
          <w:p>
            <w:pPr>
              <w:pStyle w:val="16"/>
            </w:pPr>
            <w:r>
              <w:t>≥95%</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10、信息化建设资金绩效目标表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1.指导本级预算单位与乡镇做好业务办理工作，实现本地化服务支撑。</w:t>
            </w:r>
          </w:p>
          <w:p>
            <w:pPr>
              <w:pStyle w:val="16"/>
            </w:pPr>
            <w:r>
              <w:t>2.通过信息库，监督监控系统等措施，提高财政监督工作效率。</w:t>
            </w:r>
          </w:p>
          <w:p>
            <w:pPr>
              <w:pStyle w:val="16"/>
            </w:pPr>
            <w:r>
              <w:t>3.规范全省财政业务专网网络建设，建立统一、灵活、可靠、安全的业务专网网络体系，为各项财政业务部署和财政改革提供坚实可靠的保障。</w:t>
            </w:r>
          </w:p>
          <w:p>
            <w:pPr>
              <w:pStyle w:val="16"/>
            </w:pPr>
            <w:r>
              <w:t>4.维护国有资产安全完整，确保国有资产保值增值</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硬件采购数量</w:t>
            </w:r>
          </w:p>
        </w:tc>
        <w:tc>
          <w:tcPr>
            <w:tcW w:w="2835" w:type="dxa"/>
            <w:vAlign w:val="center"/>
          </w:tcPr>
          <w:p>
            <w:pPr>
              <w:pStyle w:val="16"/>
            </w:pPr>
            <w:r>
              <w:t>当年采购硬件的数量</w:t>
            </w:r>
          </w:p>
        </w:tc>
        <w:tc>
          <w:tcPr>
            <w:tcW w:w="2551" w:type="dxa"/>
            <w:vAlign w:val="center"/>
          </w:tcPr>
          <w:p>
            <w:pPr>
              <w:pStyle w:val="16"/>
            </w:pPr>
            <w:r>
              <w:t>≥10台/套</w:t>
            </w:r>
          </w:p>
        </w:tc>
        <w:tc>
          <w:tcPr>
            <w:tcW w:w="2268" w:type="dxa"/>
            <w:vAlign w:val="center"/>
          </w:tcPr>
          <w:p>
            <w:pPr>
              <w:pStyle w:val="16"/>
            </w:pPr>
            <w:r>
              <w:t>设备购置清单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系统故障率</w:t>
            </w:r>
          </w:p>
        </w:tc>
        <w:tc>
          <w:tcPr>
            <w:tcW w:w="2835" w:type="dxa"/>
            <w:vAlign w:val="center"/>
          </w:tcPr>
          <w:p>
            <w:pPr>
              <w:pStyle w:val="16"/>
            </w:pPr>
            <w:r>
              <w:t>系统出故障时间占总运行时间的比率（反向指标）</w:t>
            </w:r>
          </w:p>
        </w:tc>
        <w:tc>
          <w:tcPr>
            <w:tcW w:w="2551" w:type="dxa"/>
            <w:vAlign w:val="center"/>
          </w:tcPr>
          <w:p>
            <w:pPr>
              <w:pStyle w:val="16"/>
            </w:pPr>
            <w:r>
              <w:t>≤5百分率</w:t>
            </w:r>
          </w:p>
        </w:tc>
        <w:tc>
          <w:tcPr>
            <w:tcW w:w="2268" w:type="dxa"/>
            <w:vAlign w:val="center"/>
          </w:tcPr>
          <w:p>
            <w:pPr>
              <w:pStyle w:val="16"/>
            </w:pPr>
            <w:r>
              <w:t>故障记录表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办公自动化覆盖率</w:t>
            </w:r>
          </w:p>
        </w:tc>
        <w:tc>
          <w:tcPr>
            <w:tcW w:w="2835" w:type="dxa"/>
            <w:vAlign w:val="center"/>
          </w:tcPr>
          <w:p>
            <w:pPr>
              <w:pStyle w:val="16"/>
            </w:pPr>
            <w:r>
              <w:t>办公自动化覆盖范围占应覆盖范围的比率</w:t>
            </w:r>
          </w:p>
        </w:tc>
        <w:tc>
          <w:tcPr>
            <w:tcW w:w="2551" w:type="dxa"/>
            <w:vAlign w:val="center"/>
          </w:tcPr>
          <w:p>
            <w:pPr>
              <w:pStyle w:val="16"/>
            </w:pPr>
            <w:r>
              <w:t>≥90百分率</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购置设备成本</w:t>
            </w:r>
          </w:p>
        </w:tc>
        <w:tc>
          <w:tcPr>
            <w:tcW w:w="2835" w:type="dxa"/>
            <w:vAlign w:val="center"/>
          </w:tcPr>
          <w:p>
            <w:pPr>
              <w:pStyle w:val="16"/>
            </w:pPr>
            <w:r>
              <w:t>2021年购置电脑打印机的成本</w:t>
            </w:r>
          </w:p>
        </w:tc>
        <w:tc>
          <w:tcPr>
            <w:tcW w:w="2551" w:type="dxa"/>
            <w:vAlign w:val="center"/>
          </w:tcPr>
          <w:p>
            <w:pPr>
              <w:pStyle w:val="16"/>
            </w:pPr>
            <w:r>
              <w:t>≤20万元</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2835" w:type="dxa"/>
            <w:vAlign w:val="center"/>
          </w:tcPr>
          <w:p>
            <w:pPr>
              <w:pStyle w:val="16"/>
            </w:pPr>
            <w:r>
              <w:t>工作及时完成情况占全年工作计划的比例</w:t>
            </w:r>
          </w:p>
        </w:tc>
        <w:tc>
          <w:tcPr>
            <w:tcW w:w="2551" w:type="dxa"/>
            <w:vAlign w:val="center"/>
          </w:tcPr>
          <w:p>
            <w:pPr>
              <w:pStyle w:val="16"/>
            </w:pPr>
            <w:r>
              <w:t>≥90百分率</w:t>
            </w:r>
          </w:p>
        </w:tc>
        <w:tc>
          <w:tcPr>
            <w:tcW w:w="2268"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自动化办公效率提升</w:t>
            </w:r>
          </w:p>
        </w:tc>
        <w:tc>
          <w:tcPr>
            <w:tcW w:w="2835" w:type="dxa"/>
            <w:vAlign w:val="center"/>
          </w:tcPr>
          <w:p>
            <w:pPr>
              <w:pStyle w:val="16"/>
            </w:pPr>
            <w:r>
              <w:t>自动化办公效率提升</w:t>
            </w:r>
          </w:p>
        </w:tc>
        <w:tc>
          <w:tcPr>
            <w:tcW w:w="2551" w:type="dxa"/>
            <w:vAlign w:val="center"/>
          </w:tcPr>
          <w:p>
            <w:pPr>
              <w:pStyle w:val="16"/>
            </w:pPr>
            <w:r>
              <w:t>效果显著</w:t>
            </w:r>
          </w:p>
          <w:p>
            <w:pPr>
              <w:pStyle w:val="16"/>
            </w:pP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业务保障能力提升情况</w:t>
            </w:r>
          </w:p>
        </w:tc>
        <w:tc>
          <w:tcPr>
            <w:tcW w:w="2835" w:type="dxa"/>
            <w:vAlign w:val="center"/>
          </w:tcPr>
          <w:p>
            <w:pPr>
              <w:pStyle w:val="16"/>
            </w:pPr>
            <w:r>
              <w:t>业务保障能力提升情况</w:t>
            </w:r>
          </w:p>
        </w:tc>
        <w:tc>
          <w:tcPr>
            <w:tcW w:w="2551" w:type="dxa"/>
            <w:vAlign w:val="center"/>
          </w:tcPr>
          <w:p>
            <w:pPr>
              <w:pStyle w:val="16"/>
            </w:pPr>
            <w:r>
              <w:t>效果显著</w:t>
            </w:r>
          </w:p>
          <w:p>
            <w:pPr>
              <w:pStyle w:val="16"/>
            </w:pP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购置设备预计使用年限</w:t>
            </w:r>
          </w:p>
        </w:tc>
        <w:tc>
          <w:tcPr>
            <w:tcW w:w="2835" w:type="dxa"/>
            <w:vAlign w:val="center"/>
          </w:tcPr>
          <w:p>
            <w:pPr>
              <w:pStyle w:val="16"/>
            </w:pPr>
            <w:r>
              <w:t>购置设备预计使用年限</w:t>
            </w:r>
          </w:p>
        </w:tc>
        <w:tc>
          <w:tcPr>
            <w:tcW w:w="2551" w:type="dxa"/>
            <w:vAlign w:val="center"/>
          </w:tcPr>
          <w:p>
            <w:pPr>
              <w:pStyle w:val="16"/>
            </w:pPr>
            <w:r>
              <w:t>≥3年</w:t>
            </w:r>
          </w:p>
        </w:tc>
        <w:tc>
          <w:tcPr>
            <w:tcW w:w="2268" w:type="dxa"/>
            <w:vAlign w:val="center"/>
          </w:tcPr>
          <w:p>
            <w:pPr>
              <w:pStyle w:val="16"/>
            </w:pPr>
            <w:r>
              <w:t>设备台账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用户使用满意度</w:t>
            </w:r>
          </w:p>
        </w:tc>
        <w:tc>
          <w:tcPr>
            <w:tcW w:w="2835" w:type="dxa"/>
            <w:vAlign w:val="center"/>
          </w:tcPr>
          <w:p>
            <w:pPr>
              <w:pStyle w:val="16"/>
            </w:pPr>
            <w:r>
              <w:t>调查中预算单位反馈满意和较满意的数量占调查总数量的比率</w:t>
            </w:r>
          </w:p>
        </w:tc>
        <w:tc>
          <w:tcPr>
            <w:tcW w:w="2551" w:type="dxa"/>
            <w:vAlign w:val="center"/>
          </w:tcPr>
          <w:p>
            <w:pPr>
              <w:pStyle w:val="16"/>
            </w:pPr>
            <w:r>
              <w:t>≥90百分率</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11、预决算编制绩效目标表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收集汇总行政事业单位财务收支、资金来源于运用、资产与负债、机构、人员与工资等方面的基本数据，全面真实反映行政事业单位财务状况和预算执行结果，满足根据财政财务会计监督、各项资金管理以及宏观经济决策等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预决算覆盖率（%）</w:t>
            </w:r>
          </w:p>
        </w:tc>
        <w:tc>
          <w:tcPr>
            <w:tcW w:w="2835" w:type="dxa"/>
            <w:vAlign w:val="center"/>
          </w:tcPr>
          <w:p>
            <w:pPr>
              <w:pStyle w:val="16"/>
            </w:pPr>
            <w:r>
              <w:t>纳入预决算单位占全部单位的比率（%）</w:t>
            </w:r>
          </w:p>
        </w:tc>
        <w:tc>
          <w:tcPr>
            <w:tcW w:w="2551" w:type="dxa"/>
            <w:vAlign w:val="center"/>
          </w:tcPr>
          <w:p>
            <w:pPr>
              <w:pStyle w:val="16"/>
            </w:pPr>
            <w:r>
              <w:t>≥95百分率</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项目实际提前完成实际与计划完成实际的比率</w:t>
            </w:r>
          </w:p>
        </w:tc>
        <w:tc>
          <w:tcPr>
            <w:tcW w:w="2551" w:type="dxa"/>
            <w:vAlign w:val="center"/>
          </w:tcPr>
          <w:p>
            <w:pPr>
              <w:pStyle w:val="16"/>
            </w:pPr>
            <w:r>
              <w:t>≥95百分率</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实际完成率（%）</w:t>
            </w:r>
          </w:p>
        </w:tc>
        <w:tc>
          <w:tcPr>
            <w:tcW w:w="2835" w:type="dxa"/>
            <w:vAlign w:val="center"/>
          </w:tcPr>
          <w:p>
            <w:pPr>
              <w:pStyle w:val="16"/>
            </w:pPr>
            <w:r>
              <w:t>项目实施的实际完成数与计划数的比率</w:t>
            </w:r>
          </w:p>
        </w:tc>
        <w:tc>
          <w:tcPr>
            <w:tcW w:w="2551" w:type="dxa"/>
            <w:vAlign w:val="center"/>
          </w:tcPr>
          <w:p>
            <w:pPr>
              <w:pStyle w:val="16"/>
            </w:pPr>
            <w:r>
              <w:t>≥95百分率</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实际支出与预算支出的比率(%)</w:t>
            </w:r>
          </w:p>
        </w:tc>
        <w:tc>
          <w:tcPr>
            <w:tcW w:w="2551" w:type="dxa"/>
            <w:vAlign w:val="center"/>
          </w:tcPr>
          <w:p>
            <w:pPr>
              <w:pStyle w:val="16"/>
            </w:pPr>
            <w:r>
              <w:t>≤100百分率</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数据真实率（%）</w:t>
            </w:r>
          </w:p>
        </w:tc>
        <w:tc>
          <w:tcPr>
            <w:tcW w:w="2835" w:type="dxa"/>
            <w:vAlign w:val="center"/>
          </w:tcPr>
          <w:p>
            <w:pPr>
              <w:pStyle w:val="16"/>
            </w:pPr>
            <w:r>
              <w:t>预决算数据的真实性及质量</w:t>
            </w:r>
          </w:p>
        </w:tc>
        <w:tc>
          <w:tcPr>
            <w:tcW w:w="2551" w:type="dxa"/>
            <w:vAlign w:val="center"/>
          </w:tcPr>
          <w:p>
            <w:pPr>
              <w:pStyle w:val="16"/>
            </w:pPr>
            <w:r>
              <w:t>≥95百分率</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数据利用率（%）</w:t>
            </w:r>
          </w:p>
        </w:tc>
        <w:tc>
          <w:tcPr>
            <w:tcW w:w="2835" w:type="dxa"/>
            <w:vAlign w:val="center"/>
          </w:tcPr>
          <w:p>
            <w:pPr>
              <w:pStyle w:val="16"/>
            </w:pPr>
            <w:r>
              <w:t>提高财政数据利用率，为县委县政府决策部署提供数据支撑</w:t>
            </w:r>
          </w:p>
        </w:tc>
        <w:tc>
          <w:tcPr>
            <w:tcW w:w="2551" w:type="dxa"/>
            <w:vAlign w:val="center"/>
          </w:tcPr>
          <w:p>
            <w:pPr>
              <w:pStyle w:val="16"/>
            </w:pPr>
            <w:r>
              <w:t>≥95百分率</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预决算对经济社会的正面影响</w:t>
            </w:r>
          </w:p>
        </w:tc>
        <w:tc>
          <w:tcPr>
            <w:tcW w:w="2835" w:type="dxa"/>
            <w:vAlign w:val="center"/>
          </w:tcPr>
          <w:p>
            <w:pPr>
              <w:pStyle w:val="16"/>
            </w:pPr>
            <w:r>
              <w:t>预决算对经济社会的正面影响</w:t>
            </w:r>
          </w:p>
        </w:tc>
        <w:tc>
          <w:tcPr>
            <w:tcW w:w="2551" w:type="dxa"/>
            <w:vAlign w:val="center"/>
          </w:tcPr>
          <w:p>
            <w:pPr>
              <w:pStyle w:val="16"/>
            </w:pPr>
            <w:r>
              <w:t>效果显著</w:t>
            </w:r>
          </w:p>
        </w:tc>
        <w:tc>
          <w:tcPr>
            <w:tcW w:w="2268" w:type="dxa"/>
            <w:vAlign w:val="center"/>
          </w:tcPr>
          <w:p>
            <w:pPr>
              <w:pStyle w:val="16"/>
            </w:pPr>
            <w:r>
              <w:t>财政局年初工作计划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社会满意度（%）</w:t>
            </w:r>
          </w:p>
        </w:tc>
        <w:tc>
          <w:tcPr>
            <w:tcW w:w="2835" w:type="dxa"/>
            <w:vAlign w:val="center"/>
          </w:tcPr>
          <w:p>
            <w:pPr>
              <w:pStyle w:val="16"/>
            </w:pPr>
            <w:r>
              <w:t>被调查的社会人员中满意占全部调查人数的比率</w:t>
            </w:r>
          </w:p>
        </w:tc>
        <w:tc>
          <w:tcPr>
            <w:tcW w:w="2551" w:type="dxa"/>
            <w:vAlign w:val="center"/>
          </w:tcPr>
          <w:p>
            <w:pPr>
              <w:pStyle w:val="16"/>
            </w:pPr>
            <w:r>
              <w:t>≥90百分率</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12、政府投资项目评审委托业务费绩效目标表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财政投资评审是运用专业技术手段将项目管理和资金管理相互融合，推进财政管理科学化，精细化的重要手段，通过评审可以压实项目预算，保证重点建设工程的顺利开展，为财政节约大量资金，为领导决策当好服务顾问。</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评审项目数量（个）</w:t>
            </w:r>
          </w:p>
        </w:tc>
        <w:tc>
          <w:tcPr>
            <w:tcW w:w="2835" w:type="dxa"/>
            <w:vAlign w:val="center"/>
          </w:tcPr>
          <w:p>
            <w:pPr>
              <w:pStyle w:val="16"/>
            </w:pPr>
            <w:r>
              <w:t>开展对口支援项目、项目支出等评审的数量</w:t>
            </w:r>
          </w:p>
        </w:tc>
        <w:tc>
          <w:tcPr>
            <w:tcW w:w="2551" w:type="dxa"/>
            <w:vAlign w:val="center"/>
          </w:tcPr>
          <w:p>
            <w:pPr>
              <w:pStyle w:val="16"/>
            </w:pPr>
            <w:r>
              <w:t>≥400个</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评审报告合格率（%）</w:t>
            </w:r>
          </w:p>
        </w:tc>
        <w:tc>
          <w:tcPr>
            <w:tcW w:w="2835" w:type="dxa"/>
            <w:vAlign w:val="center"/>
          </w:tcPr>
          <w:p>
            <w:pPr>
              <w:pStyle w:val="16"/>
            </w:pPr>
            <w:r>
              <w:t>合格的评审报告与全部评审报告的比率</w:t>
            </w:r>
          </w:p>
        </w:tc>
        <w:tc>
          <w:tcPr>
            <w:tcW w:w="2551" w:type="dxa"/>
            <w:vAlign w:val="center"/>
          </w:tcPr>
          <w:p>
            <w:pPr>
              <w:pStyle w:val="16"/>
            </w:pPr>
            <w:r>
              <w:t>≥95百分率</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评审报告数量（份）</w:t>
            </w:r>
          </w:p>
        </w:tc>
        <w:tc>
          <w:tcPr>
            <w:tcW w:w="2835" w:type="dxa"/>
            <w:vAlign w:val="center"/>
          </w:tcPr>
          <w:p>
            <w:pPr>
              <w:pStyle w:val="16"/>
            </w:pPr>
            <w:r>
              <w:t>形成的评审报告数量</w:t>
            </w:r>
          </w:p>
        </w:tc>
        <w:tc>
          <w:tcPr>
            <w:tcW w:w="2551" w:type="dxa"/>
            <w:vAlign w:val="center"/>
          </w:tcPr>
          <w:p>
            <w:pPr>
              <w:pStyle w:val="16"/>
            </w:pPr>
            <w:r>
              <w:t>≥400份</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评审及时率（%）</w:t>
            </w:r>
          </w:p>
        </w:tc>
        <w:tc>
          <w:tcPr>
            <w:tcW w:w="2835" w:type="dxa"/>
            <w:vAlign w:val="center"/>
          </w:tcPr>
          <w:p>
            <w:pPr>
              <w:pStyle w:val="16"/>
            </w:pPr>
            <w:r>
              <w:t>评审报告出具及时率</w:t>
            </w:r>
          </w:p>
        </w:tc>
        <w:tc>
          <w:tcPr>
            <w:tcW w:w="2551" w:type="dxa"/>
            <w:vAlign w:val="center"/>
          </w:tcPr>
          <w:p>
            <w:pPr>
              <w:pStyle w:val="16"/>
            </w:pPr>
            <w:r>
              <w:t>≥95百分率</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评审委托业务费</w:t>
            </w:r>
          </w:p>
        </w:tc>
        <w:tc>
          <w:tcPr>
            <w:tcW w:w="2835" w:type="dxa"/>
            <w:vAlign w:val="center"/>
          </w:tcPr>
          <w:p>
            <w:pPr>
              <w:pStyle w:val="16"/>
            </w:pPr>
            <w:r>
              <w:t>委托第三方进行政府投资项目评审业务费</w:t>
            </w:r>
          </w:p>
        </w:tc>
        <w:tc>
          <w:tcPr>
            <w:tcW w:w="2551" w:type="dxa"/>
            <w:vAlign w:val="center"/>
          </w:tcPr>
          <w:p>
            <w:pPr>
              <w:pStyle w:val="16"/>
            </w:pPr>
            <w:r>
              <w:t>≤400万元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评审建议采纳率（%）</w:t>
            </w:r>
          </w:p>
        </w:tc>
        <w:tc>
          <w:tcPr>
            <w:tcW w:w="2835" w:type="dxa"/>
            <w:vAlign w:val="center"/>
          </w:tcPr>
          <w:p>
            <w:pPr>
              <w:pStyle w:val="16"/>
            </w:pPr>
            <w:r>
              <w:t>被采纳的评审建议占全部评审建议的比率</w:t>
            </w:r>
          </w:p>
        </w:tc>
        <w:tc>
          <w:tcPr>
            <w:tcW w:w="2551" w:type="dxa"/>
            <w:vAlign w:val="center"/>
          </w:tcPr>
          <w:p>
            <w:pPr>
              <w:pStyle w:val="16"/>
            </w:pPr>
            <w:r>
              <w:t>≥95百分率</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评审项目顺利实施，保证公众利益</w:t>
            </w:r>
          </w:p>
        </w:tc>
        <w:tc>
          <w:tcPr>
            <w:tcW w:w="2835" w:type="dxa"/>
            <w:vAlign w:val="center"/>
          </w:tcPr>
          <w:p>
            <w:pPr>
              <w:pStyle w:val="16"/>
            </w:pPr>
            <w:r>
              <w:t>通过项目评审保证项目顺利开支，服务群众。</w:t>
            </w:r>
          </w:p>
        </w:tc>
        <w:tc>
          <w:tcPr>
            <w:tcW w:w="2551" w:type="dxa"/>
            <w:vAlign w:val="center"/>
          </w:tcPr>
          <w:p>
            <w:pPr>
              <w:pStyle w:val="16"/>
            </w:pPr>
            <w:r>
              <w:t>效果显著</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节约财政资金（万元）</w:t>
            </w:r>
          </w:p>
        </w:tc>
        <w:tc>
          <w:tcPr>
            <w:tcW w:w="2835" w:type="dxa"/>
            <w:vAlign w:val="center"/>
          </w:tcPr>
          <w:p>
            <w:pPr>
              <w:pStyle w:val="16"/>
            </w:pPr>
            <w:r>
              <w:t>通过对项目的评审所节约的财政资金金额</w:t>
            </w:r>
          </w:p>
        </w:tc>
        <w:tc>
          <w:tcPr>
            <w:tcW w:w="2551" w:type="dxa"/>
            <w:vAlign w:val="center"/>
          </w:tcPr>
          <w:p>
            <w:pPr>
              <w:pStyle w:val="16"/>
            </w:pPr>
            <w:r>
              <w:t>≥20000万元</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评审单位满意度（%）</w:t>
            </w:r>
          </w:p>
        </w:tc>
        <w:tc>
          <w:tcPr>
            <w:tcW w:w="2835" w:type="dxa"/>
            <w:vAlign w:val="center"/>
          </w:tcPr>
          <w:p>
            <w:pPr>
              <w:pStyle w:val="16"/>
            </w:pPr>
            <w:r>
              <w:t>调查中被评审项目单位满意和较满意的人数占调查总人数的比率</w:t>
            </w:r>
          </w:p>
        </w:tc>
        <w:tc>
          <w:tcPr>
            <w:tcW w:w="2551" w:type="dxa"/>
            <w:vAlign w:val="center"/>
          </w:tcPr>
          <w:p>
            <w:pPr>
              <w:pStyle w:val="16"/>
            </w:pPr>
            <w:r>
              <w:t>≥90百分率</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2022年，平乡县财政局本级安排政府采购预算0.00万元。具体内容见下表。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318001平乡县财政局本级</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w:t>
      </w:r>
      <w:r>
        <w:rPr>
          <w:rFonts w:hint="eastAsia" w:ascii="方正书宋_GBK" w:hAnsi="方正书宋_GBK" w:eastAsia="方正书宋_GBK" w:cs="方正书宋_GBK"/>
          <w:color w:val="000000"/>
          <w:sz w:val="21"/>
          <w:lang w:val="en-US" w:eastAsia="zh-CN"/>
        </w:rPr>
        <w:t>**</w:t>
      </w:r>
      <w:r>
        <w:rPr>
          <w:rFonts w:ascii="方正书宋_GBK" w:hAnsi="方正书宋_GBK" w:eastAsia="方正书宋_GBK" w:cs="方正书宋_GBK"/>
          <w:color w:val="000000"/>
          <w:sz w:val="21"/>
        </w:rPr>
        <w:t>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平乡县财政局本级上年末固定资产金额为493.23万元（详见下表）。本年度拟购置固定资产总额为0.00万元，已按要求列入政府采购预算，详见政府采购预算表。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318001平乡县财政局本级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493.23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481.93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二、平乡县综合治税事务中心收支预算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318005平乡县综合治税事务中心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786.13</w:t>
            </w:r>
          </w:p>
        </w:tc>
        <w:tc>
          <w:tcPr>
            <w:tcW w:w="4535" w:type="dxa"/>
            <w:vAlign w:val="center"/>
          </w:tcPr>
          <w:p>
            <w:pPr>
              <w:pStyle w:val="16"/>
            </w:pPr>
            <w:r>
              <w:t>一、一般公共服务支出</w:t>
            </w:r>
          </w:p>
        </w:tc>
        <w:tc>
          <w:tcPr>
            <w:tcW w:w="2126" w:type="dxa"/>
            <w:vAlign w:val="center"/>
          </w:tcPr>
          <w:p>
            <w:pPr>
              <w:pStyle w:val="15"/>
            </w:pPr>
            <w:r>
              <w:t>682.51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786.13</w:t>
            </w:r>
          </w:p>
        </w:tc>
        <w:tc>
          <w:tcPr>
            <w:tcW w:w="4535" w:type="dxa"/>
            <w:vAlign w:val="center"/>
          </w:tcPr>
          <w:p>
            <w:pPr>
              <w:pStyle w:val="18"/>
            </w:pPr>
            <w:r>
              <w:t>本年支出合计</w:t>
            </w:r>
          </w:p>
        </w:tc>
        <w:tc>
          <w:tcPr>
            <w:tcW w:w="2126" w:type="dxa"/>
            <w:vAlign w:val="center"/>
          </w:tcPr>
          <w:p>
            <w:pPr>
              <w:pStyle w:val="19"/>
            </w:pPr>
            <w:r>
              <w:t>786.13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786.13</w:t>
            </w:r>
          </w:p>
        </w:tc>
        <w:tc>
          <w:tcPr>
            <w:tcW w:w="4535" w:type="dxa"/>
            <w:vAlign w:val="center"/>
          </w:tcPr>
          <w:p>
            <w:pPr>
              <w:pStyle w:val="18"/>
            </w:pPr>
            <w:r>
              <w:t>支出总计</w:t>
            </w:r>
          </w:p>
        </w:tc>
        <w:tc>
          <w:tcPr>
            <w:tcW w:w="2126" w:type="dxa"/>
            <w:vAlign w:val="center"/>
          </w:tcPr>
          <w:p>
            <w:pPr>
              <w:pStyle w:val="19"/>
            </w:pPr>
            <w:r>
              <w:t>786.13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318005平乡县综合治税事务中心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786.13</w:t>
            </w:r>
          </w:p>
        </w:tc>
        <w:tc>
          <w:tcPr>
            <w:tcW w:w="1134" w:type="dxa"/>
            <w:vAlign w:val="center"/>
          </w:tcPr>
          <w:p>
            <w:pPr>
              <w:pStyle w:val="19"/>
            </w:pPr>
            <w:r>
              <w:t>786.13</w:t>
            </w:r>
          </w:p>
        </w:tc>
        <w:tc>
          <w:tcPr>
            <w:tcW w:w="1134" w:type="dxa"/>
            <w:vAlign w:val="center"/>
          </w:tcPr>
          <w:p>
            <w:pPr>
              <w:pStyle w:val="19"/>
            </w:pPr>
            <w:r>
              <w:t>786.13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682.51</w:t>
            </w:r>
          </w:p>
        </w:tc>
        <w:tc>
          <w:tcPr>
            <w:tcW w:w="1134" w:type="dxa"/>
            <w:vAlign w:val="center"/>
          </w:tcPr>
          <w:p>
            <w:pPr>
              <w:pStyle w:val="15"/>
            </w:pPr>
            <w:r>
              <w:t>682.51</w:t>
            </w:r>
          </w:p>
        </w:tc>
        <w:tc>
          <w:tcPr>
            <w:tcW w:w="1134" w:type="dxa"/>
            <w:vAlign w:val="center"/>
          </w:tcPr>
          <w:p>
            <w:pPr>
              <w:pStyle w:val="15"/>
            </w:pPr>
            <w:r>
              <w:t>682.51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20106</w:t>
            </w:r>
          </w:p>
        </w:tc>
        <w:tc>
          <w:tcPr>
            <w:tcW w:w="1559" w:type="dxa"/>
            <w:vAlign w:val="center"/>
          </w:tcPr>
          <w:p>
            <w:pPr>
              <w:pStyle w:val="16"/>
            </w:pPr>
            <w:r>
              <w:t>财政事务</w:t>
            </w:r>
          </w:p>
        </w:tc>
        <w:tc>
          <w:tcPr>
            <w:tcW w:w="1134" w:type="dxa"/>
            <w:vAlign w:val="center"/>
          </w:tcPr>
          <w:p>
            <w:pPr>
              <w:pStyle w:val="15"/>
            </w:pPr>
            <w:r>
              <w:t>682.51</w:t>
            </w:r>
          </w:p>
        </w:tc>
        <w:tc>
          <w:tcPr>
            <w:tcW w:w="1134" w:type="dxa"/>
            <w:vAlign w:val="center"/>
          </w:tcPr>
          <w:p>
            <w:pPr>
              <w:pStyle w:val="15"/>
            </w:pPr>
            <w:r>
              <w:t>682.51</w:t>
            </w:r>
          </w:p>
        </w:tc>
        <w:tc>
          <w:tcPr>
            <w:tcW w:w="1134" w:type="dxa"/>
            <w:vAlign w:val="center"/>
          </w:tcPr>
          <w:p>
            <w:pPr>
              <w:pStyle w:val="15"/>
            </w:pPr>
            <w:r>
              <w:t>682.51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2010699</w:t>
            </w:r>
          </w:p>
        </w:tc>
        <w:tc>
          <w:tcPr>
            <w:tcW w:w="1559" w:type="dxa"/>
            <w:vAlign w:val="center"/>
          </w:tcPr>
          <w:p>
            <w:pPr>
              <w:pStyle w:val="16"/>
            </w:pPr>
            <w:r>
              <w:t>其他财政事务支出</w:t>
            </w:r>
          </w:p>
        </w:tc>
        <w:tc>
          <w:tcPr>
            <w:tcW w:w="1134" w:type="dxa"/>
            <w:vAlign w:val="center"/>
          </w:tcPr>
          <w:p>
            <w:pPr>
              <w:pStyle w:val="15"/>
            </w:pPr>
            <w:r>
              <w:t>682.51</w:t>
            </w:r>
          </w:p>
        </w:tc>
        <w:tc>
          <w:tcPr>
            <w:tcW w:w="1134" w:type="dxa"/>
            <w:vAlign w:val="center"/>
          </w:tcPr>
          <w:p>
            <w:pPr>
              <w:pStyle w:val="15"/>
            </w:pPr>
            <w:r>
              <w:t>682.51</w:t>
            </w:r>
          </w:p>
        </w:tc>
        <w:tc>
          <w:tcPr>
            <w:tcW w:w="1134" w:type="dxa"/>
            <w:vAlign w:val="center"/>
          </w:tcPr>
          <w:p>
            <w:pPr>
              <w:pStyle w:val="15"/>
            </w:pPr>
            <w:r>
              <w:t>682.51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44.64</w:t>
            </w:r>
          </w:p>
        </w:tc>
        <w:tc>
          <w:tcPr>
            <w:tcW w:w="1134" w:type="dxa"/>
            <w:vAlign w:val="center"/>
          </w:tcPr>
          <w:p>
            <w:pPr>
              <w:pStyle w:val="15"/>
            </w:pPr>
            <w:r>
              <w:t>44.64</w:t>
            </w:r>
          </w:p>
        </w:tc>
        <w:tc>
          <w:tcPr>
            <w:tcW w:w="1134" w:type="dxa"/>
            <w:vAlign w:val="center"/>
          </w:tcPr>
          <w:p>
            <w:pPr>
              <w:pStyle w:val="15"/>
            </w:pPr>
            <w:r>
              <w:t>44.64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44.64</w:t>
            </w:r>
          </w:p>
        </w:tc>
        <w:tc>
          <w:tcPr>
            <w:tcW w:w="1134" w:type="dxa"/>
            <w:vAlign w:val="center"/>
          </w:tcPr>
          <w:p>
            <w:pPr>
              <w:pStyle w:val="15"/>
            </w:pPr>
            <w:r>
              <w:t>44.64</w:t>
            </w:r>
          </w:p>
        </w:tc>
        <w:tc>
          <w:tcPr>
            <w:tcW w:w="1134" w:type="dxa"/>
            <w:vAlign w:val="center"/>
          </w:tcPr>
          <w:p>
            <w:pPr>
              <w:pStyle w:val="15"/>
            </w:pPr>
            <w:r>
              <w:t>44.64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44.64</w:t>
            </w:r>
          </w:p>
        </w:tc>
        <w:tc>
          <w:tcPr>
            <w:tcW w:w="1134" w:type="dxa"/>
            <w:vAlign w:val="center"/>
          </w:tcPr>
          <w:p>
            <w:pPr>
              <w:pStyle w:val="15"/>
            </w:pPr>
            <w:r>
              <w:t>44.64</w:t>
            </w:r>
          </w:p>
        </w:tc>
        <w:tc>
          <w:tcPr>
            <w:tcW w:w="1134" w:type="dxa"/>
            <w:vAlign w:val="center"/>
          </w:tcPr>
          <w:p>
            <w:pPr>
              <w:pStyle w:val="15"/>
            </w:pPr>
            <w:r>
              <w:t>44.64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26.62</w:t>
            </w:r>
          </w:p>
        </w:tc>
        <w:tc>
          <w:tcPr>
            <w:tcW w:w="1134" w:type="dxa"/>
            <w:vAlign w:val="center"/>
          </w:tcPr>
          <w:p>
            <w:pPr>
              <w:pStyle w:val="15"/>
            </w:pPr>
            <w:r>
              <w:t>26.62</w:t>
            </w:r>
          </w:p>
        </w:tc>
        <w:tc>
          <w:tcPr>
            <w:tcW w:w="1134" w:type="dxa"/>
            <w:vAlign w:val="center"/>
          </w:tcPr>
          <w:p>
            <w:pPr>
              <w:pStyle w:val="15"/>
            </w:pPr>
            <w:r>
              <w:t>26.62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26.62</w:t>
            </w:r>
          </w:p>
        </w:tc>
        <w:tc>
          <w:tcPr>
            <w:tcW w:w="1134" w:type="dxa"/>
            <w:vAlign w:val="center"/>
          </w:tcPr>
          <w:p>
            <w:pPr>
              <w:pStyle w:val="15"/>
            </w:pPr>
            <w:r>
              <w:t>26.62</w:t>
            </w:r>
          </w:p>
        </w:tc>
        <w:tc>
          <w:tcPr>
            <w:tcW w:w="1134" w:type="dxa"/>
            <w:vAlign w:val="center"/>
          </w:tcPr>
          <w:p>
            <w:pPr>
              <w:pStyle w:val="15"/>
            </w:pPr>
            <w:r>
              <w:t>26.62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26.62</w:t>
            </w:r>
          </w:p>
        </w:tc>
        <w:tc>
          <w:tcPr>
            <w:tcW w:w="1134" w:type="dxa"/>
            <w:vAlign w:val="center"/>
          </w:tcPr>
          <w:p>
            <w:pPr>
              <w:pStyle w:val="15"/>
            </w:pPr>
            <w:r>
              <w:t>26.62</w:t>
            </w:r>
          </w:p>
        </w:tc>
        <w:tc>
          <w:tcPr>
            <w:tcW w:w="1134" w:type="dxa"/>
            <w:vAlign w:val="center"/>
          </w:tcPr>
          <w:p>
            <w:pPr>
              <w:pStyle w:val="15"/>
            </w:pPr>
            <w:r>
              <w:t>26.62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32.36</w:t>
            </w:r>
          </w:p>
        </w:tc>
        <w:tc>
          <w:tcPr>
            <w:tcW w:w="1134" w:type="dxa"/>
            <w:vAlign w:val="center"/>
          </w:tcPr>
          <w:p>
            <w:pPr>
              <w:pStyle w:val="15"/>
            </w:pPr>
            <w:r>
              <w:t>32.36</w:t>
            </w:r>
          </w:p>
        </w:tc>
        <w:tc>
          <w:tcPr>
            <w:tcW w:w="1134" w:type="dxa"/>
            <w:vAlign w:val="center"/>
          </w:tcPr>
          <w:p>
            <w:pPr>
              <w:pStyle w:val="15"/>
            </w:pPr>
            <w:r>
              <w:t>32.36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32.36</w:t>
            </w:r>
          </w:p>
        </w:tc>
        <w:tc>
          <w:tcPr>
            <w:tcW w:w="1134" w:type="dxa"/>
            <w:vAlign w:val="center"/>
          </w:tcPr>
          <w:p>
            <w:pPr>
              <w:pStyle w:val="15"/>
            </w:pPr>
            <w:r>
              <w:t>32.36</w:t>
            </w:r>
          </w:p>
        </w:tc>
        <w:tc>
          <w:tcPr>
            <w:tcW w:w="1134" w:type="dxa"/>
            <w:vAlign w:val="center"/>
          </w:tcPr>
          <w:p>
            <w:pPr>
              <w:pStyle w:val="15"/>
            </w:pPr>
            <w:r>
              <w:t>32.36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32.36</w:t>
            </w:r>
          </w:p>
        </w:tc>
        <w:tc>
          <w:tcPr>
            <w:tcW w:w="1134" w:type="dxa"/>
            <w:vAlign w:val="center"/>
          </w:tcPr>
          <w:p>
            <w:pPr>
              <w:pStyle w:val="15"/>
            </w:pPr>
            <w:r>
              <w:t>32.36</w:t>
            </w:r>
          </w:p>
        </w:tc>
        <w:tc>
          <w:tcPr>
            <w:tcW w:w="1134" w:type="dxa"/>
            <w:vAlign w:val="center"/>
          </w:tcPr>
          <w:p>
            <w:pPr>
              <w:pStyle w:val="15"/>
            </w:pPr>
            <w:r>
              <w:t>32.36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318005平乡县综合治税事务中心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786.13</w:t>
            </w:r>
          </w:p>
        </w:tc>
        <w:tc>
          <w:tcPr>
            <w:tcW w:w="1361" w:type="dxa"/>
            <w:vAlign w:val="center"/>
          </w:tcPr>
          <w:p>
            <w:pPr>
              <w:pStyle w:val="19"/>
            </w:pPr>
            <w:r>
              <w:t>423.02</w:t>
            </w:r>
          </w:p>
        </w:tc>
        <w:tc>
          <w:tcPr>
            <w:tcW w:w="1361" w:type="dxa"/>
            <w:vAlign w:val="center"/>
          </w:tcPr>
          <w:p>
            <w:pPr>
              <w:pStyle w:val="19"/>
            </w:pPr>
            <w:r>
              <w:t>363.11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682.51</w:t>
            </w:r>
          </w:p>
        </w:tc>
        <w:tc>
          <w:tcPr>
            <w:tcW w:w="1361" w:type="dxa"/>
            <w:vAlign w:val="center"/>
          </w:tcPr>
          <w:p>
            <w:pPr>
              <w:pStyle w:val="15"/>
            </w:pPr>
            <w:r>
              <w:t>319.40</w:t>
            </w:r>
          </w:p>
        </w:tc>
        <w:tc>
          <w:tcPr>
            <w:tcW w:w="1361" w:type="dxa"/>
            <w:vAlign w:val="center"/>
          </w:tcPr>
          <w:p>
            <w:pPr>
              <w:pStyle w:val="15"/>
            </w:pPr>
            <w:r>
              <w:t>363.11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20106</w:t>
            </w:r>
          </w:p>
        </w:tc>
        <w:tc>
          <w:tcPr>
            <w:tcW w:w="4536" w:type="dxa"/>
            <w:vAlign w:val="center"/>
          </w:tcPr>
          <w:p>
            <w:pPr>
              <w:pStyle w:val="16"/>
            </w:pPr>
            <w:r>
              <w:t>财政事务</w:t>
            </w:r>
          </w:p>
        </w:tc>
        <w:tc>
          <w:tcPr>
            <w:tcW w:w="1361" w:type="dxa"/>
            <w:vAlign w:val="center"/>
          </w:tcPr>
          <w:p>
            <w:pPr>
              <w:pStyle w:val="15"/>
            </w:pPr>
            <w:r>
              <w:t>682.51</w:t>
            </w:r>
          </w:p>
        </w:tc>
        <w:tc>
          <w:tcPr>
            <w:tcW w:w="1361" w:type="dxa"/>
            <w:vAlign w:val="center"/>
          </w:tcPr>
          <w:p>
            <w:pPr>
              <w:pStyle w:val="15"/>
            </w:pPr>
            <w:r>
              <w:t>319.40</w:t>
            </w:r>
          </w:p>
        </w:tc>
        <w:tc>
          <w:tcPr>
            <w:tcW w:w="1361" w:type="dxa"/>
            <w:vAlign w:val="center"/>
          </w:tcPr>
          <w:p>
            <w:pPr>
              <w:pStyle w:val="15"/>
            </w:pPr>
            <w:r>
              <w:t>363.11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2010699</w:t>
            </w:r>
          </w:p>
        </w:tc>
        <w:tc>
          <w:tcPr>
            <w:tcW w:w="4536" w:type="dxa"/>
            <w:vAlign w:val="center"/>
          </w:tcPr>
          <w:p>
            <w:pPr>
              <w:pStyle w:val="16"/>
            </w:pPr>
            <w:r>
              <w:t>其他财政事务支出</w:t>
            </w:r>
          </w:p>
        </w:tc>
        <w:tc>
          <w:tcPr>
            <w:tcW w:w="1361" w:type="dxa"/>
            <w:vAlign w:val="center"/>
          </w:tcPr>
          <w:p>
            <w:pPr>
              <w:pStyle w:val="15"/>
            </w:pPr>
            <w:r>
              <w:t>682.51</w:t>
            </w:r>
          </w:p>
        </w:tc>
        <w:tc>
          <w:tcPr>
            <w:tcW w:w="1361" w:type="dxa"/>
            <w:vAlign w:val="center"/>
          </w:tcPr>
          <w:p>
            <w:pPr>
              <w:pStyle w:val="15"/>
            </w:pPr>
            <w:r>
              <w:t>319.40</w:t>
            </w:r>
          </w:p>
        </w:tc>
        <w:tc>
          <w:tcPr>
            <w:tcW w:w="1361" w:type="dxa"/>
            <w:vAlign w:val="center"/>
          </w:tcPr>
          <w:p>
            <w:pPr>
              <w:pStyle w:val="15"/>
            </w:pPr>
            <w:r>
              <w:t>363.11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44.64</w:t>
            </w:r>
          </w:p>
        </w:tc>
        <w:tc>
          <w:tcPr>
            <w:tcW w:w="1361" w:type="dxa"/>
            <w:vAlign w:val="center"/>
          </w:tcPr>
          <w:p>
            <w:pPr>
              <w:pStyle w:val="15"/>
            </w:pPr>
            <w:r>
              <w:t>44.64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44.64</w:t>
            </w:r>
          </w:p>
        </w:tc>
        <w:tc>
          <w:tcPr>
            <w:tcW w:w="1361" w:type="dxa"/>
            <w:vAlign w:val="center"/>
          </w:tcPr>
          <w:p>
            <w:pPr>
              <w:pStyle w:val="15"/>
            </w:pPr>
            <w:r>
              <w:t>44.64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44.64</w:t>
            </w:r>
          </w:p>
        </w:tc>
        <w:tc>
          <w:tcPr>
            <w:tcW w:w="1361" w:type="dxa"/>
            <w:vAlign w:val="center"/>
          </w:tcPr>
          <w:p>
            <w:pPr>
              <w:pStyle w:val="15"/>
            </w:pPr>
            <w:r>
              <w:t>44.64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26.62</w:t>
            </w:r>
          </w:p>
        </w:tc>
        <w:tc>
          <w:tcPr>
            <w:tcW w:w="1361" w:type="dxa"/>
            <w:vAlign w:val="center"/>
          </w:tcPr>
          <w:p>
            <w:pPr>
              <w:pStyle w:val="15"/>
            </w:pPr>
            <w:r>
              <w:t>26.62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26.62</w:t>
            </w:r>
          </w:p>
        </w:tc>
        <w:tc>
          <w:tcPr>
            <w:tcW w:w="1361" w:type="dxa"/>
            <w:vAlign w:val="center"/>
          </w:tcPr>
          <w:p>
            <w:pPr>
              <w:pStyle w:val="15"/>
            </w:pPr>
            <w:r>
              <w:t>26.62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26.62</w:t>
            </w:r>
          </w:p>
        </w:tc>
        <w:tc>
          <w:tcPr>
            <w:tcW w:w="1361" w:type="dxa"/>
            <w:vAlign w:val="center"/>
          </w:tcPr>
          <w:p>
            <w:pPr>
              <w:pStyle w:val="15"/>
            </w:pPr>
            <w:r>
              <w:t>26.62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32.36</w:t>
            </w:r>
          </w:p>
        </w:tc>
        <w:tc>
          <w:tcPr>
            <w:tcW w:w="1361" w:type="dxa"/>
            <w:vAlign w:val="center"/>
          </w:tcPr>
          <w:p>
            <w:pPr>
              <w:pStyle w:val="15"/>
            </w:pPr>
            <w:r>
              <w:t>32.36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32.36</w:t>
            </w:r>
          </w:p>
        </w:tc>
        <w:tc>
          <w:tcPr>
            <w:tcW w:w="1361" w:type="dxa"/>
            <w:vAlign w:val="center"/>
          </w:tcPr>
          <w:p>
            <w:pPr>
              <w:pStyle w:val="15"/>
            </w:pPr>
            <w:r>
              <w:t>32.36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32.36</w:t>
            </w:r>
          </w:p>
        </w:tc>
        <w:tc>
          <w:tcPr>
            <w:tcW w:w="1361" w:type="dxa"/>
            <w:vAlign w:val="center"/>
          </w:tcPr>
          <w:p>
            <w:pPr>
              <w:pStyle w:val="15"/>
            </w:pPr>
            <w:r>
              <w:t>32.36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318005平乡县综合治税事务中心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786.13</w:t>
            </w:r>
          </w:p>
        </w:tc>
        <w:tc>
          <w:tcPr>
            <w:tcW w:w="3402" w:type="dxa"/>
            <w:vAlign w:val="center"/>
          </w:tcPr>
          <w:p>
            <w:pPr>
              <w:pStyle w:val="16"/>
            </w:pPr>
            <w:r>
              <w:t>一、一般公共服务支出</w:t>
            </w:r>
          </w:p>
        </w:tc>
        <w:tc>
          <w:tcPr>
            <w:tcW w:w="1474" w:type="dxa"/>
            <w:vAlign w:val="center"/>
          </w:tcPr>
          <w:p>
            <w:pPr>
              <w:pStyle w:val="15"/>
            </w:pPr>
            <w:r>
              <w:t>682.51</w:t>
            </w:r>
          </w:p>
        </w:tc>
        <w:tc>
          <w:tcPr>
            <w:tcW w:w="1474" w:type="dxa"/>
            <w:vAlign w:val="center"/>
          </w:tcPr>
          <w:p>
            <w:pPr>
              <w:pStyle w:val="15"/>
            </w:pPr>
            <w:r>
              <w:t>682.51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44.64</w:t>
            </w:r>
          </w:p>
        </w:tc>
        <w:tc>
          <w:tcPr>
            <w:tcW w:w="1474" w:type="dxa"/>
            <w:vAlign w:val="center"/>
          </w:tcPr>
          <w:p>
            <w:pPr>
              <w:pStyle w:val="15"/>
            </w:pPr>
            <w:r>
              <w:t>44.64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26.62</w:t>
            </w:r>
          </w:p>
        </w:tc>
        <w:tc>
          <w:tcPr>
            <w:tcW w:w="1474" w:type="dxa"/>
            <w:vAlign w:val="center"/>
          </w:tcPr>
          <w:p>
            <w:pPr>
              <w:pStyle w:val="15"/>
            </w:pPr>
            <w:r>
              <w:t>26.62</w:t>
            </w: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32.36</w:t>
            </w:r>
          </w:p>
        </w:tc>
        <w:tc>
          <w:tcPr>
            <w:tcW w:w="1474" w:type="dxa"/>
            <w:vAlign w:val="center"/>
          </w:tcPr>
          <w:p>
            <w:pPr>
              <w:pStyle w:val="15"/>
            </w:pPr>
            <w:r>
              <w:t>32.36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786.13</w:t>
            </w:r>
          </w:p>
        </w:tc>
        <w:tc>
          <w:tcPr>
            <w:tcW w:w="3402" w:type="dxa"/>
            <w:vAlign w:val="center"/>
          </w:tcPr>
          <w:p>
            <w:pPr>
              <w:pStyle w:val="18"/>
            </w:pPr>
            <w:r>
              <w:t>本年支出合计</w:t>
            </w:r>
          </w:p>
        </w:tc>
        <w:tc>
          <w:tcPr>
            <w:tcW w:w="1474" w:type="dxa"/>
            <w:vAlign w:val="center"/>
          </w:tcPr>
          <w:p>
            <w:pPr>
              <w:pStyle w:val="19"/>
            </w:pPr>
            <w:r>
              <w:t>786.13</w:t>
            </w:r>
          </w:p>
        </w:tc>
        <w:tc>
          <w:tcPr>
            <w:tcW w:w="1474" w:type="dxa"/>
            <w:vAlign w:val="center"/>
          </w:tcPr>
          <w:p>
            <w:pPr>
              <w:pStyle w:val="19"/>
            </w:pPr>
            <w:r>
              <w:t>786.13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786.13</w:t>
            </w:r>
          </w:p>
        </w:tc>
        <w:tc>
          <w:tcPr>
            <w:tcW w:w="3402" w:type="dxa"/>
            <w:vAlign w:val="center"/>
          </w:tcPr>
          <w:p>
            <w:pPr>
              <w:pStyle w:val="18"/>
            </w:pPr>
            <w:r>
              <w:t>支出总计</w:t>
            </w:r>
          </w:p>
        </w:tc>
        <w:tc>
          <w:tcPr>
            <w:tcW w:w="1474" w:type="dxa"/>
            <w:vAlign w:val="center"/>
          </w:tcPr>
          <w:p>
            <w:pPr>
              <w:pStyle w:val="19"/>
            </w:pPr>
            <w:r>
              <w:t>786.13</w:t>
            </w:r>
          </w:p>
        </w:tc>
        <w:tc>
          <w:tcPr>
            <w:tcW w:w="1474" w:type="dxa"/>
            <w:vAlign w:val="center"/>
          </w:tcPr>
          <w:p>
            <w:pPr>
              <w:pStyle w:val="19"/>
            </w:pPr>
            <w:r>
              <w:t>786.13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318005平乡县综合治税事务中心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786.13</w:t>
            </w:r>
          </w:p>
        </w:tc>
        <w:tc>
          <w:tcPr>
            <w:tcW w:w="2551" w:type="dxa"/>
            <w:vAlign w:val="center"/>
          </w:tcPr>
          <w:p>
            <w:pPr>
              <w:pStyle w:val="19"/>
            </w:pPr>
            <w:r>
              <w:t>423.02</w:t>
            </w:r>
          </w:p>
        </w:tc>
        <w:tc>
          <w:tcPr>
            <w:tcW w:w="2551" w:type="dxa"/>
            <w:vAlign w:val="center"/>
          </w:tcPr>
          <w:p>
            <w:pPr>
              <w:pStyle w:val="19"/>
            </w:pPr>
            <w:r>
              <w:t>363.11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682.51</w:t>
            </w:r>
          </w:p>
        </w:tc>
        <w:tc>
          <w:tcPr>
            <w:tcW w:w="2551" w:type="dxa"/>
            <w:vAlign w:val="center"/>
          </w:tcPr>
          <w:p>
            <w:pPr>
              <w:pStyle w:val="15"/>
            </w:pPr>
            <w:r>
              <w:t>319.40</w:t>
            </w:r>
          </w:p>
        </w:tc>
        <w:tc>
          <w:tcPr>
            <w:tcW w:w="2551" w:type="dxa"/>
            <w:vAlign w:val="center"/>
          </w:tcPr>
          <w:p>
            <w:pPr>
              <w:pStyle w:val="15"/>
            </w:pPr>
            <w:r>
              <w:t>363.11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20106</w:t>
            </w:r>
          </w:p>
        </w:tc>
        <w:tc>
          <w:tcPr>
            <w:tcW w:w="4535" w:type="dxa"/>
            <w:vAlign w:val="center"/>
          </w:tcPr>
          <w:p>
            <w:pPr>
              <w:pStyle w:val="16"/>
            </w:pPr>
            <w:r>
              <w:t>财政事务</w:t>
            </w:r>
          </w:p>
        </w:tc>
        <w:tc>
          <w:tcPr>
            <w:tcW w:w="2551" w:type="dxa"/>
            <w:vAlign w:val="center"/>
          </w:tcPr>
          <w:p>
            <w:pPr>
              <w:pStyle w:val="15"/>
            </w:pPr>
            <w:r>
              <w:t>682.51</w:t>
            </w:r>
          </w:p>
        </w:tc>
        <w:tc>
          <w:tcPr>
            <w:tcW w:w="2551" w:type="dxa"/>
            <w:vAlign w:val="center"/>
          </w:tcPr>
          <w:p>
            <w:pPr>
              <w:pStyle w:val="15"/>
            </w:pPr>
            <w:r>
              <w:t>319.40</w:t>
            </w:r>
          </w:p>
        </w:tc>
        <w:tc>
          <w:tcPr>
            <w:tcW w:w="2551" w:type="dxa"/>
            <w:vAlign w:val="center"/>
          </w:tcPr>
          <w:p>
            <w:pPr>
              <w:pStyle w:val="15"/>
            </w:pPr>
            <w:r>
              <w:t>363.11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2010699</w:t>
            </w:r>
          </w:p>
        </w:tc>
        <w:tc>
          <w:tcPr>
            <w:tcW w:w="4535" w:type="dxa"/>
            <w:vAlign w:val="center"/>
          </w:tcPr>
          <w:p>
            <w:pPr>
              <w:pStyle w:val="16"/>
            </w:pPr>
            <w:r>
              <w:t>其他财政事务支出</w:t>
            </w:r>
          </w:p>
        </w:tc>
        <w:tc>
          <w:tcPr>
            <w:tcW w:w="2551" w:type="dxa"/>
            <w:vAlign w:val="center"/>
          </w:tcPr>
          <w:p>
            <w:pPr>
              <w:pStyle w:val="15"/>
            </w:pPr>
            <w:r>
              <w:t>682.51</w:t>
            </w:r>
          </w:p>
        </w:tc>
        <w:tc>
          <w:tcPr>
            <w:tcW w:w="2551" w:type="dxa"/>
            <w:vAlign w:val="center"/>
          </w:tcPr>
          <w:p>
            <w:pPr>
              <w:pStyle w:val="15"/>
            </w:pPr>
            <w:r>
              <w:t>319.40</w:t>
            </w:r>
          </w:p>
        </w:tc>
        <w:tc>
          <w:tcPr>
            <w:tcW w:w="2551" w:type="dxa"/>
            <w:vAlign w:val="center"/>
          </w:tcPr>
          <w:p>
            <w:pPr>
              <w:pStyle w:val="15"/>
            </w:pPr>
            <w:r>
              <w:t>363.11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44.64</w:t>
            </w:r>
          </w:p>
        </w:tc>
        <w:tc>
          <w:tcPr>
            <w:tcW w:w="2551" w:type="dxa"/>
            <w:vAlign w:val="center"/>
          </w:tcPr>
          <w:p>
            <w:pPr>
              <w:pStyle w:val="15"/>
            </w:pPr>
            <w:r>
              <w:t>44.64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44.64</w:t>
            </w:r>
          </w:p>
        </w:tc>
        <w:tc>
          <w:tcPr>
            <w:tcW w:w="2551" w:type="dxa"/>
            <w:vAlign w:val="center"/>
          </w:tcPr>
          <w:p>
            <w:pPr>
              <w:pStyle w:val="15"/>
            </w:pPr>
            <w:r>
              <w:t>44.64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44.64</w:t>
            </w:r>
          </w:p>
        </w:tc>
        <w:tc>
          <w:tcPr>
            <w:tcW w:w="2551" w:type="dxa"/>
            <w:vAlign w:val="center"/>
          </w:tcPr>
          <w:p>
            <w:pPr>
              <w:pStyle w:val="15"/>
            </w:pPr>
            <w:r>
              <w:t>44.64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26.62</w:t>
            </w:r>
          </w:p>
        </w:tc>
        <w:tc>
          <w:tcPr>
            <w:tcW w:w="2551" w:type="dxa"/>
            <w:vAlign w:val="center"/>
          </w:tcPr>
          <w:p>
            <w:pPr>
              <w:pStyle w:val="15"/>
            </w:pPr>
            <w:r>
              <w:t>26.62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26.62</w:t>
            </w:r>
          </w:p>
        </w:tc>
        <w:tc>
          <w:tcPr>
            <w:tcW w:w="2551" w:type="dxa"/>
            <w:vAlign w:val="center"/>
          </w:tcPr>
          <w:p>
            <w:pPr>
              <w:pStyle w:val="15"/>
            </w:pPr>
            <w:r>
              <w:t>26.62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26.62</w:t>
            </w:r>
          </w:p>
        </w:tc>
        <w:tc>
          <w:tcPr>
            <w:tcW w:w="2551" w:type="dxa"/>
            <w:vAlign w:val="center"/>
          </w:tcPr>
          <w:p>
            <w:pPr>
              <w:pStyle w:val="15"/>
            </w:pPr>
            <w:r>
              <w:t>26.62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32.36</w:t>
            </w:r>
          </w:p>
        </w:tc>
        <w:tc>
          <w:tcPr>
            <w:tcW w:w="2551" w:type="dxa"/>
            <w:vAlign w:val="center"/>
          </w:tcPr>
          <w:p>
            <w:pPr>
              <w:pStyle w:val="15"/>
            </w:pPr>
            <w:r>
              <w:t>32.36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32.36</w:t>
            </w:r>
          </w:p>
        </w:tc>
        <w:tc>
          <w:tcPr>
            <w:tcW w:w="2551" w:type="dxa"/>
            <w:vAlign w:val="center"/>
          </w:tcPr>
          <w:p>
            <w:pPr>
              <w:pStyle w:val="15"/>
            </w:pPr>
            <w:r>
              <w:t>32.36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32.36</w:t>
            </w:r>
          </w:p>
        </w:tc>
        <w:tc>
          <w:tcPr>
            <w:tcW w:w="2551" w:type="dxa"/>
            <w:vAlign w:val="center"/>
          </w:tcPr>
          <w:p>
            <w:pPr>
              <w:pStyle w:val="15"/>
            </w:pPr>
            <w:r>
              <w:t>32.36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318005平乡县综合治税事务中心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423.02</w:t>
            </w:r>
          </w:p>
        </w:tc>
        <w:tc>
          <w:tcPr>
            <w:tcW w:w="2551" w:type="dxa"/>
            <w:vAlign w:val="center"/>
          </w:tcPr>
          <w:p>
            <w:pPr>
              <w:pStyle w:val="19"/>
            </w:pPr>
            <w:r>
              <w:t>410.10</w:t>
            </w:r>
          </w:p>
        </w:tc>
        <w:tc>
          <w:tcPr>
            <w:tcW w:w="2552" w:type="dxa"/>
            <w:vAlign w:val="center"/>
          </w:tcPr>
          <w:p>
            <w:pPr>
              <w:pStyle w:val="19"/>
            </w:pPr>
            <w:r>
              <w:t>12.92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410.10</w:t>
            </w:r>
          </w:p>
        </w:tc>
        <w:tc>
          <w:tcPr>
            <w:tcW w:w="2551" w:type="dxa"/>
            <w:vAlign w:val="center"/>
          </w:tcPr>
          <w:p>
            <w:pPr>
              <w:pStyle w:val="15"/>
            </w:pPr>
            <w:r>
              <w:t>410.10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172.68</w:t>
            </w:r>
          </w:p>
        </w:tc>
        <w:tc>
          <w:tcPr>
            <w:tcW w:w="2551" w:type="dxa"/>
            <w:vAlign w:val="center"/>
          </w:tcPr>
          <w:p>
            <w:pPr>
              <w:pStyle w:val="15"/>
            </w:pPr>
            <w:r>
              <w:t>172.68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11.50</w:t>
            </w:r>
          </w:p>
        </w:tc>
        <w:tc>
          <w:tcPr>
            <w:tcW w:w="2551" w:type="dxa"/>
            <w:vAlign w:val="center"/>
          </w:tcPr>
          <w:p>
            <w:pPr>
              <w:pStyle w:val="15"/>
            </w:pPr>
            <w:r>
              <w:t>11.50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53.43</w:t>
            </w:r>
          </w:p>
        </w:tc>
        <w:tc>
          <w:tcPr>
            <w:tcW w:w="2551" w:type="dxa"/>
            <w:vAlign w:val="center"/>
          </w:tcPr>
          <w:p>
            <w:pPr>
              <w:pStyle w:val="15"/>
            </w:pPr>
            <w:r>
              <w:t>53.43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66.25</w:t>
            </w:r>
          </w:p>
        </w:tc>
        <w:tc>
          <w:tcPr>
            <w:tcW w:w="2551" w:type="dxa"/>
            <w:vAlign w:val="center"/>
          </w:tcPr>
          <w:p>
            <w:pPr>
              <w:pStyle w:val="15"/>
            </w:pPr>
            <w:r>
              <w:t>66.25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44.64</w:t>
            </w:r>
          </w:p>
        </w:tc>
        <w:tc>
          <w:tcPr>
            <w:tcW w:w="2551" w:type="dxa"/>
            <w:vAlign w:val="center"/>
          </w:tcPr>
          <w:p>
            <w:pPr>
              <w:pStyle w:val="15"/>
            </w:pPr>
            <w:r>
              <w:t>44.64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21.48</w:t>
            </w:r>
          </w:p>
        </w:tc>
        <w:tc>
          <w:tcPr>
            <w:tcW w:w="2551" w:type="dxa"/>
            <w:vAlign w:val="center"/>
          </w:tcPr>
          <w:p>
            <w:pPr>
              <w:pStyle w:val="15"/>
            </w:pPr>
            <w:r>
              <w:t>21.48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5.14</w:t>
            </w:r>
          </w:p>
        </w:tc>
        <w:tc>
          <w:tcPr>
            <w:tcW w:w="2551" w:type="dxa"/>
            <w:vAlign w:val="center"/>
          </w:tcPr>
          <w:p>
            <w:pPr>
              <w:pStyle w:val="15"/>
            </w:pPr>
            <w:r>
              <w:t>5.14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2.62</w:t>
            </w:r>
          </w:p>
        </w:tc>
        <w:tc>
          <w:tcPr>
            <w:tcW w:w="2551" w:type="dxa"/>
            <w:vAlign w:val="center"/>
          </w:tcPr>
          <w:p>
            <w:pPr>
              <w:pStyle w:val="15"/>
            </w:pPr>
            <w:r>
              <w:t>2.62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32.36</w:t>
            </w:r>
          </w:p>
        </w:tc>
        <w:tc>
          <w:tcPr>
            <w:tcW w:w="2551" w:type="dxa"/>
            <w:vAlign w:val="center"/>
          </w:tcPr>
          <w:p>
            <w:pPr>
              <w:pStyle w:val="15"/>
            </w:pPr>
            <w:r>
              <w:t>32.36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12.92</w:t>
            </w:r>
          </w:p>
        </w:tc>
        <w:tc>
          <w:tcPr>
            <w:tcW w:w="2551" w:type="dxa"/>
            <w:vAlign w:val="center"/>
          </w:tcPr>
          <w:p>
            <w:pPr>
              <w:pStyle w:val="15"/>
            </w:pPr>
          </w:p>
        </w:tc>
        <w:tc>
          <w:tcPr>
            <w:tcW w:w="2552" w:type="dxa"/>
            <w:vAlign w:val="center"/>
          </w:tcPr>
          <w:p>
            <w:pPr>
              <w:pStyle w:val="15"/>
            </w:pPr>
            <w:r>
              <w:t>12.92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7.01</w:t>
            </w:r>
          </w:p>
        </w:tc>
        <w:tc>
          <w:tcPr>
            <w:tcW w:w="2551" w:type="dxa"/>
            <w:vAlign w:val="center"/>
          </w:tcPr>
          <w:p>
            <w:pPr>
              <w:pStyle w:val="15"/>
            </w:pPr>
          </w:p>
        </w:tc>
        <w:tc>
          <w:tcPr>
            <w:tcW w:w="2552" w:type="dxa"/>
            <w:vAlign w:val="center"/>
          </w:tcPr>
          <w:p>
            <w:pPr>
              <w:pStyle w:val="15"/>
            </w:pPr>
            <w:r>
              <w:t>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3.08</w:t>
            </w:r>
          </w:p>
        </w:tc>
        <w:tc>
          <w:tcPr>
            <w:tcW w:w="2551" w:type="dxa"/>
            <w:vAlign w:val="center"/>
          </w:tcPr>
          <w:p>
            <w:pPr>
              <w:pStyle w:val="15"/>
            </w:pPr>
          </w:p>
        </w:tc>
        <w:tc>
          <w:tcPr>
            <w:tcW w:w="2552" w:type="dxa"/>
            <w:vAlign w:val="center"/>
          </w:tcPr>
          <w:p>
            <w:pPr>
              <w:pStyle w:val="15"/>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0.30</w:t>
            </w:r>
          </w:p>
        </w:tc>
        <w:tc>
          <w:tcPr>
            <w:tcW w:w="2551" w:type="dxa"/>
            <w:vAlign w:val="center"/>
          </w:tcPr>
          <w:p>
            <w:pPr>
              <w:pStyle w:val="15"/>
            </w:pPr>
          </w:p>
        </w:tc>
        <w:tc>
          <w:tcPr>
            <w:tcW w:w="2552"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0.76</w:t>
            </w:r>
          </w:p>
        </w:tc>
        <w:tc>
          <w:tcPr>
            <w:tcW w:w="2551" w:type="dxa"/>
            <w:vAlign w:val="center"/>
          </w:tcPr>
          <w:p>
            <w:pPr>
              <w:pStyle w:val="15"/>
            </w:pPr>
          </w:p>
        </w:tc>
        <w:tc>
          <w:tcPr>
            <w:tcW w:w="2552"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0.76</w:t>
            </w:r>
          </w:p>
        </w:tc>
        <w:tc>
          <w:tcPr>
            <w:tcW w:w="2551" w:type="dxa"/>
            <w:vAlign w:val="center"/>
          </w:tcPr>
          <w:p>
            <w:pPr>
              <w:pStyle w:val="15"/>
            </w:pPr>
          </w:p>
        </w:tc>
        <w:tc>
          <w:tcPr>
            <w:tcW w:w="2552"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1.01</w:t>
            </w:r>
          </w:p>
        </w:tc>
        <w:tc>
          <w:tcPr>
            <w:tcW w:w="2551" w:type="dxa"/>
            <w:vAlign w:val="center"/>
          </w:tcPr>
          <w:p>
            <w:pPr>
              <w:pStyle w:val="15"/>
            </w:pPr>
          </w:p>
        </w:tc>
        <w:tc>
          <w:tcPr>
            <w:tcW w:w="2552" w:type="dxa"/>
            <w:vAlign w:val="center"/>
          </w:tcPr>
          <w:p>
            <w:pPr>
              <w:pStyle w:val="15"/>
            </w:pPr>
            <w:r>
              <w:t>1.01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318005平乡县综合治税事务中心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318005平乡县综合治税事务中心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318005平乡县综合治税事务中心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平乡县综合治税事务中心2022年单位预算信息公开情况说明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按照《预算法》、《地方预决算公开操作规程》和《关于进一步推进预算公开工作的实施意见》规定，现将平乡县综合治税事务中心2022年单位预算公开如下：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负责国家、省、市税收政策宣传，承担研究制定我县税收优惠政策的前期调研、分析和认证工作；为指导和管理全县综合治税工作提供技术保障。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平乡县综合治税事务中心</w:t>
            </w:r>
          </w:p>
        </w:tc>
        <w:tc>
          <w:tcPr>
            <w:tcW w:w="1843" w:type="dxa"/>
            <w:vAlign w:val="center"/>
          </w:tcPr>
          <w:p>
            <w:pPr>
              <w:pStyle w:val="17"/>
            </w:pPr>
            <w:r>
              <w:t>事业</w:t>
            </w:r>
          </w:p>
        </w:tc>
        <w:tc>
          <w:tcPr>
            <w:tcW w:w="2126" w:type="dxa"/>
            <w:vAlign w:val="center"/>
          </w:tcPr>
          <w:p>
            <w:pPr>
              <w:pStyle w:val="17"/>
            </w:pPr>
            <w:r>
              <w:t>副科级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按照预算管理有关规定，目前我县单位预算的编制实行综合预算管理，即全部收入和支出都反映的预算中。</w:t>
      </w:r>
    </w:p>
    <w:p>
      <w:pPr>
        <w:pStyle w:val="30"/>
      </w:pPr>
      <w:r>
        <w:t>（一）收入说明</w:t>
      </w:r>
    </w:p>
    <w:p>
      <w:pPr>
        <w:pStyle w:val="30"/>
      </w:pPr>
      <w:r>
        <w:t>反映本单位当年全部收入。2022年预算收入786.13万元，其中：一般公共预算收入786.13万元，基金预算收入0万元，财政专户核拨收入0万元，其他来源收入0万元，上年结转0万元。</w:t>
      </w:r>
    </w:p>
    <w:p>
      <w:pPr>
        <w:pStyle w:val="30"/>
      </w:pPr>
      <w:r>
        <w:t>（二）支出说明</w:t>
      </w:r>
    </w:p>
    <w:p>
      <w:pPr>
        <w:pStyle w:val="30"/>
      </w:pPr>
      <w:r>
        <w:t>收支预算总表支出栏、基本支出表、项目支出表按经济分类和支出功能分类科目编制，反映平乡县人民代表大会常务委员会年度部门预算中支出预算的总体情况。2022年单位支出预算为786.13万元，其中基本支出423.02万元，包括人员经费410.1万元和日常公用经费12.92万元；项目支出363.11万元，主要为涉税平台建设和税收宣传项目。</w:t>
      </w:r>
    </w:p>
    <w:p>
      <w:pPr>
        <w:pStyle w:val="30"/>
      </w:pPr>
      <w:r>
        <w:t>（三）比上年增减情况</w:t>
      </w:r>
    </w:p>
    <w:p>
      <w:pPr>
        <w:pStyle w:val="30"/>
      </w:pPr>
      <w:r>
        <w:t>2022年部门预算收支安排786.13万元，较2021年增加479.22万元，其中：基本支出增加126.11万元，主要是人员工资和社保费的增加；项目支出增加353.11万元，主要是增加了涉税平台建设项目。</w:t>
      </w:r>
    </w:p>
    <w:p>
      <w:pPr>
        <w:spacing w:before="10" w:after="10"/>
        <w:ind w:firstLine="640"/>
        <w:outlineLvl w:val="5"/>
      </w:pPr>
      <w:r>
        <w:rPr>
          <w:rFonts w:ascii="黑体" w:hAnsi="黑体" w:eastAsia="黑体" w:cs="黑体"/>
          <w:color w:val="000000"/>
          <w:sz w:val="32"/>
        </w:rPr>
        <w:t>三、机关运行经费安排情况</w:t>
      </w:r>
    </w:p>
    <w:p>
      <w:pPr>
        <w:pStyle w:val="31"/>
      </w:pPr>
      <w:r>
        <w:t>2022年，我部门机关运行经费共计安排12.92万元，主要用于保证机关正常运转的办公费、工会经费、福利费等支出。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2022年，我单位财政拨款“三公”经费预算安排0万元，其中：因公出国（境）费0万元；公务用车购置及运维费0万元（其中：公务用车购置费0万元，公务用车运行维护费0万元)；公务接待费0万元。“三公”经费比上年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1、涉税平台建设绩效目标表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1.为进一步提高我县涉税信息实时有效归集、共享和交换；增加我县财政收入；营造公平、公正的营商环境。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建设大数据智税分析平台数量</w:t>
            </w:r>
          </w:p>
        </w:tc>
        <w:tc>
          <w:tcPr>
            <w:tcW w:w="2835" w:type="dxa"/>
            <w:vAlign w:val="center"/>
          </w:tcPr>
          <w:p>
            <w:pPr>
              <w:pStyle w:val="16"/>
            </w:pPr>
            <w:r>
              <w:t>建设大数据智税分析平台数量</w:t>
            </w:r>
          </w:p>
        </w:tc>
        <w:tc>
          <w:tcPr>
            <w:tcW w:w="2551" w:type="dxa"/>
            <w:vAlign w:val="center"/>
          </w:tcPr>
          <w:p>
            <w:pPr>
              <w:pStyle w:val="16"/>
            </w:pPr>
            <w:r>
              <w:t>1个</w:t>
            </w:r>
          </w:p>
        </w:tc>
        <w:tc>
          <w:tcPr>
            <w:tcW w:w="2268" w:type="dxa"/>
            <w:vAlign w:val="center"/>
          </w:tcPr>
          <w:p>
            <w:pPr>
              <w:pStyle w:val="16"/>
            </w:pPr>
            <w:r>
              <w:t>平财审（2021）第286号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平台正常运行率</w:t>
            </w:r>
          </w:p>
        </w:tc>
        <w:tc>
          <w:tcPr>
            <w:tcW w:w="2835" w:type="dxa"/>
            <w:vAlign w:val="center"/>
          </w:tcPr>
          <w:p>
            <w:pPr>
              <w:pStyle w:val="16"/>
            </w:pPr>
            <w:r>
              <w:t>平台正常运行率</w:t>
            </w:r>
          </w:p>
        </w:tc>
        <w:tc>
          <w:tcPr>
            <w:tcW w:w="2551" w:type="dxa"/>
            <w:vAlign w:val="center"/>
          </w:tcPr>
          <w:p>
            <w:pPr>
              <w:pStyle w:val="16"/>
            </w:pPr>
            <w:r>
              <w:t>≥95%</w:t>
            </w:r>
          </w:p>
        </w:tc>
        <w:tc>
          <w:tcPr>
            <w:tcW w:w="2268" w:type="dxa"/>
            <w:vAlign w:val="center"/>
          </w:tcPr>
          <w:p>
            <w:pPr>
              <w:pStyle w:val="16"/>
            </w:pPr>
            <w:r>
              <w:t>平财审（2021）第286号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平台建设时间</w:t>
            </w:r>
          </w:p>
        </w:tc>
        <w:tc>
          <w:tcPr>
            <w:tcW w:w="2835" w:type="dxa"/>
            <w:vAlign w:val="center"/>
          </w:tcPr>
          <w:p>
            <w:pPr>
              <w:pStyle w:val="16"/>
            </w:pPr>
            <w:r>
              <w:t>平台建设时间</w:t>
            </w:r>
          </w:p>
        </w:tc>
        <w:tc>
          <w:tcPr>
            <w:tcW w:w="2551" w:type="dxa"/>
            <w:vAlign w:val="center"/>
          </w:tcPr>
          <w:p>
            <w:pPr>
              <w:pStyle w:val="16"/>
            </w:pPr>
            <w:r>
              <w:t>项目招标后</w:t>
            </w:r>
          </w:p>
        </w:tc>
        <w:tc>
          <w:tcPr>
            <w:tcW w:w="2268" w:type="dxa"/>
            <w:vAlign w:val="center"/>
          </w:tcPr>
          <w:p>
            <w:pPr>
              <w:pStyle w:val="16"/>
            </w:pPr>
            <w:r>
              <w:t>平财审（2021）第286号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平台建设建设费用</w:t>
            </w:r>
          </w:p>
        </w:tc>
        <w:tc>
          <w:tcPr>
            <w:tcW w:w="2835" w:type="dxa"/>
            <w:vAlign w:val="center"/>
          </w:tcPr>
          <w:p>
            <w:pPr>
              <w:pStyle w:val="16"/>
            </w:pPr>
            <w:r>
              <w:t>平台建设建设费用</w:t>
            </w:r>
          </w:p>
        </w:tc>
        <w:tc>
          <w:tcPr>
            <w:tcW w:w="2551" w:type="dxa"/>
            <w:vAlign w:val="center"/>
          </w:tcPr>
          <w:p>
            <w:pPr>
              <w:pStyle w:val="16"/>
            </w:pPr>
            <w:r>
              <w:t>348.11万元</w:t>
            </w:r>
          </w:p>
        </w:tc>
        <w:tc>
          <w:tcPr>
            <w:tcW w:w="2268" w:type="dxa"/>
            <w:vAlign w:val="center"/>
          </w:tcPr>
          <w:p>
            <w:pPr>
              <w:pStyle w:val="16"/>
            </w:pPr>
            <w:r>
              <w:t>平财审（2021）第286号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增加财税收入</w:t>
            </w:r>
          </w:p>
        </w:tc>
        <w:tc>
          <w:tcPr>
            <w:tcW w:w="2835" w:type="dxa"/>
            <w:vAlign w:val="center"/>
          </w:tcPr>
          <w:p>
            <w:pPr>
              <w:pStyle w:val="16"/>
            </w:pPr>
            <w:r>
              <w:t>增加财税收入</w:t>
            </w:r>
          </w:p>
        </w:tc>
        <w:tc>
          <w:tcPr>
            <w:tcW w:w="2551" w:type="dxa"/>
            <w:vAlign w:val="center"/>
          </w:tcPr>
          <w:p>
            <w:pPr>
              <w:pStyle w:val="16"/>
            </w:pPr>
            <w:r>
              <w:t>增加财税收入</w:t>
            </w:r>
          </w:p>
        </w:tc>
        <w:tc>
          <w:tcPr>
            <w:tcW w:w="2268" w:type="dxa"/>
            <w:vAlign w:val="center"/>
          </w:tcPr>
          <w:p>
            <w:pPr>
              <w:pStyle w:val="16"/>
            </w:pPr>
            <w:r>
              <w:t>年终工作总结</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涉税信息利用率增强</w:t>
            </w:r>
          </w:p>
        </w:tc>
        <w:tc>
          <w:tcPr>
            <w:tcW w:w="2835" w:type="dxa"/>
            <w:vAlign w:val="center"/>
          </w:tcPr>
          <w:p>
            <w:pPr>
              <w:pStyle w:val="16"/>
            </w:pPr>
            <w:r>
              <w:t>涉税信息利用率增强</w:t>
            </w:r>
          </w:p>
        </w:tc>
        <w:tc>
          <w:tcPr>
            <w:tcW w:w="2551" w:type="dxa"/>
            <w:vAlign w:val="center"/>
          </w:tcPr>
          <w:p>
            <w:pPr>
              <w:pStyle w:val="16"/>
            </w:pPr>
            <w:r>
              <w:t>涉税信息利用更充分</w:t>
            </w:r>
          </w:p>
        </w:tc>
        <w:tc>
          <w:tcPr>
            <w:tcW w:w="2268" w:type="dxa"/>
            <w:vAlign w:val="center"/>
          </w:tcPr>
          <w:p>
            <w:pPr>
              <w:pStyle w:val="16"/>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建立公平、公正的营商环境</w:t>
            </w:r>
          </w:p>
        </w:tc>
        <w:tc>
          <w:tcPr>
            <w:tcW w:w="2835" w:type="dxa"/>
            <w:vAlign w:val="center"/>
          </w:tcPr>
          <w:p>
            <w:pPr>
              <w:pStyle w:val="16"/>
            </w:pPr>
            <w:r>
              <w:t>建立公平、公正的营商环境</w:t>
            </w:r>
          </w:p>
        </w:tc>
        <w:tc>
          <w:tcPr>
            <w:tcW w:w="2551" w:type="dxa"/>
            <w:vAlign w:val="center"/>
          </w:tcPr>
          <w:p>
            <w:pPr>
              <w:pStyle w:val="16"/>
            </w:pPr>
            <w:r>
              <w:t>提高财政收入、优化产业结构、促进经济发展</w:t>
            </w:r>
          </w:p>
        </w:tc>
        <w:tc>
          <w:tcPr>
            <w:tcW w:w="2268" w:type="dxa"/>
            <w:vAlign w:val="center"/>
          </w:tcPr>
          <w:p>
            <w:pPr>
              <w:pStyle w:val="16"/>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受益对象满意度(%)</w:t>
            </w:r>
          </w:p>
        </w:tc>
        <w:tc>
          <w:tcPr>
            <w:tcW w:w="2835" w:type="dxa"/>
            <w:vAlign w:val="center"/>
          </w:tcPr>
          <w:p>
            <w:pPr>
              <w:pStyle w:val="16"/>
            </w:pPr>
            <w:r>
              <w:t>通过问卷调查，满意和较满意的受益对象占全部调研对象的比率</w:t>
            </w:r>
          </w:p>
        </w:tc>
        <w:tc>
          <w:tcPr>
            <w:tcW w:w="2551" w:type="dxa"/>
            <w:vAlign w:val="center"/>
          </w:tcPr>
          <w:p>
            <w:pPr>
              <w:pStyle w:val="16"/>
            </w:pPr>
            <w:r>
              <w:t xml:space="preserve">≥95% </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2、税收宣传项目绩效目标表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1.通过税收宣传活动，在全县范围内营造起了浓厚的税收宣传氛围。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制作宣传条幅的数量</w:t>
            </w:r>
          </w:p>
        </w:tc>
        <w:tc>
          <w:tcPr>
            <w:tcW w:w="2835" w:type="dxa"/>
            <w:vAlign w:val="center"/>
          </w:tcPr>
          <w:p>
            <w:pPr>
              <w:pStyle w:val="16"/>
            </w:pPr>
            <w:r>
              <w:t>制作宣传条幅的数量</w:t>
            </w:r>
          </w:p>
        </w:tc>
        <w:tc>
          <w:tcPr>
            <w:tcW w:w="2551" w:type="dxa"/>
            <w:vAlign w:val="center"/>
          </w:tcPr>
          <w:p>
            <w:pPr>
              <w:pStyle w:val="16"/>
            </w:pPr>
            <w:r>
              <w:t>≥500条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宣传活动完成率</w:t>
            </w:r>
          </w:p>
        </w:tc>
        <w:tc>
          <w:tcPr>
            <w:tcW w:w="2835" w:type="dxa"/>
            <w:vAlign w:val="center"/>
          </w:tcPr>
          <w:p>
            <w:pPr>
              <w:pStyle w:val="16"/>
            </w:pPr>
            <w:r>
              <w:t>宣传活动完成率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宣传活动完成时效</w:t>
            </w:r>
          </w:p>
        </w:tc>
        <w:tc>
          <w:tcPr>
            <w:tcW w:w="2835" w:type="dxa"/>
            <w:vAlign w:val="center"/>
          </w:tcPr>
          <w:p>
            <w:pPr>
              <w:pStyle w:val="16"/>
            </w:pPr>
            <w:r>
              <w:t>宣传活动完成时效</w:t>
            </w:r>
          </w:p>
        </w:tc>
        <w:tc>
          <w:tcPr>
            <w:tcW w:w="2551" w:type="dxa"/>
            <w:vAlign w:val="center"/>
          </w:tcPr>
          <w:p>
            <w:pPr>
              <w:pStyle w:val="16"/>
            </w:pPr>
            <w:r>
              <w:t>及时完成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制作宣传品成本</w:t>
            </w:r>
          </w:p>
        </w:tc>
        <w:tc>
          <w:tcPr>
            <w:tcW w:w="2835" w:type="dxa"/>
            <w:vAlign w:val="center"/>
          </w:tcPr>
          <w:p>
            <w:pPr>
              <w:pStyle w:val="16"/>
            </w:pPr>
            <w:r>
              <w:t>制作宣传品的成本</w:t>
            </w:r>
          </w:p>
        </w:tc>
        <w:tc>
          <w:tcPr>
            <w:tcW w:w="2551" w:type="dxa"/>
            <w:vAlign w:val="center"/>
          </w:tcPr>
          <w:p>
            <w:pPr>
              <w:pStyle w:val="16"/>
            </w:pPr>
            <w:r>
              <w:t>≤200元/条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通过宣传提高纳税人纳税意识</w:t>
            </w:r>
          </w:p>
        </w:tc>
        <w:tc>
          <w:tcPr>
            <w:tcW w:w="2835" w:type="dxa"/>
            <w:vAlign w:val="center"/>
          </w:tcPr>
          <w:p>
            <w:pPr>
              <w:pStyle w:val="16"/>
            </w:pPr>
            <w:r>
              <w:t>通过宣传提高纳税人纳税意识</w:t>
            </w:r>
          </w:p>
        </w:tc>
        <w:tc>
          <w:tcPr>
            <w:tcW w:w="2551" w:type="dxa"/>
            <w:vAlign w:val="center"/>
          </w:tcPr>
          <w:p>
            <w:pPr>
              <w:pStyle w:val="16"/>
            </w:pPr>
            <w:r>
              <w:t>有所提升</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宣传活动影响力</w:t>
            </w:r>
          </w:p>
        </w:tc>
        <w:tc>
          <w:tcPr>
            <w:tcW w:w="2835" w:type="dxa"/>
            <w:vAlign w:val="center"/>
          </w:tcPr>
          <w:p>
            <w:pPr>
              <w:pStyle w:val="16"/>
            </w:pPr>
            <w:r>
              <w:t>宣传、活动影响力</w:t>
            </w:r>
          </w:p>
        </w:tc>
        <w:tc>
          <w:tcPr>
            <w:tcW w:w="2551" w:type="dxa"/>
            <w:vAlign w:val="center"/>
          </w:tcPr>
          <w:p>
            <w:pPr>
              <w:pStyle w:val="16"/>
            </w:pPr>
            <w:r>
              <w:t>有所影响</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纳税人数量是否变化</w:t>
            </w:r>
          </w:p>
        </w:tc>
        <w:tc>
          <w:tcPr>
            <w:tcW w:w="2835" w:type="dxa"/>
            <w:vAlign w:val="center"/>
          </w:tcPr>
          <w:p>
            <w:pPr>
              <w:pStyle w:val="16"/>
            </w:pPr>
            <w:r>
              <w:t>纳税人数量是否变化</w:t>
            </w:r>
          </w:p>
        </w:tc>
        <w:tc>
          <w:tcPr>
            <w:tcW w:w="2551" w:type="dxa"/>
            <w:vAlign w:val="center"/>
          </w:tcPr>
          <w:p>
            <w:pPr>
              <w:pStyle w:val="16"/>
            </w:pPr>
            <w:r>
              <w:t>增加</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2022年，平乡县综合治税事务中心安排政府采购预算348.11万元。具体内容见下表。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318005平乡县综合治税事务中心</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348.11</w:t>
            </w:r>
          </w:p>
        </w:tc>
        <w:tc>
          <w:tcPr>
            <w:tcW w:w="964" w:type="dxa"/>
            <w:vAlign w:val="center"/>
          </w:tcPr>
          <w:p>
            <w:pPr>
              <w:pStyle w:val="19"/>
            </w:pPr>
            <w:r>
              <w:t>348.11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平乡县综合治税事务中心小计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348.11</w:t>
            </w:r>
          </w:p>
        </w:tc>
        <w:tc>
          <w:tcPr>
            <w:tcW w:w="964" w:type="dxa"/>
            <w:vAlign w:val="center"/>
          </w:tcPr>
          <w:p>
            <w:pPr>
              <w:pStyle w:val="19"/>
            </w:pPr>
            <w:r>
              <w:t>348.11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涉税平台建设</w:t>
            </w:r>
          </w:p>
        </w:tc>
        <w:tc>
          <w:tcPr>
            <w:tcW w:w="964" w:type="dxa"/>
            <w:vAlign w:val="center"/>
          </w:tcPr>
          <w:p>
            <w:pPr>
              <w:pStyle w:val="15"/>
            </w:pPr>
            <w:r>
              <w:t>348.11</w:t>
            </w:r>
          </w:p>
        </w:tc>
        <w:tc>
          <w:tcPr>
            <w:tcW w:w="1134" w:type="dxa"/>
            <w:vAlign w:val="center"/>
          </w:tcPr>
          <w:p>
            <w:pPr>
              <w:pStyle w:val="16"/>
            </w:pPr>
            <w:r>
              <w:t>软件集成实施服务</w:t>
            </w:r>
          </w:p>
        </w:tc>
        <w:tc>
          <w:tcPr>
            <w:tcW w:w="1134" w:type="dxa"/>
            <w:vAlign w:val="center"/>
          </w:tcPr>
          <w:p>
            <w:pPr>
              <w:pStyle w:val="16"/>
            </w:pPr>
            <w:r>
              <w:t>C020203</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348.11</w:t>
            </w:r>
          </w:p>
        </w:tc>
        <w:tc>
          <w:tcPr>
            <w:tcW w:w="964" w:type="dxa"/>
            <w:vAlign w:val="center"/>
          </w:tcPr>
          <w:p>
            <w:pPr>
              <w:pStyle w:val="15"/>
            </w:pPr>
            <w:r>
              <w:t>348.11</w:t>
            </w:r>
          </w:p>
        </w:tc>
        <w:tc>
          <w:tcPr>
            <w:tcW w:w="964" w:type="dxa"/>
            <w:vAlign w:val="center"/>
          </w:tcPr>
          <w:p>
            <w:pPr>
              <w:pStyle w:val="15"/>
            </w:pPr>
            <w:r>
              <w:t>348.11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w:t>
      </w:r>
      <w:r>
        <w:rPr>
          <w:rFonts w:hint="eastAsia" w:ascii="方正书宋_GBK" w:hAnsi="方正书宋_GBK" w:eastAsia="方正书宋_GBK" w:cs="方正书宋_GBK"/>
          <w:color w:val="000000"/>
          <w:sz w:val="21"/>
          <w:lang w:val="en-US" w:eastAsia="zh-CN"/>
        </w:rPr>
        <w:t>**</w:t>
      </w:r>
      <w:r>
        <w:rPr>
          <w:rFonts w:ascii="方正书宋_GBK" w:hAnsi="方正书宋_GBK" w:eastAsia="方正书宋_GBK" w:cs="方正书宋_GBK"/>
          <w:color w:val="000000"/>
          <w:sz w:val="21"/>
        </w:rPr>
        <w:t>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平乡县综合治税事务中心上年末固定资产金额为84.14万元（详见下表）。本年度拟购置固定资产总额为348.11万元，已按要求列入政府采购预算，详见政府采购预算表。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318005平乡县综合治税事务中心</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84.14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84.14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B3"/>
    <w:rsid w:val="005C3FFD"/>
    <w:rsid w:val="006A4B95"/>
    <w:rsid w:val="007D79B3"/>
    <w:rsid w:val="008F1BE0"/>
    <w:rsid w:val="00A45592"/>
    <w:rsid w:val="1B312943"/>
    <w:rsid w:val="552A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8"/>
    <w:link w:val="4"/>
    <w:uiPriority w:val="99"/>
    <w:rPr>
      <w:rFonts w:eastAsia="Times New Roman"/>
      <w:sz w:val="18"/>
      <w:szCs w:val="18"/>
      <w:lang w:eastAsia="uk-UA"/>
    </w:rPr>
  </w:style>
  <w:style w:type="character" w:customStyle="1" w:styleId="34">
    <w:name w:val="页脚 Char"/>
    <w:basedOn w:val="8"/>
    <w:link w:val="3"/>
    <w:uiPriority w:val="99"/>
    <w:rPr>
      <w:rFonts w:eastAsia="Times New Roman"/>
      <w:sz w:val="18"/>
      <w:szCs w:val="18"/>
      <w:lang w:eastAsia="uk-U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fontTable.xml" Type="http://schemas.openxmlformats.org/officeDocument/2006/relationships/fontTable"/><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2022-03-08T10:45:27Z</dcterms:created>
  <dcterms:modified xsi:type="dcterms:W3CDTF">2022-03-08T02:45:27Z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2022-03-08T10:45:34Z</dcterms:created>
  <dcterms:modified xsi:type="dcterms:W3CDTF">2022-03-08T02:45:34Z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2022-03-08T10:45:30Z</dcterms:created>
  <dcterms:modified xsi:type="dcterms:W3CDTF">2022-03-08T02:45:30Z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2022-03-08T10:45:34Z</dcterms:created>
  <dcterms:modified xsi:type="dcterms:W3CDTF">2022-03-08T02:45:34Z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2022-03-08T10:45:27Z</dcterms:created>
  <dcterms:modified xsi:type="dcterms:W3CDTF">2022-03-08T02:45:27Z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2022-03-08T10:45:27Z</dcterms:created>
  <dcterms:modified xsi:type="dcterms:W3CDTF">2022-03-08T02:45:27Z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2022-03-08T10:45:28Z</dcterms:created>
  <dcterms:modified xsi:type="dcterms:W3CDTF">2022-03-08T02:45:28Z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2022-03-08T10:45:34Z</dcterms:created>
  <dcterms:modified xsi:type="dcterms:W3CDTF">2022-03-08T02:45:34Z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2022-03-08T10:45:32Z</dcterms:created>
  <dcterms:modified xsi:type="dcterms:W3CDTF">2022-03-08T02:45:32Z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2022-03-08T10:45:34Z</dcterms:created>
  <dcterms:modified xsi:type="dcterms:W3CDTF">2022-03-08T02:45:34Z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2022-03-08T10:45:31Z</dcterms:created>
  <dcterms:modified xsi:type="dcterms:W3CDTF">2022-03-08T02:45:31Z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2022-03-08T10:45:26Z</dcterms:created>
  <dcterms:modified xsi:type="dcterms:W3CDTF">2022-03-08T02:45:26Z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2022-03-08T10:45:27Z</dcterms:created>
  <dcterms:modified xsi:type="dcterms:W3CDTF">2022-03-08T02:45:27Z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003D533-EDD7-4820-8A90-F698148A1052}">
  <ds:schemaRefs/>
</ds:datastoreItem>
</file>

<file path=customXml/itemProps11.xml><?xml version="1.0" encoding="utf-8"?>
<ds:datastoreItem xmlns:ds="http://schemas.openxmlformats.org/officeDocument/2006/customXml" ds:itemID="{458D0260-70B4-422E-8257-1E4875283179}">
  <ds:schemaRefs/>
</ds:datastoreItem>
</file>

<file path=customXml/itemProps12.xml><?xml version="1.0" encoding="utf-8"?>
<ds:datastoreItem xmlns:ds="http://schemas.openxmlformats.org/officeDocument/2006/customXml" ds:itemID="{B3230929-B405-4761-BCC2-4DAE2D5DC6F0}">
  <ds:schemaRefs/>
</ds:datastoreItem>
</file>

<file path=customXml/itemProps13.xml><?xml version="1.0" encoding="utf-8"?>
<ds:datastoreItem xmlns:ds="http://schemas.openxmlformats.org/officeDocument/2006/customXml" ds:itemID="{1096F4CE-A73E-4B21-B7B1-B6DF1E7175CC}">
  <ds:schemaRefs/>
</ds:datastoreItem>
</file>

<file path=customXml/itemProps14.xml><?xml version="1.0" encoding="utf-8"?>
<ds:datastoreItem xmlns:ds="http://schemas.openxmlformats.org/officeDocument/2006/customXml" ds:itemID="{FADAF44B-530E-4C02-8904-70BAE45A5C60}">
  <ds:schemaRefs/>
</ds:datastoreItem>
</file>

<file path=customXml/itemProps15.xml><?xml version="1.0" encoding="utf-8"?>
<ds:datastoreItem xmlns:ds="http://schemas.openxmlformats.org/officeDocument/2006/customXml" ds:itemID="{BF1FD863-59F6-4B8E-ACA3-32B1035FDF86}">
  <ds:schemaRefs/>
</ds:datastoreItem>
</file>

<file path=customXml/itemProps16.xml><?xml version="1.0" encoding="utf-8"?>
<ds:datastoreItem xmlns:ds="http://schemas.openxmlformats.org/officeDocument/2006/customXml" ds:itemID="{38B24311-50CE-49DF-8419-B6AA217D730B}">
  <ds:schemaRefs/>
</ds:datastoreItem>
</file>

<file path=customXml/itemProps17.xml><?xml version="1.0" encoding="utf-8"?>
<ds:datastoreItem xmlns:ds="http://schemas.openxmlformats.org/officeDocument/2006/customXml" ds:itemID="{9F738D09-585C-4633-9DCE-A79FDFD66220}">
  <ds:schemaRefs/>
</ds:datastoreItem>
</file>

<file path=customXml/itemProps18.xml><?xml version="1.0" encoding="utf-8"?>
<ds:datastoreItem xmlns:ds="http://schemas.openxmlformats.org/officeDocument/2006/customXml" ds:itemID="{56EF2615-1181-40E3-B8FE-1243D6B7565B}">
  <ds:schemaRefs/>
</ds:datastoreItem>
</file>

<file path=customXml/itemProps19.xml><?xml version="1.0" encoding="utf-8"?>
<ds:datastoreItem xmlns:ds="http://schemas.openxmlformats.org/officeDocument/2006/customXml" ds:itemID="{DC409178-F8E1-40A2-820D-141553086AF0}">
  <ds:schemaRefs/>
</ds:datastoreItem>
</file>

<file path=customXml/itemProps2.xml><?xml version="1.0" encoding="utf-8"?>
<ds:datastoreItem xmlns:ds="http://schemas.openxmlformats.org/officeDocument/2006/customXml" ds:itemID="{D74D37E3-7F02-4D70-8C0A-744684D976D9}">
  <ds:schemaRefs/>
</ds:datastoreItem>
</file>

<file path=customXml/itemProps20.xml><?xml version="1.0" encoding="utf-8"?>
<ds:datastoreItem xmlns:ds="http://schemas.openxmlformats.org/officeDocument/2006/customXml" ds:itemID="{1961BB16-C5D0-4657-83A4-F7673CB0FC0E}">
  <ds:schemaRefs/>
</ds:datastoreItem>
</file>

<file path=customXml/itemProps21.xml><?xml version="1.0" encoding="utf-8"?>
<ds:datastoreItem xmlns:ds="http://schemas.openxmlformats.org/officeDocument/2006/customXml" ds:itemID="{19EF3F49-613A-42B4-867B-24BD99F41CA6}">
  <ds:schemaRefs/>
</ds:datastoreItem>
</file>

<file path=customXml/itemProps22.xml><?xml version="1.0" encoding="utf-8"?>
<ds:datastoreItem xmlns:ds="http://schemas.openxmlformats.org/officeDocument/2006/customXml" ds:itemID="{ADBF1C16-D210-4C01-99A4-39C92783129C}">
  <ds:schemaRefs/>
</ds:datastoreItem>
</file>

<file path=customXml/itemProps23.xml><?xml version="1.0" encoding="utf-8"?>
<ds:datastoreItem xmlns:ds="http://schemas.openxmlformats.org/officeDocument/2006/customXml" ds:itemID="{6BDCD925-B05D-44C3-86D8-4A746BE880C4}">
  <ds:schemaRefs/>
</ds:datastoreItem>
</file>

<file path=customXml/itemProps24.xml><?xml version="1.0" encoding="utf-8"?>
<ds:datastoreItem xmlns:ds="http://schemas.openxmlformats.org/officeDocument/2006/customXml" ds:itemID="{A0EA0542-8686-4782-9EFC-13606330691D}">
  <ds:schemaRefs/>
</ds:datastoreItem>
</file>

<file path=customXml/itemProps25.xml><?xml version="1.0" encoding="utf-8"?>
<ds:datastoreItem xmlns:ds="http://schemas.openxmlformats.org/officeDocument/2006/customXml" ds:itemID="{83736AEC-34D4-425B-BB2B-B39FB9CAB09C}">
  <ds:schemaRefs/>
</ds:datastoreItem>
</file>

<file path=customXml/itemProps26.xml><?xml version="1.0" encoding="utf-8"?>
<ds:datastoreItem xmlns:ds="http://schemas.openxmlformats.org/officeDocument/2006/customXml" ds:itemID="{5817A4CB-FC6B-406A-8CB9-5453CE9CD8D6}">
  <ds:schemaRefs/>
</ds:datastoreItem>
</file>

<file path=customXml/itemProps27.xml><?xml version="1.0" encoding="utf-8"?>
<ds:datastoreItem xmlns:ds="http://schemas.openxmlformats.org/officeDocument/2006/customXml" ds:itemID="{CBB86707-6D88-4F2E-9D3B-61A21C5B2D05}">
  <ds:schemaRefs/>
</ds:datastoreItem>
</file>

<file path=customXml/itemProps28.xml><?xml version="1.0" encoding="utf-8"?>
<ds:datastoreItem xmlns:ds="http://schemas.openxmlformats.org/officeDocument/2006/customXml" ds:itemID="{8F282C5D-87F3-4D19-840E-83DA1832D34A}">
  <ds:schemaRefs/>
</ds:datastoreItem>
</file>

<file path=customXml/itemProps29.xml><?xml version="1.0" encoding="utf-8"?>
<ds:datastoreItem xmlns:ds="http://schemas.openxmlformats.org/officeDocument/2006/customXml" ds:itemID="{B95D6B8A-3831-4E80-AD38-3388037BFE53}">
  <ds:schemaRefs/>
</ds:datastoreItem>
</file>

<file path=customXml/itemProps3.xml><?xml version="1.0" encoding="utf-8"?>
<ds:datastoreItem xmlns:ds="http://schemas.openxmlformats.org/officeDocument/2006/customXml" ds:itemID="{996A56D5-D6B4-4DDF-A113-21F3544188B9}">
  <ds:schemaRefs/>
</ds:datastoreItem>
</file>

<file path=customXml/itemProps30.xml><?xml version="1.0" encoding="utf-8"?>
<ds:datastoreItem xmlns:ds="http://schemas.openxmlformats.org/officeDocument/2006/customXml" ds:itemID="{6F1F261E-E541-4562-AF99-F2C2A18488D0}">
  <ds:schemaRefs/>
</ds:datastoreItem>
</file>

<file path=customXml/itemProps31.xml><?xml version="1.0" encoding="utf-8"?>
<ds:datastoreItem xmlns:ds="http://schemas.openxmlformats.org/officeDocument/2006/customXml" ds:itemID="{BE727BBC-7CC6-4183-A4FC-928CBAA38CF6}">
  <ds:schemaRefs/>
</ds:datastoreItem>
</file>

<file path=customXml/itemProps32.xml><?xml version="1.0" encoding="utf-8"?>
<ds:datastoreItem xmlns:ds="http://schemas.openxmlformats.org/officeDocument/2006/customXml" ds:itemID="{110923C9-BBB4-4F13-9E77-C46BF9F8652F}">
  <ds:schemaRefs/>
</ds:datastoreItem>
</file>

<file path=customXml/itemProps33.xml><?xml version="1.0" encoding="utf-8"?>
<ds:datastoreItem xmlns:ds="http://schemas.openxmlformats.org/officeDocument/2006/customXml" ds:itemID="{188CA4F2-A1E2-4F0B-A9C2-BF890DAB2448}">
  <ds:schemaRefs/>
</ds:datastoreItem>
</file>

<file path=customXml/itemProps34.xml><?xml version="1.0" encoding="utf-8"?>
<ds:datastoreItem xmlns:ds="http://schemas.openxmlformats.org/officeDocument/2006/customXml" ds:itemID="{1C05E707-103B-4BB9-9CF9-9A62779EFA0F}">
  <ds:schemaRefs/>
</ds:datastoreItem>
</file>

<file path=customXml/itemProps35.xml><?xml version="1.0" encoding="utf-8"?>
<ds:datastoreItem xmlns:ds="http://schemas.openxmlformats.org/officeDocument/2006/customXml" ds:itemID="{12BD63CE-0682-4F1E-8DFE-4F2BEB2B486C}">
  <ds:schemaRefs/>
</ds:datastoreItem>
</file>

<file path=customXml/itemProps36.xml><?xml version="1.0" encoding="utf-8"?>
<ds:datastoreItem xmlns:ds="http://schemas.openxmlformats.org/officeDocument/2006/customXml" ds:itemID="{E09A5D85-1FFE-4DC4-B4CC-BA4F7CB69752}">
  <ds:schemaRefs/>
</ds:datastoreItem>
</file>

<file path=customXml/itemProps37.xml><?xml version="1.0" encoding="utf-8"?>
<ds:datastoreItem xmlns:ds="http://schemas.openxmlformats.org/officeDocument/2006/customXml" ds:itemID="{F2A5200A-1CD3-4B49-905A-FAF15FA6E14D}">
  <ds:schemaRefs/>
</ds:datastoreItem>
</file>

<file path=customXml/itemProps38.xml><?xml version="1.0" encoding="utf-8"?>
<ds:datastoreItem xmlns:ds="http://schemas.openxmlformats.org/officeDocument/2006/customXml" ds:itemID="{7A0C431E-67F9-48DC-AFE8-DA340D3BEBA2}">
  <ds:schemaRefs/>
</ds:datastoreItem>
</file>

<file path=customXml/itemProps39.xml><?xml version="1.0" encoding="utf-8"?>
<ds:datastoreItem xmlns:ds="http://schemas.openxmlformats.org/officeDocument/2006/customXml" ds:itemID="{BC30EA48-A74B-4270-A6ED-D8074F525130}">
  <ds:schemaRefs/>
</ds:datastoreItem>
</file>

<file path=customXml/itemProps4.xml><?xml version="1.0" encoding="utf-8"?>
<ds:datastoreItem xmlns:ds="http://schemas.openxmlformats.org/officeDocument/2006/customXml" ds:itemID="{17B90272-0120-466E-AA8B-35CA0BE3D4B7}">
  <ds:schemaRefs/>
</ds:datastoreItem>
</file>

<file path=customXml/itemProps40.xml><?xml version="1.0" encoding="utf-8"?>
<ds:datastoreItem xmlns:ds="http://schemas.openxmlformats.org/officeDocument/2006/customXml" ds:itemID="{463F71A0-1F49-46D7-903D-C416EA613D81}">
  <ds:schemaRefs/>
</ds:datastoreItem>
</file>

<file path=customXml/itemProps41.xml><?xml version="1.0" encoding="utf-8"?>
<ds:datastoreItem xmlns:ds="http://schemas.openxmlformats.org/officeDocument/2006/customXml" ds:itemID="{13AC5559-2442-43DE-8690-BBAE407B491D}">
  <ds:schemaRefs/>
</ds:datastoreItem>
</file>

<file path=customXml/itemProps42.xml><?xml version="1.0" encoding="utf-8"?>
<ds:datastoreItem xmlns:ds="http://schemas.openxmlformats.org/officeDocument/2006/customXml" ds:itemID="{985150CB-41E3-44E9-984A-2A5D58777286}">
  <ds:schemaRefs/>
</ds:datastoreItem>
</file>

<file path=customXml/itemProps43.xml><?xml version="1.0" encoding="utf-8"?>
<ds:datastoreItem xmlns:ds="http://schemas.openxmlformats.org/officeDocument/2006/customXml" ds:itemID="{BBB4FAD1-7679-421C-9313-1DF3ABC62D21}">
  <ds:schemaRefs/>
</ds:datastoreItem>
</file>

<file path=customXml/itemProps44.xml><?xml version="1.0" encoding="utf-8"?>
<ds:datastoreItem xmlns:ds="http://schemas.openxmlformats.org/officeDocument/2006/customXml" ds:itemID="{83777F0A-5BA8-4A75-B78C-5EC573368F6C}">
  <ds:schemaRefs/>
</ds:datastoreItem>
</file>

<file path=customXml/itemProps45.xml><?xml version="1.0" encoding="utf-8"?>
<ds:datastoreItem xmlns:ds="http://schemas.openxmlformats.org/officeDocument/2006/customXml" ds:itemID="{6F2E5593-C529-4AB0-BFE5-49153BCFC953}">
  <ds:schemaRefs/>
</ds:datastoreItem>
</file>

<file path=customXml/itemProps46.xml><?xml version="1.0" encoding="utf-8"?>
<ds:datastoreItem xmlns:ds="http://schemas.openxmlformats.org/officeDocument/2006/customXml" ds:itemID="{93F38C33-D060-4691-87C1-55C6E21128FF}">
  <ds:schemaRefs/>
</ds:datastoreItem>
</file>

<file path=customXml/itemProps47.xml><?xml version="1.0" encoding="utf-8"?>
<ds:datastoreItem xmlns:ds="http://schemas.openxmlformats.org/officeDocument/2006/customXml" ds:itemID="{63C69B91-B4AC-4C22-80AA-098A0A189078}">
  <ds:schemaRefs/>
</ds:datastoreItem>
</file>

<file path=customXml/itemProps48.xml><?xml version="1.0" encoding="utf-8"?>
<ds:datastoreItem xmlns:ds="http://schemas.openxmlformats.org/officeDocument/2006/customXml" ds:itemID="{3D8B6CCA-CCAA-4D49-B733-6DFF2FE7CC47}">
  <ds:schemaRefs/>
</ds:datastoreItem>
</file>

<file path=customXml/itemProps49.xml><?xml version="1.0" encoding="utf-8"?>
<ds:datastoreItem xmlns:ds="http://schemas.openxmlformats.org/officeDocument/2006/customXml" ds:itemID="{77A5F9D0-434C-41F7-94D2-B81D2A7EA60A}">
  <ds:schemaRefs/>
</ds:datastoreItem>
</file>

<file path=customXml/itemProps5.xml><?xml version="1.0" encoding="utf-8"?>
<ds:datastoreItem xmlns:ds="http://schemas.openxmlformats.org/officeDocument/2006/customXml" ds:itemID="{DADC937F-7785-4052-B78A-C110C259C7A5}">
  <ds:schemaRefs/>
</ds:datastoreItem>
</file>

<file path=customXml/itemProps50.xml><?xml version="1.0" encoding="utf-8"?>
<ds:datastoreItem xmlns:ds="http://schemas.openxmlformats.org/officeDocument/2006/customXml" ds:itemID="{2239C0F1-69D6-4F5B-8C86-945DD9470EF7}">
  <ds:schemaRefs/>
</ds:datastoreItem>
</file>

<file path=customXml/itemProps51.xml><?xml version="1.0" encoding="utf-8"?>
<ds:datastoreItem xmlns:ds="http://schemas.openxmlformats.org/officeDocument/2006/customXml" ds:itemID="{7C41C3EF-B6AC-4169-BC34-798BEF9639FF}">
  <ds:schemaRefs/>
</ds:datastoreItem>
</file>

<file path=customXml/itemProps52.xml><?xml version="1.0" encoding="utf-8"?>
<ds:datastoreItem xmlns:ds="http://schemas.openxmlformats.org/officeDocument/2006/customXml" ds:itemID="{C1130FA1-36BC-4FEE-937E-439604EFE10E}">
  <ds:schemaRefs/>
</ds:datastoreItem>
</file>

<file path=customXml/itemProps53.xml><?xml version="1.0" encoding="utf-8"?>
<ds:datastoreItem xmlns:ds="http://schemas.openxmlformats.org/officeDocument/2006/customXml" ds:itemID="{53C48205-4A5D-4866-B1E7-64C470797CA4}">
  <ds:schemaRefs/>
</ds:datastoreItem>
</file>

<file path=customXml/itemProps54.xml><?xml version="1.0" encoding="utf-8"?>
<ds:datastoreItem xmlns:ds="http://schemas.openxmlformats.org/officeDocument/2006/customXml" ds:itemID="{53D8F913-BEDD-44FE-826A-546712305CF1}">
  <ds:schemaRefs/>
</ds:datastoreItem>
</file>

<file path=customXml/itemProps55.xml><?xml version="1.0" encoding="utf-8"?>
<ds:datastoreItem xmlns:ds="http://schemas.openxmlformats.org/officeDocument/2006/customXml" ds:itemID="{A90E1645-6B97-449E-AF81-D22889386E65}">
  <ds:schemaRefs/>
</ds:datastoreItem>
</file>

<file path=customXml/itemProps56.xml><?xml version="1.0" encoding="utf-8"?>
<ds:datastoreItem xmlns:ds="http://schemas.openxmlformats.org/officeDocument/2006/customXml" ds:itemID="{EFB56FB3-E44F-4FE4-B1DC-FB7E69DF0BB4}">
  <ds:schemaRefs/>
</ds:datastoreItem>
</file>

<file path=customXml/itemProps57.xml><?xml version="1.0" encoding="utf-8"?>
<ds:datastoreItem xmlns:ds="http://schemas.openxmlformats.org/officeDocument/2006/customXml" ds:itemID="{8986A119-10B7-4598-B45F-A87010577848}">
  <ds:schemaRefs/>
</ds:datastoreItem>
</file>

<file path=customXml/itemProps58.xml><?xml version="1.0" encoding="utf-8"?>
<ds:datastoreItem xmlns:ds="http://schemas.openxmlformats.org/officeDocument/2006/customXml" ds:itemID="{DD9BEB01-D6A1-4996-9190-C098EB93B16A}">
  <ds:schemaRefs/>
</ds:datastoreItem>
</file>

<file path=customXml/itemProps59.xml><?xml version="1.0" encoding="utf-8"?>
<ds:datastoreItem xmlns:ds="http://schemas.openxmlformats.org/officeDocument/2006/customXml" ds:itemID="{B71CF8B7-F6D2-4C46-BBEB-F5289F262B23}">
  <ds:schemaRefs/>
</ds:datastoreItem>
</file>

<file path=customXml/itemProps6.xml><?xml version="1.0" encoding="utf-8"?>
<ds:datastoreItem xmlns:ds="http://schemas.openxmlformats.org/officeDocument/2006/customXml" ds:itemID="{700BB667-FC21-43F0-A4BA-1921F4866475}">
  <ds:schemaRefs/>
</ds:datastoreItem>
</file>

<file path=customXml/itemProps60.xml><?xml version="1.0" encoding="utf-8"?>
<ds:datastoreItem xmlns:ds="http://schemas.openxmlformats.org/officeDocument/2006/customXml" ds:itemID="{A9B89FC6-6389-49B1-80C2-13A4A5BC6520}">
  <ds:schemaRefs/>
</ds:datastoreItem>
</file>

<file path=customXml/itemProps61.xml><?xml version="1.0" encoding="utf-8"?>
<ds:datastoreItem xmlns:ds="http://schemas.openxmlformats.org/officeDocument/2006/customXml" ds:itemID="{6E43F654-4E26-4EBB-BF31-8E91E5DD061D}">
  <ds:schemaRefs/>
</ds:datastoreItem>
</file>

<file path=customXml/itemProps62.xml><?xml version="1.0" encoding="utf-8"?>
<ds:datastoreItem xmlns:ds="http://schemas.openxmlformats.org/officeDocument/2006/customXml" ds:itemID="{88160067-0DA7-4ADE-831A-DC6A0116E02A}">
  <ds:schemaRefs/>
</ds:datastoreItem>
</file>

<file path=customXml/itemProps63.xml><?xml version="1.0" encoding="utf-8"?>
<ds:datastoreItem xmlns:ds="http://schemas.openxmlformats.org/officeDocument/2006/customXml" ds:itemID="{41EA3D7E-7C95-477E-B450-E3A9F4209072}">
  <ds:schemaRefs/>
</ds:datastoreItem>
</file>

<file path=customXml/itemProps64.xml><?xml version="1.0" encoding="utf-8"?>
<ds:datastoreItem xmlns:ds="http://schemas.openxmlformats.org/officeDocument/2006/customXml" ds:itemID="{233A4CA6-8D19-4C4A-BA15-6859DCC3B077}">
  <ds:schemaRefs/>
</ds:datastoreItem>
</file>

<file path=customXml/itemProps65.xml><?xml version="1.0" encoding="utf-8"?>
<ds:datastoreItem xmlns:ds="http://schemas.openxmlformats.org/officeDocument/2006/customXml" ds:itemID="{5C818A06-EE37-4F9A-9E17-C690A9AAB9FB}">
  <ds:schemaRefs/>
</ds:datastoreItem>
</file>

<file path=customXml/itemProps66.xml><?xml version="1.0" encoding="utf-8"?>
<ds:datastoreItem xmlns:ds="http://schemas.openxmlformats.org/officeDocument/2006/customXml" ds:itemID="{3FE92C3C-5AD1-46E1-93EE-A9B7941B0E34}">
  <ds:schemaRefs/>
</ds:datastoreItem>
</file>

<file path=customXml/itemProps67.xml><?xml version="1.0" encoding="utf-8"?>
<ds:datastoreItem xmlns:ds="http://schemas.openxmlformats.org/officeDocument/2006/customXml" ds:itemID="{FE8C39CB-D178-4156-A675-AD6820FAC406}">
  <ds:schemaRefs/>
</ds:datastoreItem>
</file>

<file path=customXml/itemProps68.xml><?xml version="1.0" encoding="utf-8"?>
<ds:datastoreItem xmlns:ds="http://schemas.openxmlformats.org/officeDocument/2006/customXml" ds:itemID="{B11510C2-629C-4042-973E-AF20B2192C8C}">
  <ds:schemaRefs/>
</ds:datastoreItem>
</file>

<file path=customXml/itemProps69.xml><?xml version="1.0" encoding="utf-8"?>
<ds:datastoreItem xmlns:ds="http://schemas.openxmlformats.org/officeDocument/2006/customXml" ds:itemID="{0EA7CA96-4531-406B-83BB-40C61DB221CD}">
  <ds:schemaRefs/>
</ds:datastoreItem>
</file>

<file path=customXml/itemProps7.xml><?xml version="1.0" encoding="utf-8"?>
<ds:datastoreItem xmlns:ds="http://schemas.openxmlformats.org/officeDocument/2006/customXml" ds:itemID="{6B26C02D-6A17-43BA-8872-71F115B13214}">
  <ds:schemaRefs/>
</ds:datastoreItem>
</file>

<file path=customXml/itemProps70.xml><?xml version="1.0" encoding="utf-8"?>
<ds:datastoreItem xmlns:ds="http://schemas.openxmlformats.org/officeDocument/2006/customXml" ds:itemID="{B81EB896-E0D9-4E5F-8426-174320B00F32}">
  <ds:schemaRefs/>
</ds:datastoreItem>
</file>

<file path=customXml/itemProps71.xml><?xml version="1.0" encoding="utf-8"?>
<ds:datastoreItem xmlns:ds="http://schemas.openxmlformats.org/officeDocument/2006/customXml" ds:itemID="{42463A67-BFBA-42F7-8F33-1B6A19449F1B}">
  <ds:schemaRefs/>
</ds:datastoreItem>
</file>

<file path=customXml/itemProps8.xml><?xml version="1.0" encoding="utf-8"?>
<ds:datastoreItem xmlns:ds="http://schemas.openxmlformats.org/officeDocument/2006/customXml" ds:itemID="{A6D4AF5C-3A2D-4CD6-8A71-6BE8129D2982}">
  <ds:schemaRefs/>
</ds:datastoreItem>
</file>

<file path=customXml/itemProps9.xml><?xml version="1.0" encoding="utf-8"?>
<ds:datastoreItem xmlns:ds="http://schemas.openxmlformats.org/officeDocument/2006/customXml" ds:itemID="{488AF4CB-1A4B-4E91-ACCA-27B227FFF0D3}">
  <ds:schemaRefs/>
</ds:datastoreItem>
</file>

<file path=docProps/app.xml><?xml version="1.0" encoding="utf-8"?>
<Properties xmlns="http://schemas.openxmlformats.org/officeDocument/2006/extended-properties" xmlns:vt="http://schemas.openxmlformats.org/officeDocument/2006/docPropsVTypes">
  <Template>Normal.dotm</Template>
  <Company>www.diannaotuan.com</Company>
  <Pages>52</Pages>
  <Words>3711</Words>
  <Characters>21157</Characters>
  <Lines>176</Lines>
  <Paragraphs>49</Paragraphs>
  <TotalTime>12</TotalTime>
  <ScaleCrop>false</ScaleCrop>
  <LinksUpToDate>false</LinksUpToDate>
  <CharactersWithSpaces>24819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2022-03-08T03:26:00Z</dcterms:created>
  <dc:creator>Administrator</dc:creator>
  <cp:lastModifiedBy>Administrator</cp:lastModifiedBy>
  <dcterms:modified xsi:type="dcterms:W3CDTF">2023-09-06T06:24:28Z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