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平乡县文学艺术界联合会</w:t>
      </w:r>
      <w:r>
        <w:rPr>
          <w:rFonts w:ascii="黑体" w:hAnsi="黑体" w:eastAsia="黑体" w:cs="黑体"/>
          <w:b/>
          <w:color w:val="000000"/>
          <w:sz w:val="44"/>
        </w:rPr>
        <w:t>2023年部门预算信息公开</w:t>
      </w:r>
    </w:p>
    <w:p>
      <w:pPr>
        <w:jc w:val="center"/>
        <w:outlineLvl w:val="0"/>
      </w:pPr>
      <w:r>
        <w:rPr>
          <w:rFonts w:ascii="黑体" w:hAnsi="黑体" w:eastAsia="黑体" w:cs="黑体"/>
          <w:b/>
          <w:color w:val="000000"/>
          <w:sz w:val="44"/>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721平乡县文学艺术界联合会</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183.86</w:t>
            </w:r>
          </w:p>
        </w:tc>
        <w:tc>
          <w:tcPr>
            <w:tcW w:w="4535" w:type="dxa"/>
            <w:vAlign w:val="center"/>
          </w:tcPr>
          <w:p>
            <w:pPr>
              <w:pStyle w:val="10"/>
            </w:pPr>
            <w:r>
              <w:t>一、一般公共服务支出</w:t>
            </w:r>
          </w:p>
        </w:tc>
        <w:tc>
          <w:tcPr>
            <w:tcW w:w="2126" w:type="dxa"/>
            <w:vAlign w:val="center"/>
          </w:tcPr>
          <w:p>
            <w:pPr>
              <w:pStyle w:val="9"/>
            </w:pPr>
            <w:r>
              <w:t>142.36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183.86</w:t>
            </w:r>
          </w:p>
        </w:tc>
        <w:tc>
          <w:tcPr>
            <w:tcW w:w="4535" w:type="dxa"/>
            <w:vAlign w:val="center"/>
          </w:tcPr>
          <w:p>
            <w:pPr>
              <w:pStyle w:val="12"/>
            </w:pPr>
            <w:r>
              <w:t>本年支出合计</w:t>
            </w:r>
          </w:p>
        </w:tc>
        <w:tc>
          <w:tcPr>
            <w:tcW w:w="2126" w:type="dxa"/>
            <w:vAlign w:val="center"/>
          </w:tcPr>
          <w:p>
            <w:pPr>
              <w:pStyle w:val="13"/>
            </w:pPr>
            <w:r>
              <w:t>183.86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183.86</w:t>
            </w:r>
          </w:p>
        </w:tc>
        <w:tc>
          <w:tcPr>
            <w:tcW w:w="4535" w:type="dxa"/>
            <w:vAlign w:val="center"/>
          </w:tcPr>
          <w:p>
            <w:pPr>
              <w:pStyle w:val="12"/>
            </w:pPr>
            <w:r>
              <w:t>支出总计</w:t>
            </w:r>
          </w:p>
        </w:tc>
        <w:tc>
          <w:tcPr>
            <w:tcW w:w="2126" w:type="dxa"/>
            <w:vAlign w:val="center"/>
          </w:tcPr>
          <w:p>
            <w:pPr>
              <w:pStyle w:val="13"/>
            </w:pPr>
            <w:r>
              <w:t>183.86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721平乡县文学艺术界联合会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183.86</w:t>
            </w:r>
          </w:p>
        </w:tc>
        <w:tc>
          <w:tcPr>
            <w:tcW w:w="1134" w:type="dxa"/>
            <w:vAlign w:val="center"/>
          </w:tcPr>
          <w:p>
            <w:pPr>
              <w:pStyle w:val="13"/>
            </w:pPr>
            <w:r>
              <w:t>183.86</w:t>
            </w:r>
          </w:p>
        </w:tc>
        <w:tc>
          <w:tcPr>
            <w:tcW w:w="1134" w:type="dxa"/>
            <w:vAlign w:val="center"/>
          </w:tcPr>
          <w:p>
            <w:pPr>
              <w:pStyle w:val="13"/>
            </w:pPr>
            <w:r>
              <w:t>183.86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142.36</w:t>
            </w:r>
          </w:p>
        </w:tc>
        <w:tc>
          <w:tcPr>
            <w:tcW w:w="1134" w:type="dxa"/>
            <w:vAlign w:val="center"/>
          </w:tcPr>
          <w:p>
            <w:pPr>
              <w:pStyle w:val="9"/>
            </w:pPr>
            <w:r>
              <w:t>142.36</w:t>
            </w:r>
          </w:p>
        </w:tc>
        <w:tc>
          <w:tcPr>
            <w:tcW w:w="1134" w:type="dxa"/>
            <w:vAlign w:val="center"/>
          </w:tcPr>
          <w:p>
            <w:pPr>
              <w:pStyle w:val="9"/>
            </w:pPr>
            <w:r>
              <w:t>142.36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142.36</w:t>
            </w:r>
          </w:p>
        </w:tc>
        <w:tc>
          <w:tcPr>
            <w:tcW w:w="1134" w:type="dxa"/>
            <w:vAlign w:val="center"/>
          </w:tcPr>
          <w:p>
            <w:pPr>
              <w:pStyle w:val="9"/>
            </w:pPr>
            <w:r>
              <w:t>142.36</w:t>
            </w:r>
          </w:p>
        </w:tc>
        <w:tc>
          <w:tcPr>
            <w:tcW w:w="1134" w:type="dxa"/>
            <w:vAlign w:val="center"/>
          </w:tcPr>
          <w:p>
            <w:pPr>
              <w:pStyle w:val="9"/>
            </w:pPr>
            <w:r>
              <w:t>142.36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2012950</w:t>
            </w:r>
          </w:p>
        </w:tc>
        <w:tc>
          <w:tcPr>
            <w:tcW w:w="1559" w:type="dxa"/>
            <w:vAlign w:val="center"/>
          </w:tcPr>
          <w:p>
            <w:pPr>
              <w:pStyle w:val="10"/>
            </w:pPr>
            <w:r>
              <w:t>事业运行</w:t>
            </w:r>
          </w:p>
        </w:tc>
        <w:tc>
          <w:tcPr>
            <w:tcW w:w="1134" w:type="dxa"/>
            <w:vAlign w:val="center"/>
          </w:tcPr>
          <w:p>
            <w:pPr>
              <w:pStyle w:val="9"/>
            </w:pPr>
            <w:r>
              <w:t>122.06</w:t>
            </w:r>
          </w:p>
        </w:tc>
        <w:tc>
          <w:tcPr>
            <w:tcW w:w="1134" w:type="dxa"/>
            <w:vAlign w:val="center"/>
          </w:tcPr>
          <w:p>
            <w:pPr>
              <w:pStyle w:val="9"/>
            </w:pPr>
            <w:r>
              <w:t>122.06</w:t>
            </w:r>
          </w:p>
        </w:tc>
        <w:tc>
          <w:tcPr>
            <w:tcW w:w="1134" w:type="dxa"/>
            <w:vAlign w:val="center"/>
          </w:tcPr>
          <w:p>
            <w:pPr>
              <w:pStyle w:val="9"/>
            </w:pPr>
            <w:r>
              <w:t>122.06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2012999</w:t>
            </w:r>
          </w:p>
        </w:tc>
        <w:tc>
          <w:tcPr>
            <w:tcW w:w="1559" w:type="dxa"/>
            <w:vAlign w:val="center"/>
          </w:tcPr>
          <w:p>
            <w:pPr>
              <w:pStyle w:val="10"/>
            </w:pPr>
            <w:r>
              <w:t>其他群众团体事务支出</w:t>
            </w:r>
          </w:p>
        </w:tc>
        <w:tc>
          <w:tcPr>
            <w:tcW w:w="1134" w:type="dxa"/>
            <w:vAlign w:val="center"/>
          </w:tcPr>
          <w:p>
            <w:pPr>
              <w:pStyle w:val="9"/>
            </w:pPr>
            <w:r>
              <w:t>20.30</w:t>
            </w:r>
          </w:p>
        </w:tc>
        <w:tc>
          <w:tcPr>
            <w:tcW w:w="1134" w:type="dxa"/>
            <w:vAlign w:val="center"/>
          </w:tcPr>
          <w:p>
            <w:pPr>
              <w:pStyle w:val="9"/>
            </w:pPr>
            <w:r>
              <w:t>20.30</w:t>
            </w:r>
          </w:p>
        </w:tc>
        <w:tc>
          <w:tcPr>
            <w:tcW w:w="1134" w:type="dxa"/>
            <w:vAlign w:val="center"/>
          </w:tcPr>
          <w:p>
            <w:pPr>
              <w:pStyle w:val="9"/>
            </w:pPr>
            <w:r>
              <w:t>20.30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r>
              <w:t>20.20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r>
              <w:t>8.30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183.86</w:t>
            </w:r>
          </w:p>
        </w:tc>
        <w:tc>
          <w:tcPr>
            <w:tcW w:w="1361" w:type="dxa"/>
            <w:vAlign w:val="center"/>
          </w:tcPr>
          <w:p>
            <w:pPr>
              <w:pStyle w:val="13"/>
            </w:pPr>
            <w:r>
              <w:t>163.56</w:t>
            </w:r>
          </w:p>
        </w:tc>
        <w:tc>
          <w:tcPr>
            <w:tcW w:w="1361" w:type="dxa"/>
            <w:vAlign w:val="center"/>
          </w:tcPr>
          <w:p>
            <w:pPr>
              <w:pStyle w:val="13"/>
            </w:pPr>
            <w:r>
              <w:t>20.30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142.36</w:t>
            </w:r>
          </w:p>
        </w:tc>
        <w:tc>
          <w:tcPr>
            <w:tcW w:w="1361" w:type="dxa"/>
            <w:vAlign w:val="center"/>
          </w:tcPr>
          <w:p>
            <w:pPr>
              <w:pStyle w:val="9"/>
            </w:pPr>
            <w:r>
              <w:t>122.06</w:t>
            </w:r>
          </w:p>
        </w:tc>
        <w:tc>
          <w:tcPr>
            <w:tcW w:w="1361" w:type="dxa"/>
            <w:vAlign w:val="center"/>
          </w:tcPr>
          <w:p>
            <w:pPr>
              <w:pStyle w:val="9"/>
            </w:pPr>
            <w:r>
              <w:t>20.30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142.36</w:t>
            </w:r>
          </w:p>
        </w:tc>
        <w:tc>
          <w:tcPr>
            <w:tcW w:w="1361" w:type="dxa"/>
            <w:vAlign w:val="center"/>
          </w:tcPr>
          <w:p>
            <w:pPr>
              <w:pStyle w:val="9"/>
            </w:pPr>
            <w:r>
              <w:t>122.06</w:t>
            </w:r>
          </w:p>
        </w:tc>
        <w:tc>
          <w:tcPr>
            <w:tcW w:w="1361" w:type="dxa"/>
            <w:vAlign w:val="center"/>
          </w:tcPr>
          <w:p>
            <w:pPr>
              <w:pStyle w:val="9"/>
            </w:pPr>
            <w:r>
              <w:t>20.30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2012950</w:t>
            </w:r>
          </w:p>
        </w:tc>
        <w:tc>
          <w:tcPr>
            <w:tcW w:w="4535" w:type="dxa"/>
            <w:vAlign w:val="center"/>
          </w:tcPr>
          <w:p>
            <w:pPr>
              <w:pStyle w:val="10"/>
            </w:pPr>
            <w:r>
              <w:t>事业运行</w:t>
            </w:r>
          </w:p>
        </w:tc>
        <w:tc>
          <w:tcPr>
            <w:tcW w:w="1361" w:type="dxa"/>
            <w:vAlign w:val="center"/>
          </w:tcPr>
          <w:p>
            <w:pPr>
              <w:pStyle w:val="9"/>
            </w:pPr>
            <w:r>
              <w:t>122.06</w:t>
            </w:r>
          </w:p>
        </w:tc>
        <w:tc>
          <w:tcPr>
            <w:tcW w:w="1361" w:type="dxa"/>
            <w:vAlign w:val="center"/>
          </w:tcPr>
          <w:p>
            <w:pPr>
              <w:pStyle w:val="9"/>
            </w:pPr>
            <w:r>
              <w:t>122.06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2012999</w:t>
            </w:r>
          </w:p>
        </w:tc>
        <w:tc>
          <w:tcPr>
            <w:tcW w:w="4535" w:type="dxa"/>
            <w:vAlign w:val="center"/>
          </w:tcPr>
          <w:p>
            <w:pPr>
              <w:pStyle w:val="10"/>
            </w:pPr>
            <w:r>
              <w:t>其他群众团体事务支出</w:t>
            </w:r>
          </w:p>
        </w:tc>
        <w:tc>
          <w:tcPr>
            <w:tcW w:w="1361" w:type="dxa"/>
            <w:vAlign w:val="center"/>
          </w:tcPr>
          <w:p>
            <w:pPr>
              <w:pStyle w:val="9"/>
            </w:pPr>
            <w:r>
              <w:t>20.30</w:t>
            </w:r>
          </w:p>
        </w:tc>
        <w:tc>
          <w:tcPr>
            <w:tcW w:w="1361" w:type="dxa"/>
            <w:vAlign w:val="center"/>
          </w:tcPr>
          <w:p>
            <w:pPr>
              <w:pStyle w:val="9"/>
            </w:pPr>
          </w:p>
        </w:tc>
        <w:tc>
          <w:tcPr>
            <w:tcW w:w="1361" w:type="dxa"/>
            <w:vAlign w:val="center"/>
          </w:tcPr>
          <w:p>
            <w:pPr>
              <w:pStyle w:val="9"/>
            </w:pPr>
            <w:r>
              <w:t>20.30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20.20</w:t>
            </w:r>
          </w:p>
        </w:tc>
        <w:tc>
          <w:tcPr>
            <w:tcW w:w="1361" w:type="dxa"/>
            <w:vAlign w:val="center"/>
          </w:tcPr>
          <w:p>
            <w:pPr>
              <w:pStyle w:val="9"/>
            </w:pPr>
            <w:r>
              <w:t>20.20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20.20</w:t>
            </w:r>
          </w:p>
        </w:tc>
        <w:tc>
          <w:tcPr>
            <w:tcW w:w="1361" w:type="dxa"/>
            <w:vAlign w:val="center"/>
          </w:tcPr>
          <w:p>
            <w:pPr>
              <w:pStyle w:val="9"/>
            </w:pPr>
            <w:r>
              <w:t>20.20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20.20</w:t>
            </w:r>
          </w:p>
        </w:tc>
        <w:tc>
          <w:tcPr>
            <w:tcW w:w="1361" w:type="dxa"/>
            <w:vAlign w:val="center"/>
          </w:tcPr>
          <w:p>
            <w:pPr>
              <w:pStyle w:val="9"/>
            </w:pPr>
            <w:r>
              <w:t>20.20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8.30</w:t>
            </w:r>
          </w:p>
        </w:tc>
        <w:tc>
          <w:tcPr>
            <w:tcW w:w="1361" w:type="dxa"/>
            <w:vAlign w:val="center"/>
          </w:tcPr>
          <w:p>
            <w:pPr>
              <w:pStyle w:val="9"/>
            </w:pPr>
            <w:r>
              <w:t>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8.30</w:t>
            </w:r>
          </w:p>
        </w:tc>
        <w:tc>
          <w:tcPr>
            <w:tcW w:w="1361" w:type="dxa"/>
            <w:vAlign w:val="center"/>
          </w:tcPr>
          <w:p>
            <w:pPr>
              <w:pStyle w:val="9"/>
            </w:pPr>
            <w:r>
              <w:t>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8.30</w:t>
            </w:r>
          </w:p>
        </w:tc>
        <w:tc>
          <w:tcPr>
            <w:tcW w:w="1361" w:type="dxa"/>
            <w:vAlign w:val="center"/>
          </w:tcPr>
          <w:p>
            <w:pPr>
              <w:pStyle w:val="9"/>
            </w:pPr>
            <w:r>
              <w:t>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183.86</w:t>
            </w:r>
          </w:p>
        </w:tc>
        <w:tc>
          <w:tcPr>
            <w:tcW w:w="3402" w:type="dxa"/>
            <w:vAlign w:val="center"/>
          </w:tcPr>
          <w:p>
            <w:pPr>
              <w:pStyle w:val="10"/>
            </w:pPr>
            <w:r>
              <w:t>一、一般公共服务支出</w:t>
            </w:r>
          </w:p>
        </w:tc>
        <w:tc>
          <w:tcPr>
            <w:tcW w:w="1474" w:type="dxa"/>
            <w:vAlign w:val="center"/>
          </w:tcPr>
          <w:p>
            <w:pPr>
              <w:pStyle w:val="9"/>
            </w:pPr>
            <w:r>
              <w:t>142.36</w:t>
            </w:r>
          </w:p>
        </w:tc>
        <w:tc>
          <w:tcPr>
            <w:tcW w:w="1474" w:type="dxa"/>
            <w:vAlign w:val="center"/>
          </w:tcPr>
          <w:p>
            <w:pPr>
              <w:pStyle w:val="9"/>
            </w:pPr>
            <w:r>
              <w:t>142.36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20.20</w:t>
            </w:r>
          </w:p>
        </w:tc>
        <w:tc>
          <w:tcPr>
            <w:tcW w:w="1474" w:type="dxa"/>
            <w:vAlign w:val="center"/>
          </w:tcPr>
          <w:p>
            <w:pPr>
              <w:pStyle w:val="9"/>
            </w:pPr>
            <w:r>
              <w:t>20.20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8.30</w:t>
            </w:r>
          </w:p>
        </w:tc>
        <w:tc>
          <w:tcPr>
            <w:tcW w:w="1474" w:type="dxa"/>
            <w:vAlign w:val="center"/>
          </w:tcPr>
          <w:p>
            <w:pPr>
              <w:pStyle w:val="9"/>
            </w:pPr>
            <w:r>
              <w:t>8.30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13.00</w:t>
            </w:r>
          </w:p>
        </w:tc>
        <w:tc>
          <w:tcPr>
            <w:tcW w:w="1474" w:type="dxa"/>
            <w:vAlign w:val="center"/>
          </w:tcPr>
          <w:p>
            <w:pPr>
              <w:pStyle w:val="9"/>
            </w:pPr>
            <w:r>
              <w:t>13.00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183.86</w:t>
            </w:r>
          </w:p>
        </w:tc>
        <w:tc>
          <w:tcPr>
            <w:tcW w:w="3402" w:type="dxa"/>
            <w:vAlign w:val="center"/>
          </w:tcPr>
          <w:p>
            <w:pPr>
              <w:pStyle w:val="12"/>
            </w:pPr>
            <w:r>
              <w:t>本年支出合计</w:t>
            </w:r>
          </w:p>
        </w:tc>
        <w:tc>
          <w:tcPr>
            <w:tcW w:w="1474" w:type="dxa"/>
            <w:vAlign w:val="center"/>
          </w:tcPr>
          <w:p>
            <w:pPr>
              <w:pStyle w:val="13"/>
            </w:pPr>
            <w:r>
              <w:t>183.86</w:t>
            </w:r>
          </w:p>
        </w:tc>
        <w:tc>
          <w:tcPr>
            <w:tcW w:w="1474" w:type="dxa"/>
            <w:vAlign w:val="center"/>
          </w:tcPr>
          <w:p>
            <w:pPr>
              <w:pStyle w:val="13"/>
            </w:pPr>
            <w:r>
              <w:t>183.86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183.86</w:t>
            </w:r>
          </w:p>
        </w:tc>
        <w:tc>
          <w:tcPr>
            <w:tcW w:w="3402" w:type="dxa"/>
            <w:vAlign w:val="center"/>
          </w:tcPr>
          <w:p>
            <w:pPr>
              <w:pStyle w:val="12"/>
            </w:pPr>
            <w:r>
              <w:t>支出总计</w:t>
            </w:r>
          </w:p>
        </w:tc>
        <w:tc>
          <w:tcPr>
            <w:tcW w:w="1474" w:type="dxa"/>
            <w:vAlign w:val="center"/>
          </w:tcPr>
          <w:p>
            <w:pPr>
              <w:pStyle w:val="13"/>
            </w:pPr>
            <w:r>
              <w:t>183.86</w:t>
            </w:r>
          </w:p>
        </w:tc>
        <w:tc>
          <w:tcPr>
            <w:tcW w:w="1474" w:type="dxa"/>
            <w:vAlign w:val="center"/>
          </w:tcPr>
          <w:p>
            <w:pPr>
              <w:pStyle w:val="13"/>
            </w:pPr>
            <w:r>
              <w:t>183.86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183.86</w:t>
            </w:r>
          </w:p>
        </w:tc>
        <w:tc>
          <w:tcPr>
            <w:tcW w:w="2551" w:type="dxa"/>
            <w:vAlign w:val="center"/>
          </w:tcPr>
          <w:p>
            <w:pPr>
              <w:pStyle w:val="13"/>
            </w:pPr>
            <w:r>
              <w:t>163.56</w:t>
            </w:r>
          </w:p>
        </w:tc>
        <w:tc>
          <w:tcPr>
            <w:tcW w:w="2551" w:type="dxa"/>
            <w:vAlign w:val="center"/>
          </w:tcPr>
          <w:p>
            <w:pPr>
              <w:pStyle w:val="13"/>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142.36</w:t>
            </w:r>
          </w:p>
        </w:tc>
        <w:tc>
          <w:tcPr>
            <w:tcW w:w="2551" w:type="dxa"/>
            <w:vAlign w:val="center"/>
          </w:tcPr>
          <w:p>
            <w:pPr>
              <w:pStyle w:val="9"/>
            </w:pPr>
            <w:r>
              <w:t>122.06</w:t>
            </w:r>
          </w:p>
        </w:tc>
        <w:tc>
          <w:tcPr>
            <w:tcW w:w="2551" w:type="dxa"/>
            <w:vAlign w:val="center"/>
          </w:tcPr>
          <w:p>
            <w:pPr>
              <w:pStyle w:val="9"/>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142.36</w:t>
            </w:r>
          </w:p>
        </w:tc>
        <w:tc>
          <w:tcPr>
            <w:tcW w:w="2551" w:type="dxa"/>
            <w:vAlign w:val="center"/>
          </w:tcPr>
          <w:p>
            <w:pPr>
              <w:pStyle w:val="9"/>
            </w:pPr>
            <w:r>
              <w:t>122.06</w:t>
            </w:r>
          </w:p>
        </w:tc>
        <w:tc>
          <w:tcPr>
            <w:tcW w:w="2551" w:type="dxa"/>
            <w:vAlign w:val="center"/>
          </w:tcPr>
          <w:p>
            <w:pPr>
              <w:pStyle w:val="9"/>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2012950</w:t>
            </w:r>
          </w:p>
        </w:tc>
        <w:tc>
          <w:tcPr>
            <w:tcW w:w="4535" w:type="dxa"/>
            <w:vAlign w:val="center"/>
          </w:tcPr>
          <w:p>
            <w:pPr>
              <w:pStyle w:val="10"/>
            </w:pPr>
            <w:r>
              <w:t>事业运行</w:t>
            </w:r>
          </w:p>
        </w:tc>
        <w:tc>
          <w:tcPr>
            <w:tcW w:w="2551" w:type="dxa"/>
            <w:vAlign w:val="center"/>
          </w:tcPr>
          <w:p>
            <w:pPr>
              <w:pStyle w:val="9"/>
            </w:pPr>
            <w:r>
              <w:t>122.06</w:t>
            </w:r>
          </w:p>
        </w:tc>
        <w:tc>
          <w:tcPr>
            <w:tcW w:w="2551" w:type="dxa"/>
            <w:vAlign w:val="center"/>
          </w:tcPr>
          <w:p>
            <w:pPr>
              <w:pStyle w:val="9"/>
            </w:pPr>
            <w:r>
              <w:t>122.06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2012999</w:t>
            </w:r>
          </w:p>
        </w:tc>
        <w:tc>
          <w:tcPr>
            <w:tcW w:w="4535" w:type="dxa"/>
            <w:vAlign w:val="center"/>
          </w:tcPr>
          <w:p>
            <w:pPr>
              <w:pStyle w:val="10"/>
            </w:pPr>
            <w:r>
              <w:t>其他群众团体事务支出</w:t>
            </w:r>
          </w:p>
        </w:tc>
        <w:tc>
          <w:tcPr>
            <w:tcW w:w="2551" w:type="dxa"/>
            <w:vAlign w:val="center"/>
          </w:tcPr>
          <w:p>
            <w:pPr>
              <w:pStyle w:val="9"/>
            </w:pPr>
            <w:r>
              <w:t>20.30</w:t>
            </w:r>
          </w:p>
        </w:tc>
        <w:tc>
          <w:tcPr>
            <w:tcW w:w="2551" w:type="dxa"/>
            <w:vAlign w:val="center"/>
          </w:tcPr>
          <w:p>
            <w:pPr>
              <w:pStyle w:val="9"/>
            </w:pPr>
          </w:p>
        </w:tc>
        <w:tc>
          <w:tcPr>
            <w:tcW w:w="2551" w:type="dxa"/>
            <w:vAlign w:val="center"/>
          </w:tcPr>
          <w:p>
            <w:pPr>
              <w:pStyle w:val="9"/>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20.20</w:t>
            </w:r>
          </w:p>
        </w:tc>
        <w:tc>
          <w:tcPr>
            <w:tcW w:w="2551" w:type="dxa"/>
            <w:vAlign w:val="center"/>
          </w:tcPr>
          <w:p>
            <w:pPr>
              <w:pStyle w:val="9"/>
            </w:pPr>
            <w:r>
              <w:t>20.20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20.20</w:t>
            </w:r>
          </w:p>
        </w:tc>
        <w:tc>
          <w:tcPr>
            <w:tcW w:w="2551" w:type="dxa"/>
            <w:vAlign w:val="center"/>
          </w:tcPr>
          <w:p>
            <w:pPr>
              <w:pStyle w:val="9"/>
            </w:pPr>
            <w:r>
              <w:t>20.20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20.20</w:t>
            </w:r>
          </w:p>
        </w:tc>
        <w:tc>
          <w:tcPr>
            <w:tcW w:w="2551" w:type="dxa"/>
            <w:vAlign w:val="center"/>
          </w:tcPr>
          <w:p>
            <w:pPr>
              <w:pStyle w:val="9"/>
            </w:pPr>
            <w:r>
              <w:t>20.20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8.30</w:t>
            </w:r>
          </w:p>
        </w:tc>
        <w:tc>
          <w:tcPr>
            <w:tcW w:w="2551" w:type="dxa"/>
            <w:vAlign w:val="center"/>
          </w:tcPr>
          <w:p>
            <w:pPr>
              <w:pStyle w:val="9"/>
            </w:pPr>
            <w:r>
              <w:t>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8.30</w:t>
            </w:r>
          </w:p>
        </w:tc>
        <w:tc>
          <w:tcPr>
            <w:tcW w:w="2551" w:type="dxa"/>
            <w:vAlign w:val="center"/>
          </w:tcPr>
          <w:p>
            <w:pPr>
              <w:pStyle w:val="9"/>
            </w:pPr>
            <w:r>
              <w:t>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8.30</w:t>
            </w:r>
          </w:p>
        </w:tc>
        <w:tc>
          <w:tcPr>
            <w:tcW w:w="2551" w:type="dxa"/>
            <w:vAlign w:val="center"/>
          </w:tcPr>
          <w:p>
            <w:pPr>
              <w:pStyle w:val="9"/>
            </w:pPr>
            <w:r>
              <w:t>8.30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163.56</w:t>
            </w:r>
          </w:p>
        </w:tc>
        <w:tc>
          <w:tcPr>
            <w:tcW w:w="2551" w:type="dxa"/>
            <w:vAlign w:val="center"/>
          </w:tcPr>
          <w:p>
            <w:pPr>
              <w:pStyle w:val="13"/>
            </w:pPr>
            <w:r>
              <w:t>155.10</w:t>
            </w:r>
          </w:p>
        </w:tc>
        <w:tc>
          <w:tcPr>
            <w:tcW w:w="2551" w:type="dxa"/>
            <w:vAlign w:val="center"/>
          </w:tcPr>
          <w:p>
            <w:pPr>
              <w:pStyle w:val="13"/>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150.70</w:t>
            </w:r>
          </w:p>
        </w:tc>
        <w:tc>
          <w:tcPr>
            <w:tcW w:w="2551" w:type="dxa"/>
            <w:vAlign w:val="center"/>
          </w:tcPr>
          <w:p>
            <w:pPr>
              <w:pStyle w:val="9"/>
            </w:pPr>
            <w:r>
              <w:t>150.70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79.20</w:t>
            </w:r>
          </w:p>
        </w:tc>
        <w:tc>
          <w:tcPr>
            <w:tcW w:w="2551" w:type="dxa"/>
            <w:vAlign w:val="center"/>
          </w:tcPr>
          <w:p>
            <w:pPr>
              <w:pStyle w:val="9"/>
            </w:pPr>
            <w:r>
              <w:t>79.20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3.00</w:t>
            </w:r>
          </w:p>
        </w:tc>
        <w:tc>
          <w:tcPr>
            <w:tcW w:w="2551" w:type="dxa"/>
            <w:vAlign w:val="center"/>
          </w:tcPr>
          <w:p>
            <w:pPr>
              <w:pStyle w:val="9"/>
            </w:pPr>
            <w:r>
              <w:t>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9.50</w:t>
            </w:r>
          </w:p>
        </w:tc>
        <w:tc>
          <w:tcPr>
            <w:tcW w:w="2551" w:type="dxa"/>
            <w:vAlign w:val="center"/>
          </w:tcPr>
          <w:p>
            <w:pPr>
              <w:pStyle w:val="9"/>
            </w:pPr>
            <w:r>
              <w:t>9.50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2.00</w:t>
            </w:r>
          </w:p>
        </w:tc>
        <w:tc>
          <w:tcPr>
            <w:tcW w:w="2551" w:type="dxa"/>
            <w:vAlign w:val="center"/>
          </w:tcPr>
          <w:p>
            <w:pPr>
              <w:pStyle w:val="9"/>
            </w:pPr>
            <w:r>
              <w:t>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20.20</w:t>
            </w:r>
          </w:p>
        </w:tc>
        <w:tc>
          <w:tcPr>
            <w:tcW w:w="2551" w:type="dxa"/>
            <w:vAlign w:val="center"/>
          </w:tcPr>
          <w:p>
            <w:pPr>
              <w:pStyle w:val="9"/>
            </w:pPr>
            <w:r>
              <w:t>20.20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6.00</w:t>
            </w:r>
          </w:p>
        </w:tc>
        <w:tc>
          <w:tcPr>
            <w:tcW w:w="2551" w:type="dxa"/>
            <w:vAlign w:val="center"/>
          </w:tcPr>
          <w:p>
            <w:pPr>
              <w:pStyle w:val="9"/>
            </w:pPr>
            <w:r>
              <w:t>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6.50</w:t>
            </w:r>
          </w:p>
        </w:tc>
        <w:tc>
          <w:tcPr>
            <w:tcW w:w="2551" w:type="dxa"/>
            <w:vAlign w:val="center"/>
          </w:tcPr>
          <w:p>
            <w:pPr>
              <w:pStyle w:val="9"/>
            </w:pPr>
            <w:r>
              <w:t>6.50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1.80</w:t>
            </w:r>
          </w:p>
        </w:tc>
        <w:tc>
          <w:tcPr>
            <w:tcW w:w="2551" w:type="dxa"/>
            <w:vAlign w:val="center"/>
          </w:tcPr>
          <w:p>
            <w:pPr>
              <w:pStyle w:val="9"/>
            </w:pPr>
            <w:r>
              <w:t>1.80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0.50</w:t>
            </w:r>
          </w:p>
        </w:tc>
        <w:tc>
          <w:tcPr>
            <w:tcW w:w="2551" w:type="dxa"/>
            <w:vAlign w:val="center"/>
          </w:tcPr>
          <w:p>
            <w:pPr>
              <w:pStyle w:val="9"/>
            </w:pPr>
            <w:r>
              <w:t>0.50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8.46</w:t>
            </w:r>
          </w:p>
        </w:tc>
        <w:tc>
          <w:tcPr>
            <w:tcW w:w="2551" w:type="dxa"/>
            <w:vAlign w:val="center"/>
          </w:tcPr>
          <w:p>
            <w:pPr>
              <w:pStyle w:val="9"/>
            </w:pPr>
          </w:p>
        </w:tc>
        <w:tc>
          <w:tcPr>
            <w:tcW w:w="2551" w:type="dxa"/>
            <w:vAlign w:val="center"/>
          </w:tcPr>
          <w:p>
            <w:pPr>
              <w:pStyle w:val="9"/>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0.22</w:t>
            </w:r>
          </w:p>
        </w:tc>
        <w:tc>
          <w:tcPr>
            <w:tcW w:w="2551" w:type="dxa"/>
            <w:vAlign w:val="center"/>
          </w:tcPr>
          <w:p>
            <w:pPr>
              <w:pStyle w:val="9"/>
            </w:pPr>
          </w:p>
        </w:tc>
        <w:tc>
          <w:tcPr>
            <w:tcW w:w="2551" w:type="dxa"/>
            <w:vAlign w:val="center"/>
          </w:tcPr>
          <w:p>
            <w:pPr>
              <w:pStyle w:val="9"/>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0.28</w:t>
            </w:r>
          </w:p>
        </w:tc>
        <w:tc>
          <w:tcPr>
            <w:tcW w:w="2551" w:type="dxa"/>
            <w:vAlign w:val="center"/>
          </w:tcPr>
          <w:p>
            <w:pPr>
              <w:pStyle w:val="9"/>
            </w:pPr>
          </w:p>
        </w:tc>
        <w:tc>
          <w:tcPr>
            <w:tcW w:w="2551" w:type="dxa"/>
            <w:vAlign w:val="center"/>
          </w:tcPr>
          <w:p>
            <w:pPr>
              <w:pStyle w:val="9"/>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5.76</w:t>
            </w:r>
          </w:p>
        </w:tc>
        <w:tc>
          <w:tcPr>
            <w:tcW w:w="2551" w:type="dxa"/>
            <w:vAlign w:val="center"/>
          </w:tcPr>
          <w:p>
            <w:pPr>
              <w:pStyle w:val="9"/>
            </w:pPr>
          </w:p>
        </w:tc>
        <w:tc>
          <w:tcPr>
            <w:tcW w:w="2551" w:type="dxa"/>
            <w:vAlign w:val="center"/>
          </w:tcPr>
          <w:p>
            <w:pPr>
              <w:pStyle w:val="9"/>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1125"/>
        <w:gridCol w:w="4279"/>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0"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pPr>
              <w:pStyle w:val="8"/>
            </w:pPr>
            <w:r>
              <w:t>序号</w:t>
            </w:r>
          </w:p>
        </w:tc>
        <w:tc>
          <w:tcPr>
            <w:tcW w:w="5404"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tc>
        <w:tc>
          <w:tcPr>
            <w:tcW w:w="1125" w:type="dxa"/>
            <w:vAlign w:val="center"/>
          </w:tcPr>
          <w:p>
            <w:pPr>
              <w:pStyle w:val="8"/>
            </w:pPr>
            <w:r>
              <w:t>科目编码</w:t>
            </w:r>
          </w:p>
        </w:tc>
        <w:tc>
          <w:tcPr>
            <w:tcW w:w="4279"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pPr>
              <w:pStyle w:val="8"/>
            </w:pPr>
            <w:r>
              <w:t>栏次</w:t>
            </w:r>
          </w:p>
        </w:tc>
        <w:tc>
          <w:tcPr>
            <w:tcW w:w="1125" w:type="dxa"/>
            <w:vAlign w:val="center"/>
          </w:tcPr>
          <w:p>
            <w:pPr>
              <w:pStyle w:val="8"/>
            </w:pPr>
            <w:r>
              <w:t>1</w:t>
            </w:r>
          </w:p>
        </w:tc>
        <w:tc>
          <w:tcPr>
            <w:tcW w:w="4279"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pPr>
              <w:pStyle w:val="11"/>
            </w:pPr>
          </w:p>
        </w:tc>
        <w:tc>
          <w:tcPr>
            <w:tcW w:w="1125" w:type="dxa"/>
            <w:vAlign w:val="center"/>
          </w:tcPr>
          <w:p>
            <w:pPr>
              <w:pStyle w:val="10"/>
            </w:pPr>
          </w:p>
        </w:tc>
        <w:tc>
          <w:tcPr>
            <w:tcW w:w="4279"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1"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bl>
    <w:p>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7"/>
            </w:pPr>
            <w:r>
              <w:t>721平乡县文学艺术界联合会</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210" w:firstLineChars="10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平乡县文学艺术界联合会2023年部门预算信息公开情况说明</w:t>
      </w:r>
    </w:p>
    <w:p>
      <w:pPr>
        <w:jc w:val="center"/>
      </w:pPr>
      <w:r>
        <w:rPr>
          <w:rFonts w:ascii="方正小标宋_GBK" w:hAnsi="方正小标宋_GBK" w:eastAsia="方正小标宋_GBK" w:cs="方正小标宋_GBK"/>
          <w:color w:val="000000"/>
          <w:sz w:val="44"/>
        </w:rPr>
        <w:t>平乡县文学艺术界联合会2023年部门预算信息公开情况说明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按照《预算法》、《地方预决算公开操作规程》和《关于进一步推进预算公开工作的实施意见》规定，现将平乡县文学艺术界联合会2023年部门预算公开如下：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1、贯彻落实党和国家关于文学艺术工作的路线、方针、政策。研究拟定具体实施意见、措施，并指导执行。</w:t>
      </w:r>
    </w:p>
    <w:p>
      <w:pPr>
        <w:pStyle w:val="15"/>
      </w:pPr>
      <w:r>
        <w:t>2、组织广大文学艺术工作者学习马列主义、毛泽东思想和邓小平理论，学习党的文艺工作方针政策，学习文艺业务和科学化知识。</w:t>
      </w:r>
    </w:p>
    <w:p>
      <w:pPr>
        <w:pStyle w:val="15"/>
      </w:pPr>
      <w:r>
        <w:t>3、领导县文艺工作者协会的工作，听取和反映文艺界的情况和意见。</w:t>
      </w:r>
    </w:p>
    <w:p>
      <w:pPr>
        <w:pStyle w:val="15"/>
      </w:pPr>
      <w:r>
        <w:t>4、繁荣文学艺术创作，认真抓好文学艺术精品的生产。</w:t>
      </w:r>
    </w:p>
    <w:p>
      <w:pPr>
        <w:pStyle w:val="15"/>
      </w:pPr>
      <w:r>
        <w:t>5、加强对青年文艺工作者的培养和扶植，不断扩大文艺队伍。</w:t>
      </w:r>
    </w:p>
    <w:p>
      <w:pPr>
        <w:pStyle w:val="15"/>
      </w:pPr>
      <w:r>
        <w:t>6、协同文化行政部门和工、青、妇等群众团体，团结社会各界力量，正确执行党的文艺工作方针、政策，当好党和政府领导文艺工作的得力助手。</w:t>
      </w:r>
    </w:p>
    <w:p>
      <w:pPr>
        <w:pStyle w:val="15"/>
      </w:pPr>
      <w:r>
        <w:t>7、维护文艺工作者的合法权益。</w:t>
      </w:r>
    </w:p>
    <w:p>
      <w:pPr>
        <w:pStyle w:val="15"/>
      </w:pPr>
      <w:r>
        <w:t>8、承办县委、县政府交办的其他事项。</w:t>
      </w:r>
    </w:p>
    <w:p>
      <w:pPr>
        <w:pStyle w:val="15"/>
      </w:pPr>
    </w:p>
    <w:p>
      <w:pPr>
        <w:pStyle w:val="15"/>
      </w:pP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平乡县文学艺术界联合会本级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部门预算的编制实行综合预算管理，即全部收入和支出都反映在预算中。平乡县文学艺术界联合会机关及所属事业单位的收支包含在部门预算中。</w:t>
      </w:r>
    </w:p>
    <w:p>
      <w:pPr>
        <w:pStyle w:val="16"/>
      </w:pPr>
      <w:r>
        <w:t xml:space="preserve">1、收入说明 </w:t>
      </w:r>
    </w:p>
    <w:p>
      <w:pPr>
        <w:pStyle w:val="16"/>
      </w:pPr>
      <w:r>
        <w:t xml:space="preserve">反映本部门当年全部收入。2023年预算收入183.86万元，其中：一般公共预算收入183.86万元，基金预算收入0万元，财政专户核拨收入0万元，其他来源收入0万元，上年结转0万元。  </w:t>
      </w:r>
    </w:p>
    <w:p>
      <w:pPr>
        <w:pStyle w:val="16"/>
      </w:pPr>
      <w:r>
        <w:t>2、支出说明</w:t>
      </w:r>
    </w:p>
    <w:p>
      <w:pPr>
        <w:pStyle w:val="16"/>
      </w:pPr>
      <w:r>
        <w:t>收支预算总表支出栏、基本支出表、项目支出表按经济分类和支出功能分类科目编制，反映平乡县文学艺术界联合会年度部门预算中支出预算的总体情况。2023年部门支出预算为183.86万元，其中基本支出163.56万元，包括人员经费155.1万元和公用经费8.46万元；项目支出20.3万元，主要为文艺活动和美术馆支出。</w:t>
      </w:r>
    </w:p>
    <w:p>
      <w:pPr>
        <w:pStyle w:val="16"/>
      </w:pPr>
      <w:r>
        <w:t>3、比上年增减情况</w:t>
      </w:r>
    </w:p>
    <w:p>
      <w:pPr>
        <w:pStyle w:val="16"/>
      </w:pPr>
      <w:r>
        <w:t>2023年部门预算收支安排183.86万元，较2022年增加39.14万元，其中：基本支出增加35.84万元，主要是人员经费增加；项目支出增加3.3万元，主要是美术馆日常运转支出增加。</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2023年，我</w:t>
      </w:r>
      <w:r>
        <w:rPr>
          <w:rFonts w:hint="eastAsia"/>
          <w:lang w:val="en-US" w:eastAsia="zh-CN"/>
        </w:rPr>
        <w:t>部门</w:t>
      </w:r>
      <w:bookmarkStart w:id="18" w:name="_GoBack"/>
      <w:bookmarkEnd w:id="18"/>
      <w:r>
        <w:t>机关运行经费共计安排8.46万元，主要用于保证机关正常运转的办公费、车补等支出。</w:t>
      </w:r>
    </w:p>
    <w:p>
      <w:pPr>
        <w:pStyle w:val="17"/>
        <w:ind w:firstLineChars="20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 xml:space="preserve">2023年，我部门财政拨款“三公”经费预算安排0万元，其中因公出国（境）费0万元，公务用车购置及运维费0万元（其中：公务用车购置费为0万元，公务用车运维费0万元）；公务接待费0万元。与2022年相比无增减变化。 </w:t>
      </w:r>
    </w:p>
    <w:p>
      <w:pPr>
        <w:pStyle w:val="18"/>
        <w:ind w:firstLine="0"/>
        <w:rPr>
          <w:rFonts w:eastAsiaTheme="minorEastAsia"/>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县文联将全面贯彻落实党的二十大精神,深入学习贯彻习近平总书记文艺工作座谈</w:t>
      </w:r>
      <w:r>
        <w:rPr>
          <w:rFonts w:hint="eastAsia"/>
          <w:lang w:val="en-US" w:eastAsia="zh-CN"/>
        </w:rPr>
        <w:t>会</w:t>
      </w:r>
      <w:r>
        <w:t>系列重要讲话精神,紧紧围绕“四个全面”战略布局,全面贯彻“二为”方向和“双百”方针,坚持以人民为中心,以社会主义核心价值观为引领,发挥文联团结引导、联络协调、服务管理、自律维权的职能,积极开展活动，培育优秀人才，扎实开展“文艺彩虹桥连接千万家”文艺志愿活动，2023年计划至少开展20次文艺惠民活动，学习贯彻党的二十大精神，努力推出50个无愧于民族、无愧于时代的文艺精品,开展丰富多彩的文化交流活动,不断满足人民群众精神文化需求,为实现伟大的中国梦、富强平乡美丽平乡建设提供强大的价值引导力、文化凝聚力、精神推动力。</w:t>
      </w:r>
    </w:p>
    <w:p>
      <w:pPr>
        <w:pStyle w:val="19"/>
      </w:pPr>
    </w:p>
    <w:p>
      <w:pPr>
        <w:spacing w:line="500" w:lineRule="exact"/>
        <w:ind w:firstLine="560"/>
      </w:pPr>
      <w:r>
        <w:rPr>
          <w:rFonts w:eastAsia="方正仿宋_GBK"/>
          <w:color w:val="000000"/>
          <w:sz w:val="28"/>
        </w:rPr>
        <w:t>（二）分项绩效目标</w:t>
      </w:r>
    </w:p>
    <w:p>
      <w:pPr>
        <w:pStyle w:val="20"/>
      </w:pPr>
      <w:r>
        <w:t>1、开设专题专栏，学习贯彻</w:t>
      </w:r>
      <w:r>
        <w:rPr>
          <w:rFonts w:hint="eastAsia"/>
          <w:lang w:val="en-US" w:eastAsia="zh-CN"/>
        </w:rPr>
        <w:t>党的二十大</w:t>
      </w:r>
      <w:r>
        <w:t>精神</w:t>
      </w:r>
    </w:p>
    <w:p>
      <w:pPr>
        <w:pStyle w:val="20"/>
      </w:pPr>
      <w:r>
        <w:t>绩效目标：在“平乡县文学艺术界联合会”公众号上开设“全面深入学习宣传贯彻党的二十大精神”专题专栏，积极推出形式多样、内容鲜活的稿件，反映平乡县文联深入学习宣传贯彻党的二十大精神的实际行动和新进展新成效。</w:t>
      </w:r>
    </w:p>
    <w:p>
      <w:pPr>
        <w:pStyle w:val="20"/>
      </w:pPr>
      <w:r>
        <w:t>绩效指标：实现</w:t>
      </w:r>
      <w:r>
        <w:rPr>
          <w:rFonts w:hint="eastAsia"/>
          <w:lang w:val="en-US" w:eastAsia="zh-CN"/>
        </w:rPr>
        <w:t>党的二十大</w:t>
      </w:r>
      <w:r>
        <w:t>精神深入人心，在全县形成良好的学习氛围，每项</w:t>
      </w:r>
      <w:r>
        <w:rPr>
          <w:rFonts w:hint="eastAsia"/>
          <w:lang w:val="en-US" w:eastAsia="zh-CN"/>
        </w:rPr>
        <w:t>关于党的二十大</w:t>
      </w:r>
      <w:r>
        <w:t xml:space="preserve">相关活动都有资料可查。  </w:t>
      </w:r>
    </w:p>
    <w:p>
      <w:pPr>
        <w:pStyle w:val="20"/>
      </w:pPr>
      <w:r>
        <w:t xml:space="preserve">2、扎实开展“文艺彩虹桥”文艺志愿服务活动 </w:t>
      </w:r>
    </w:p>
    <w:p>
      <w:pPr>
        <w:pStyle w:val="20"/>
      </w:pPr>
      <w:r>
        <w:t>绩效目标:带领文艺志愿服务小分队开展宣传贯彻党的二十大精神文艺宣讲和主题志愿服务活动。组织文艺志愿服务小分队，深入各级新时代文明实践中心、所、站，深入乡村、社区、企业、学校、军营，开展文艺公益讲堂、文艺辅导、座谈交流等多种多样的文艺志愿服务。</w:t>
      </w:r>
    </w:p>
    <w:p>
      <w:pPr>
        <w:pStyle w:val="20"/>
      </w:pPr>
      <w:r>
        <w:t>绩效指标：深入一线、了解群众的文化需求，搭建“百姓点单、文联下单、文艺家接单”的服务模式，满足群众精神文化需求，为群众提供丰富多彩的服务内容，实现“送文化、种文化、传文化”相结合。着力宣传文艺志愿者服务基层、服务群众的先进事迹和感人故事，引导全县广大文艺工作者积极扎根人民、服务群众。</w:t>
      </w:r>
    </w:p>
    <w:p>
      <w:pPr>
        <w:pStyle w:val="20"/>
      </w:pPr>
    </w:p>
    <w:p>
      <w:pPr>
        <w:spacing w:line="500" w:lineRule="exact"/>
        <w:ind w:firstLine="560"/>
        <w:rPr>
          <w:rFonts w:eastAsiaTheme="minorEastAsia"/>
          <w:lang w:eastAsia="zh-CN"/>
        </w:rPr>
      </w:pPr>
      <w:r>
        <w:rPr>
          <w:rFonts w:eastAsia="方正仿宋_GBK"/>
          <w:color w:val="000000"/>
          <w:sz w:val="28"/>
        </w:rPr>
        <w:t>（三）工作保障措施</w:t>
      </w:r>
    </w:p>
    <w:p>
      <w:pPr>
        <w:pStyle w:val="21"/>
      </w:pPr>
      <w:r>
        <w:t xml:space="preserve">1、高度重视，统筹安排。要迅速精心策划，注重发挥各级文艺机构作用，动员各级文艺家协会会员，积极组织文艺志愿服务小分队，策划活动项目，调动各方资源为开展活动提供支持，县文联将适时通过线上线下的形式组织开展专题培训。 </w:t>
      </w:r>
    </w:p>
    <w:p>
      <w:pPr>
        <w:pStyle w:val="21"/>
      </w:pPr>
      <w:r>
        <w:t xml:space="preserve">突出中心工作，扎实开展“文艺彩虹桥连接千万家”文艺志愿活动，紧紧围绕县委、县政府中心工作，组织作家、书画家、摄影家等文艺工作者深入到我县重点建设工程、开发区、书画乡村建设示范村等生产生活一线，开展创作采风、展览展示、文艺演出等活动，以各种艺术形式全面宣传和展示平乡的发展前景和建设成就。                                                                              </w:t>
      </w:r>
    </w:p>
    <w:p>
      <w:pPr>
        <w:pStyle w:val="21"/>
      </w:pPr>
      <w:r>
        <w:t>2、突出主题，把握导向。结合深入学习宣传贯彻党的二十大精神、我们的中国梦——文化进万家、中国文联“文艺进万家健康你我他”新时代文明实践志愿服务等主题，积极联络各级媒体平台宣传报道各类文艺志愿服务活动。</w:t>
      </w:r>
    </w:p>
    <w:p>
      <w:pPr>
        <w:pStyle w:val="21"/>
      </w:pPr>
      <w:r>
        <w:t>3、强化组织领导。健全考核评价机制，将“彩虹桥”文艺志愿服务活动工作纳入绩效考核。完善责任追究机制，对工作不认真，政策不落实造成严重后果的，依法严肃问责相关责任人。</w:t>
      </w:r>
    </w:p>
    <w:p>
      <w:pPr>
        <w:pStyle w:val="21"/>
      </w:pPr>
      <w:r>
        <w:t>4、落实资金保障。加强县文联运行经费保障，将县文联经费纳入同级财政预算。</w:t>
      </w:r>
    </w:p>
    <w:p>
      <w:pPr>
        <w:pStyle w:val="21"/>
      </w:pPr>
      <w:r>
        <w:t>5、加强绩效运行监控。按要求开展绩效运行监控，发现问题及时采取措施，确保绩效目标如期保质实现。</w:t>
      </w:r>
    </w:p>
    <w:p>
      <w:pPr>
        <w:pStyle w:val="21"/>
      </w:pPr>
      <w:r>
        <w:t>6、做好绩效自评。按要求开展上年度部门预算绩效自评和重点评价工作，对评价中发现的问题及时整改，调整优化支出结构，提高财政资金使用效益。</w:t>
      </w:r>
    </w:p>
    <w:p>
      <w:pPr>
        <w:pStyle w:val="21"/>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1、编辑图书项目绩效目标表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1.助力“自行车名城，新文旅之乡”建设，加大宣传我县自行车产业知名度和美誉度。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编辑、印刷图书册数</w:t>
            </w:r>
          </w:p>
        </w:tc>
        <w:tc>
          <w:tcPr>
            <w:tcW w:w="2835" w:type="dxa"/>
            <w:vAlign w:val="center"/>
          </w:tcPr>
          <w:p>
            <w:pPr>
              <w:pStyle w:val="10"/>
            </w:pPr>
            <w:r>
              <w:t>编辑、印刷图书册数</w:t>
            </w:r>
          </w:p>
        </w:tc>
        <w:tc>
          <w:tcPr>
            <w:tcW w:w="2551" w:type="dxa"/>
            <w:vAlign w:val="center"/>
          </w:tcPr>
          <w:p>
            <w:pPr>
              <w:pStyle w:val="10"/>
            </w:pPr>
            <w:r>
              <w:t>≥1000册</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出版图书合格率</w:t>
            </w:r>
          </w:p>
        </w:tc>
        <w:tc>
          <w:tcPr>
            <w:tcW w:w="2835" w:type="dxa"/>
            <w:vAlign w:val="center"/>
          </w:tcPr>
          <w:p>
            <w:pPr>
              <w:pStyle w:val="10"/>
            </w:pPr>
            <w:r>
              <w:t>出版图书的合格数量占出版图书总数的比率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编辑、印刷图书成本</w:t>
            </w:r>
          </w:p>
        </w:tc>
        <w:tc>
          <w:tcPr>
            <w:tcW w:w="2835" w:type="dxa"/>
            <w:vAlign w:val="center"/>
          </w:tcPr>
          <w:p>
            <w:pPr>
              <w:pStyle w:val="10"/>
            </w:pPr>
            <w:r>
              <w:t>编辑、印刷图书总成本</w:t>
            </w:r>
          </w:p>
        </w:tc>
        <w:tc>
          <w:tcPr>
            <w:tcW w:w="2551" w:type="dxa"/>
            <w:vAlign w:val="center"/>
          </w:tcPr>
          <w:p>
            <w:pPr>
              <w:pStyle w:val="10"/>
            </w:pPr>
            <w:r>
              <w:t>≤9万元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编辑、印刷图书及时率</w:t>
            </w:r>
          </w:p>
        </w:tc>
        <w:tc>
          <w:tcPr>
            <w:tcW w:w="2835" w:type="dxa"/>
            <w:vAlign w:val="center"/>
          </w:tcPr>
          <w:p>
            <w:pPr>
              <w:pStyle w:val="10"/>
            </w:pPr>
            <w:r>
              <w:t>实际出版时间占应出版时间的比率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扩大影响力</w:t>
            </w:r>
          </w:p>
        </w:tc>
        <w:tc>
          <w:tcPr>
            <w:tcW w:w="2835" w:type="dxa"/>
            <w:vAlign w:val="center"/>
          </w:tcPr>
          <w:p>
            <w:pPr>
              <w:pStyle w:val="10"/>
            </w:pPr>
            <w:r>
              <w:t>提升我县文学艺术影响力</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传播推广平乡文化</w:t>
            </w:r>
          </w:p>
        </w:tc>
        <w:tc>
          <w:tcPr>
            <w:tcW w:w="2835" w:type="dxa"/>
            <w:vAlign w:val="center"/>
          </w:tcPr>
          <w:p>
            <w:pPr>
              <w:pStyle w:val="10"/>
            </w:pPr>
            <w:r>
              <w:t>通过编辑图书传播平乡文化</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推动文学事业发展</w:t>
            </w:r>
          </w:p>
        </w:tc>
        <w:tc>
          <w:tcPr>
            <w:tcW w:w="2835" w:type="dxa"/>
            <w:vAlign w:val="center"/>
          </w:tcPr>
          <w:p>
            <w:pPr>
              <w:pStyle w:val="10"/>
            </w:pPr>
            <w:r>
              <w:t>推动文学事业发展</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调查中表示满意的人数与总调查人数之比</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2、平乡县美术馆运转绩效目标表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1.维护县美术馆正常运转，全力打造我县公共文化服务的窗口，为我县书画文化大繁荣、丰富广大人民群众文化生活做出积极贡献。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美术馆办公用电时长</w:t>
            </w:r>
          </w:p>
        </w:tc>
        <w:tc>
          <w:tcPr>
            <w:tcW w:w="2835" w:type="dxa"/>
            <w:vAlign w:val="center"/>
          </w:tcPr>
          <w:p>
            <w:pPr>
              <w:pStyle w:val="10"/>
            </w:pPr>
            <w:r>
              <w:t>美术馆办公用电时长</w:t>
            </w:r>
          </w:p>
        </w:tc>
        <w:tc>
          <w:tcPr>
            <w:tcW w:w="2551" w:type="dxa"/>
            <w:vAlign w:val="center"/>
          </w:tcPr>
          <w:p>
            <w:pPr>
              <w:pStyle w:val="10"/>
            </w:pPr>
            <w:r>
              <w:t>12月</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年度完成工作合格率</w:t>
            </w:r>
          </w:p>
        </w:tc>
        <w:tc>
          <w:tcPr>
            <w:tcW w:w="2835" w:type="dxa"/>
            <w:vAlign w:val="center"/>
          </w:tcPr>
          <w:p>
            <w:pPr>
              <w:pStyle w:val="10"/>
            </w:pPr>
            <w:r>
              <w:t>年度完成工作合格的数量占年度完成工作总量的比率</w:t>
            </w:r>
          </w:p>
        </w:tc>
        <w:tc>
          <w:tcPr>
            <w:tcW w:w="2551" w:type="dxa"/>
            <w:vAlign w:val="center"/>
          </w:tcPr>
          <w:p>
            <w:pPr>
              <w:pStyle w:val="10"/>
            </w:pPr>
            <w:r>
              <w:t>≥90%</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美术馆电费成本</w:t>
            </w:r>
          </w:p>
        </w:tc>
        <w:tc>
          <w:tcPr>
            <w:tcW w:w="2835" w:type="dxa"/>
            <w:vAlign w:val="center"/>
          </w:tcPr>
          <w:p>
            <w:pPr>
              <w:pStyle w:val="10"/>
            </w:pPr>
            <w:r>
              <w:t>美术馆2023年度电费总成本</w:t>
            </w:r>
          </w:p>
          <w:p>
            <w:pPr>
              <w:pStyle w:val="10"/>
            </w:pPr>
          </w:p>
        </w:tc>
        <w:tc>
          <w:tcPr>
            <w:tcW w:w="2551" w:type="dxa"/>
            <w:vAlign w:val="center"/>
          </w:tcPr>
          <w:p>
            <w:pPr>
              <w:pStyle w:val="10"/>
            </w:pPr>
            <w:r>
              <w:t>≤5万元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美术馆各项工作已完成实效占应完成实效的比率</w:t>
            </w:r>
          </w:p>
          <w:p>
            <w:pPr>
              <w:pStyle w:val="10"/>
            </w:pPr>
          </w:p>
        </w:tc>
        <w:tc>
          <w:tcPr>
            <w:tcW w:w="2551" w:type="dxa"/>
            <w:vAlign w:val="center"/>
          </w:tcPr>
          <w:p>
            <w:pPr>
              <w:pStyle w:val="10"/>
            </w:pPr>
            <w:r>
              <w:t>≥90%</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美术馆正常运转</w:t>
            </w:r>
          </w:p>
        </w:tc>
        <w:tc>
          <w:tcPr>
            <w:tcW w:w="2835" w:type="dxa"/>
            <w:vAlign w:val="center"/>
          </w:tcPr>
          <w:p>
            <w:pPr>
              <w:pStyle w:val="10"/>
            </w:pPr>
            <w:r>
              <w:t>保证各种展览正常举办、维护美术馆正常运转</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打造丰富多彩的美术馆</w:t>
            </w:r>
          </w:p>
        </w:tc>
        <w:tc>
          <w:tcPr>
            <w:tcW w:w="2835" w:type="dxa"/>
            <w:vAlign w:val="center"/>
          </w:tcPr>
          <w:p>
            <w:pPr>
              <w:pStyle w:val="10"/>
            </w:pPr>
            <w:r>
              <w:t>持续将美术馆打造为多功能于一体的窗口</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弘扬我县传统的书画文化</w:t>
            </w:r>
          </w:p>
        </w:tc>
        <w:tc>
          <w:tcPr>
            <w:tcW w:w="2835" w:type="dxa"/>
            <w:vAlign w:val="center"/>
          </w:tcPr>
          <w:p>
            <w:pPr>
              <w:pStyle w:val="10"/>
            </w:pPr>
            <w:r>
              <w:t>弘扬我县传统书画文化、发展书画事业、培养书画人才</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调查中表示满意的人数与总调查人数之比</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3、艺术门类培训及交流绩效目标表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1.根据文联部门职责，扩展民间文化艺术交流活动，为艺术工作者对外文化交流做好服务工作。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开展培训次数</w:t>
            </w:r>
          </w:p>
        </w:tc>
        <w:tc>
          <w:tcPr>
            <w:tcW w:w="2835" w:type="dxa"/>
            <w:vAlign w:val="center"/>
          </w:tcPr>
          <w:p>
            <w:pPr>
              <w:pStyle w:val="10"/>
            </w:pPr>
            <w:r>
              <w:t>开展艺术门类培训次数</w:t>
            </w:r>
          </w:p>
        </w:tc>
        <w:tc>
          <w:tcPr>
            <w:tcW w:w="2551" w:type="dxa"/>
            <w:vAlign w:val="center"/>
          </w:tcPr>
          <w:p>
            <w:pPr>
              <w:pStyle w:val="10"/>
            </w:pPr>
            <w:r>
              <w:t>≥5次</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开展培训的成功率</w:t>
            </w:r>
          </w:p>
        </w:tc>
        <w:tc>
          <w:tcPr>
            <w:tcW w:w="2835" w:type="dxa"/>
            <w:vAlign w:val="center"/>
          </w:tcPr>
          <w:p>
            <w:pPr>
              <w:pStyle w:val="10"/>
            </w:pPr>
            <w:r>
              <w:t>开展培训成功的场次占开展培训总场次的比率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开展培训及时性</w:t>
            </w:r>
          </w:p>
        </w:tc>
        <w:tc>
          <w:tcPr>
            <w:tcW w:w="2835" w:type="dxa"/>
            <w:vAlign w:val="center"/>
          </w:tcPr>
          <w:p>
            <w:pPr>
              <w:pStyle w:val="10"/>
            </w:pPr>
            <w:r>
              <w:t>每两个月开展一次</w:t>
            </w:r>
          </w:p>
        </w:tc>
        <w:tc>
          <w:tcPr>
            <w:tcW w:w="2551" w:type="dxa"/>
            <w:vAlign w:val="center"/>
          </w:tcPr>
          <w:p>
            <w:pPr>
              <w:pStyle w:val="10"/>
            </w:pPr>
            <w:r>
              <w:t>每两个月开展一次</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培训活动成本</w:t>
            </w:r>
          </w:p>
        </w:tc>
        <w:tc>
          <w:tcPr>
            <w:tcW w:w="2835" w:type="dxa"/>
            <w:vAlign w:val="center"/>
          </w:tcPr>
          <w:p>
            <w:pPr>
              <w:pStyle w:val="10"/>
            </w:pPr>
            <w:r>
              <w:t>开展培训及交流活动成本</w:t>
            </w:r>
          </w:p>
        </w:tc>
        <w:tc>
          <w:tcPr>
            <w:tcW w:w="2551" w:type="dxa"/>
            <w:vAlign w:val="center"/>
          </w:tcPr>
          <w:p>
            <w:pPr>
              <w:pStyle w:val="10"/>
            </w:pPr>
            <w:r>
              <w:t>≤2.3万元</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扩大知名度</w:t>
            </w:r>
          </w:p>
        </w:tc>
        <w:tc>
          <w:tcPr>
            <w:tcW w:w="2835" w:type="dxa"/>
            <w:vAlign w:val="center"/>
          </w:tcPr>
          <w:p>
            <w:pPr>
              <w:pStyle w:val="10"/>
            </w:pPr>
            <w:r>
              <w:t>提升我县文学艺术影响力</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提升公共服务水平和质量</w:t>
            </w:r>
          </w:p>
        </w:tc>
        <w:tc>
          <w:tcPr>
            <w:tcW w:w="2835" w:type="dxa"/>
            <w:vAlign w:val="center"/>
          </w:tcPr>
          <w:p>
            <w:pPr>
              <w:pStyle w:val="10"/>
            </w:pPr>
            <w:r>
              <w:t>通过培训及交流，提升文化服务水平</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推动文学事业发展</w:t>
            </w:r>
          </w:p>
        </w:tc>
        <w:tc>
          <w:tcPr>
            <w:tcW w:w="2835" w:type="dxa"/>
            <w:vAlign w:val="center"/>
          </w:tcPr>
          <w:p>
            <w:pPr>
              <w:pStyle w:val="10"/>
            </w:pPr>
            <w:r>
              <w:t>持续有效的推动文学事业发展</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调查中表示满意的人数与总调查人数之比</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4、艺术门类展赛活动绩效目标表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1.根据文联部门职责，积极开展文艺活动，组织文艺工作者深入生活，繁荣创作。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开展展赛次数</w:t>
            </w:r>
          </w:p>
        </w:tc>
        <w:tc>
          <w:tcPr>
            <w:tcW w:w="2835" w:type="dxa"/>
            <w:vAlign w:val="center"/>
          </w:tcPr>
          <w:p>
            <w:pPr>
              <w:pStyle w:val="10"/>
            </w:pPr>
            <w:r>
              <w:t>开展艺术门类展赛次数</w:t>
            </w:r>
          </w:p>
        </w:tc>
        <w:tc>
          <w:tcPr>
            <w:tcW w:w="2551" w:type="dxa"/>
            <w:vAlign w:val="center"/>
          </w:tcPr>
          <w:p>
            <w:pPr>
              <w:pStyle w:val="10"/>
            </w:pPr>
            <w:r>
              <w:t>≥10次</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开展活动的成功率</w:t>
            </w:r>
          </w:p>
        </w:tc>
        <w:tc>
          <w:tcPr>
            <w:tcW w:w="2835" w:type="dxa"/>
            <w:vAlign w:val="center"/>
          </w:tcPr>
          <w:p>
            <w:pPr>
              <w:pStyle w:val="10"/>
            </w:pPr>
            <w:r>
              <w:t>开展活动成功的场次占开展活动总场次的比率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开展活动的频率</w:t>
            </w:r>
          </w:p>
        </w:tc>
        <w:tc>
          <w:tcPr>
            <w:tcW w:w="2835" w:type="dxa"/>
            <w:vAlign w:val="center"/>
          </w:tcPr>
          <w:p>
            <w:pPr>
              <w:pStyle w:val="10"/>
            </w:pPr>
            <w:r>
              <w:t>每个月开展一次</w:t>
            </w:r>
          </w:p>
        </w:tc>
        <w:tc>
          <w:tcPr>
            <w:tcW w:w="2551" w:type="dxa"/>
            <w:vAlign w:val="center"/>
          </w:tcPr>
          <w:p>
            <w:pPr>
              <w:pStyle w:val="10"/>
            </w:pPr>
            <w:r>
              <w:t>每月开展一次</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开展活动的成本</w:t>
            </w:r>
          </w:p>
        </w:tc>
        <w:tc>
          <w:tcPr>
            <w:tcW w:w="2835" w:type="dxa"/>
            <w:vAlign w:val="center"/>
          </w:tcPr>
          <w:p>
            <w:pPr>
              <w:pStyle w:val="10"/>
            </w:pPr>
            <w:r>
              <w:t>全年开展活动总成本</w:t>
            </w:r>
          </w:p>
        </w:tc>
        <w:tc>
          <w:tcPr>
            <w:tcW w:w="2551" w:type="dxa"/>
            <w:vAlign w:val="center"/>
          </w:tcPr>
          <w:p>
            <w:pPr>
              <w:pStyle w:val="10"/>
            </w:pPr>
            <w:r>
              <w:t>≤4万元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创作文艺精品</w:t>
            </w:r>
          </w:p>
        </w:tc>
        <w:tc>
          <w:tcPr>
            <w:tcW w:w="2835" w:type="dxa"/>
            <w:vAlign w:val="center"/>
          </w:tcPr>
          <w:p>
            <w:pPr>
              <w:pStyle w:val="10"/>
            </w:pPr>
            <w:r>
              <w:t>积极繁荣创作文艺精品</w:t>
            </w:r>
          </w:p>
        </w:tc>
        <w:tc>
          <w:tcPr>
            <w:tcW w:w="2551" w:type="dxa"/>
            <w:vAlign w:val="center"/>
          </w:tcPr>
          <w:p>
            <w:pPr>
              <w:pStyle w:val="10"/>
            </w:pPr>
            <w:r>
              <w:t>创作大量文艺精品</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推动文学事业发展</w:t>
            </w:r>
          </w:p>
        </w:tc>
        <w:tc>
          <w:tcPr>
            <w:tcW w:w="2835" w:type="dxa"/>
            <w:vAlign w:val="center"/>
          </w:tcPr>
          <w:p>
            <w:pPr>
              <w:pStyle w:val="10"/>
            </w:pPr>
            <w:r>
              <w:t>推动平乡文学事业大发展、大繁荣</w:t>
            </w:r>
          </w:p>
          <w:p>
            <w:pPr>
              <w:pStyle w:val="10"/>
            </w:pP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通过展赛长期提升文学社会影响力</w:t>
            </w:r>
          </w:p>
        </w:tc>
        <w:tc>
          <w:tcPr>
            <w:tcW w:w="2551" w:type="dxa"/>
            <w:vAlign w:val="center"/>
          </w:tcPr>
          <w:p>
            <w:pPr>
              <w:pStyle w:val="10"/>
            </w:pPr>
            <w:r>
              <w:t>效果明显</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调查中表示满意的人数与总调查人数之比</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2023年，平乡县文学艺术界联合会安排政府采购预算0.00万元。具体内容见下表。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4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20"/>
        <w:gridCol w:w="810"/>
        <w:gridCol w:w="875"/>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38" w:type="dxa"/>
            <w:gridSpan w:val="7"/>
            <w:tcBorders>
              <w:top w:val="single" w:color="FFFFFF" w:sz="6" w:space="0"/>
              <w:left w:val="single" w:color="FFFFFF" w:sz="6" w:space="0"/>
              <w:right w:val="single" w:color="FFFFFF" w:sz="6" w:space="0"/>
            </w:tcBorders>
            <w:vAlign w:val="center"/>
          </w:tcPr>
          <w:p>
            <w:pPr>
              <w:pStyle w:val="7"/>
            </w:pPr>
            <w:r>
              <w:t>721平乡县文学艺术界联合会</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4" w:type="dxa"/>
            <w:gridSpan w:val="2"/>
            <w:vAlign w:val="center"/>
          </w:tcPr>
          <w:p>
            <w:pPr>
              <w:pStyle w:val="8"/>
            </w:pPr>
            <w:r>
              <w:t>政府采购项目来源</w:t>
            </w:r>
          </w:p>
        </w:tc>
        <w:tc>
          <w:tcPr>
            <w:tcW w:w="810" w:type="dxa"/>
            <w:vMerge w:val="restart"/>
            <w:vAlign w:val="center"/>
          </w:tcPr>
          <w:p>
            <w:pPr>
              <w:pStyle w:val="8"/>
            </w:pPr>
            <w:r>
              <w:t>采购物品名称</w:t>
            </w:r>
          </w:p>
        </w:tc>
        <w:tc>
          <w:tcPr>
            <w:tcW w:w="875"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1020" w:type="dxa"/>
            <w:vAlign w:val="center"/>
          </w:tcPr>
          <w:p>
            <w:pPr>
              <w:pStyle w:val="8"/>
            </w:pPr>
            <w:r>
              <w:t>预算    资金</w:t>
            </w:r>
          </w:p>
        </w:tc>
        <w:tc>
          <w:tcPr>
            <w:tcW w:w="810" w:type="dxa"/>
            <w:vMerge w:val="continue"/>
          </w:tcPr>
          <w:p/>
        </w:tc>
        <w:tc>
          <w:tcPr>
            <w:tcW w:w="875"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1020" w:type="dxa"/>
            <w:vAlign w:val="center"/>
          </w:tcPr>
          <w:p>
            <w:pPr>
              <w:pStyle w:val="9"/>
            </w:pPr>
          </w:p>
        </w:tc>
        <w:tc>
          <w:tcPr>
            <w:tcW w:w="810" w:type="dxa"/>
            <w:vAlign w:val="center"/>
          </w:tcPr>
          <w:p>
            <w:pPr>
              <w:pStyle w:val="10"/>
            </w:pPr>
          </w:p>
        </w:tc>
        <w:tc>
          <w:tcPr>
            <w:tcW w:w="875"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jc w:val="both"/>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平乡县文学艺术界联合会（含所属单位）上年末固定资产金额为0.00万元（详见下表）。本年度拟购置固定资产总额为0.00万元，已按要求列入政府采购预算，详见政府采购预算表。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721平乡县文学艺术界联合会</w:t>
            </w:r>
          </w:p>
        </w:tc>
        <w:tc>
          <w:tcPr>
            <w:tcW w:w="5669" w:type="dxa"/>
            <w:gridSpan w:val="2"/>
            <w:tcBorders>
              <w:top w:val="single" w:color="FFFFFF" w:sz="6" w:space="0"/>
              <w:left w:val="single" w:color="FFFFFF" w:sz="6" w:space="0"/>
              <w:right w:val="single" w:color="FFFFFF" w:sz="6" w:space="0"/>
            </w:tcBorders>
            <w:vAlign w:val="center"/>
          </w:tcPr>
          <w:p>
            <w:pPr>
              <w:pStyle w:val="5"/>
              <w:rPr>
                <w:lang w:eastAsia="zh-CN"/>
              </w:rPr>
            </w:pPr>
            <w:r>
              <w:t>截止时间：20</w:t>
            </w:r>
            <w:r>
              <w:rPr>
                <w:rFonts w:hint="eastAsia"/>
                <w:lang w:eastAsia="zh-CN"/>
              </w:rPr>
              <w:t>23</w:t>
            </w:r>
            <w:r>
              <w:t>-</w:t>
            </w:r>
            <w:r>
              <w:rPr>
                <w:rFonts w:hint="eastAsia"/>
                <w:lang w:eastAsia="zh-CN"/>
              </w:rPr>
              <w:t>01</w:t>
            </w:r>
            <w:r>
              <w:t>-</w:t>
            </w:r>
            <w:r>
              <w:rPr>
                <w:rFonts w:hint="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787" w:firstLineChars="375"/>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cxYmUzZTRkMDUyYTJlNTdiZmMzYzZjMGY3MTA1Y2IifQ=="/>
  </w:docVars>
  <w:rsids>
    <w:rsidRoot w:val="00AD7B25"/>
    <w:rsid w:val="00117616"/>
    <w:rsid w:val="00450192"/>
    <w:rsid w:val="00722867"/>
    <w:rsid w:val="00AD7B25"/>
    <w:rsid w:val="00EE3554"/>
    <w:rsid w:val="08841FD1"/>
    <w:rsid w:val="08E03386"/>
    <w:rsid w:val="0D664604"/>
    <w:rsid w:val="257D527F"/>
    <w:rsid w:val="377B3245"/>
    <w:rsid w:val="46354560"/>
    <w:rsid w:val="46DC6DF1"/>
    <w:rsid w:val="6AC0342A"/>
    <w:rsid w:val="6E1F621B"/>
    <w:rsid w:val="713D147C"/>
    <w:rsid w:val="71C730BB"/>
    <w:rsid w:val="7A6B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fontTable.xml" Type="http://schemas.openxmlformats.org/officeDocument/2006/relationships/fontTable"/><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2023-04-10T11:27:37Z</dcterms:created>
  <dcterms:modified xsi:type="dcterms:W3CDTF">2023-04-10T03:27:37Z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2023-04-10T11:27:33Z</dcterms:created>
  <dcterms:modified xsi:type="dcterms:W3CDTF">2023-04-10T03:27:33Z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2023-04-10T11:27:36Z</dcterms:created>
  <dcterms:modified xsi:type="dcterms:W3CDTF">2023-04-10T03:27:36Z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2023-04-10T11:27:37Z</dcterms:created>
  <dcterms:modified xsi:type="dcterms:W3CDTF">2023-04-10T03:27:37Z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2023-04-10T11:27:31Z</dcterms:created>
  <dcterms:modified xsi:type="dcterms:W3CDTF">2023-04-10T03:27:31Z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2023-04-10T11:27:32Z</dcterms:created>
  <dcterms:modified xsi:type="dcterms:W3CDTF">2023-04-10T03:27:32Z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2023-04-10T11:27:32Z</dcterms:created>
  <dcterms:modified xsi:type="dcterms:W3CDTF">2023-04-10T03:27:32Z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2023-04-10T11:27:37Z</dcterms:created>
  <dcterms:modified xsi:type="dcterms:W3CDTF">2023-04-10T03:27:37Z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2023-04-10T11:27:32Z</dcterms:created>
  <dcterms:modified xsi:type="dcterms:W3CDTF">2023-04-10T03:27:32Z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2023-04-10T11:27:32Z</dcterms:created>
  <dcterms:modified xsi:type="dcterms:W3CDTF">2023-04-10T03:27:32Z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2023-04-10T11:27:37Z</dcterms:created>
  <dcterms:modified xsi:type="dcterms:W3CDTF">2023-04-10T03:27:37Z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2023-04-10T11:27:37Z</dcterms:created>
  <dcterms:modified xsi:type="dcterms:W3CDTF">2023-04-10T03:27:36Z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2023-04-10T11:27:32Z</dcterms:created>
  <dcterms:modified xsi:type="dcterms:W3CDTF">2023-04-10T03:27:32Z</dcterms:modified>
</cp:coreProperties>
</file>

<file path=customXml/itemProps1.xml><?xml version="1.0" encoding="utf-8"?>
<ds:datastoreItem xmlns:ds="http://schemas.openxmlformats.org/officeDocument/2006/customXml" ds:itemID="{D1E90649-B300-47F6-AE00-1A9653A09908}">
  <ds:schemaRefs/>
</ds:datastoreItem>
</file>

<file path=customXml/itemProps10.xml><?xml version="1.0" encoding="utf-8"?>
<ds:datastoreItem xmlns:ds="http://schemas.openxmlformats.org/officeDocument/2006/customXml" ds:itemID="{F3C22FD2-4ED1-4839-991F-F6040ED22A00}">
  <ds:schemaRefs/>
</ds:datastoreItem>
</file>

<file path=customXml/itemProps11.xml><?xml version="1.0" encoding="utf-8"?>
<ds:datastoreItem xmlns:ds="http://schemas.openxmlformats.org/officeDocument/2006/customXml" ds:itemID="{ED0068CB-3F6B-42B0-BA1F-4DA2CA7AE324}">
  <ds:schemaRefs/>
</ds:datastoreItem>
</file>

<file path=customXml/itemProps12.xml><?xml version="1.0" encoding="utf-8"?>
<ds:datastoreItem xmlns:ds="http://schemas.openxmlformats.org/officeDocument/2006/customXml" ds:itemID="{2575B49B-145F-4D41-B717-D346D108E10B}">
  <ds:schemaRefs/>
</ds:datastoreItem>
</file>

<file path=customXml/itemProps13.xml><?xml version="1.0" encoding="utf-8"?>
<ds:datastoreItem xmlns:ds="http://schemas.openxmlformats.org/officeDocument/2006/customXml" ds:itemID="{E9D64048-4286-4309-AF8D-92B68E2E17C3}">
  <ds:schemaRefs/>
</ds:datastoreItem>
</file>

<file path=customXml/itemProps14.xml><?xml version="1.0" encoding="utf-8"?>
<ds:datastoreItem xmlns:ds="http://schemas.openxmlformats.org/officeDocument/2006/customXml" ds:itemID="{A70E4C59-C014-4801-B43F-EC98FCF14D8E}">
  <ds:schemaRefs/>
</ds:datastoreItem>
</file>

<file path=customXml/itemProps15.xml><?xml version="1.0" encoding="utf-8"?>
<ds:datastoreItem xmlns:ds="http://schemas.openxmlformats.org/officeDocument/2006/customXml" ds:itemID="{3A02F7BE-9120-4D99-8064-A4DBDDB80F81}">
  <ds:schemaRefs/>
</ds:datastoreItem>
</file>

<file path=customXml/itemProps16.xml><?xml version="1.0" encoding="utf-8"?>
<ds:datastoreItem xmlns:ds="http://schemas.openxmlformats.org/officeDocument/2006/customXml" ds:itemID="{82323062-25D4-4796-AD6A-DFB1F5C45271}">
  <ds:schemaRefs/>
</ds:datastoreItem>
</file>

<file path=customXml/itemProps17.xml><?xml version="1.0" encoding="utf-8"?>
<ds:datastoreItem xmlns:ds="http://schemas.openxmlformats.org/officeDocument/2006/customXml" ds:itemID="{1BFEBDE0-28BE-4355-991F-024EA57DBA37}">
  <ds:schemaRefs/>
</ds:datastoreItem>
</file>

<file path=customXml/itemProps18.xml><?xml version="1.0" encoding="utf-8"?>
<ds:datastoreItem xmlns:ds="http://schemas.openxmlformats.org/officeDocument/2006/customXml" ds:itemID="{784C7301-5A57-4DC3-80F4-F14A96F7AD59}">
  <ds:schemaRefs/>
</ds:datastoreItem>
</file>

<file path=customXml/itemProps19.xml><?xml version="1.0" encoding="utf-8"?>
<ds:datastoreItem xmlns:ds="http://schemas.openxmlformats.org/officeDocument/2006/customXml" ds:itemID="{69C73BAC-9E98-4B3F-A6D9-0CD8A58CC2D6}">
  <ds:schemaRefs/>
</ds:datastoreItem>
</file>

<file path=customXml/itemProps2.xml><?xml version="1.0" encoding="utf-8"?>
<ds:datastoreItem xmlns:ds="http://schemas.openxmlformats.org/officeDocument/2006/customXml" ds:itemID="{AD03C147-8168-4EF5-9D96-C9AE0CEE4618}">
  <ds:schemaRefs/>
</ds:datastoreItem>
</file>

<file path=customXml/itemProps20.xml><?xml version="1.0" encoding="utf-8"?>
<ds:datastoreItem xmlns:ds="http://schemas.openxmlformats.org/officeDocument/2006/customXml" ds:itemID="{3552B9F4-4850-4F4F-B2DD-E9F0DD36B2F2}">
  <ds:schemaRefs/>
</ds:datastoreItem>
</file>

<file path=customXml/itemProps21.xml><?xml version="1.0" encoding="utf-8"?>
<ds:datastoreItem xmlns:ds="http://schemas.openxmlformats.org/officeDocument/2006/customXml" ds:itemID="{CAA10C8C-BE2F-422C-937C-D150B33F3A10}">
  <ds:schemaRefs/>
</ds:datastoreItem>
</file>

<file path=customXml/itemProps22.xml><?xml version="1.0" encoding="utf-8"?>
<ds:datastoreItem xmlns:ds="http://schemas.openxmlformats.org/officeDocument/2006/customXml" ds:itemID="{60AA01AF-5288-4752-B56E-F19A57CA5D6B}">
  <ds:schemaRefs/>
</ds:datastoreItem>
</file>

<file path=customXml/itemProps23.xml><?xml version="1.0" encoding="utf-8"?>
<ds:datastoreItem xmlns:ds="http://schemas.openxmlformats.org/officeDocument/2006/customXml" ds:itemID="{1B2294E6-F435-4279-A719-1C77FA262AD8}">
  <ds:schemaRefs/>
</ds:datastoreItem>
</file>

<file path=customXml/itemProps24.xml><?xml version="1.0" encoding="utf-8"?>
<ds:datastoreItem xmlns:ds="http://schemas.openxmlformats.org/officeDocument/2006/customXml" ds:itemID="{85FFFBEE-270D-4580-9DE7-BFFDED9A2AED}">
  <ds:schemaRefs/>
</ds:datastoreItem>
</file>

<file path=customXml/itemProps25.xml><?xml version="1.0" encoding="utf-8"?>
<ds:datastoreItem xmlns:ds="http://schemas.openxmlformats.org/officeDocument/2006/customXml" ds:itemID="{E584D68C-FEE6-4C7C-B9C2-67807D507710}">
  <ds:schemaRefs/>
</ds:datastoreItem>
</file>

<file path=customXml/itemProps26.xml><?xml version="1.0" encoding="utf-8"?>
<ds:datastoreItem xmlns:ds="http://schemas.openxmlformats.org/officeDocument/2006/customXml" ds:itemID="{E51E2559-32AD-4082-A96E-A97C79D0F821}">
  <ds:schemaRefs/>
</ds:datastoreItem>
</file>

<file path=customXml/itemProps3.xml><?xml version="1.0" encoding="utf-8"?>
<ds:datastoreItem xmlns:ds="http://schemas.openxmlformats.org/officeDocument/2006/customXml" ds:itemID="{D6568854-5E5B-43A6-BAC0-8F5687213243}">
  <ds:schemaRefs/>
</ds:datastoreItem>
</file>

<file path=customXml/itemProps4.xml><?xml version="1.0" encoding="utf-8"?>
<ds:datastoreItem xmlns:ds="http://schemas.openxmlformats.org/officeDocument/2006/customXml" ds:itemID="{62850546-1A15-403F-ABAE-7BCDCB898148}">
  <ds:schemaRefs/>
</ds:datastoreItem>
</file>

<file path=customXml/itemProps5.xml><?xml version="1.0" encoding="utf-8"?>
<ds:datastoreItem xmlns:ds="http://schemas.openxmlformats.org/officeDocument/2006/customXml" ds:itemID="{E6CAA6BA-D2AA-47C0-AA74-FF0C7DB9DDE5}">
  <ds:schemaRefs/>
</ds:datastoreItem>
</file>

<file path=customXml/itemProps6.xml><?xml version="1.0" encoding="utf-8"?>
<ds:datastoreItem xmlns:ds="http://schemas.openxmlformats.org/officeDocument/2006/customXml" ds:itemID="{1E57D372-2F54-4A8B-9683-EF721685EBD4}">
  <ds:schemaRefs/>
</ds:datastoreItem>
</file>

<file path=customXml/itemProps7.xml><?xml version="1.0" encoding="utf-8"?>
<ds:datastoreItem xmlns:ds="http://schemas.openxmlformats.org/officeDocument/2006/customXml" ds:itemID="{C51AF974-42EE-4371-BF90-884DF37CE1D1}">
  <ds:schemaRefs/>
</ds:datastoreItem>
</file>

<file path=customXml/itemProps8.xml><?xml version="1.0" encoding="utf-8"?>
<ds:datastoreItem xmlns:ds="http://schemas.openxmlformats.org/officeDocument/2006/customXml" ds:itemID="{59598408-CEEB-427A-ADBA-387E8A64CF2E}">
  <ds:schemaRefs/>
</ds:datastoreItem>
</file>

<file path=customXml/itemProps9.xml><?xml version="1.0" encoding="utf-8"?>
<ds:datastoreItem xmlns:ds="http://schemas.openxmlformats.org/officeDocument/2006/customXml" ds:itemID="{0EADDC84-1230-4092-A06A-38CE163DE297}">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30</Pages>
  <Words>7841</Words>
  <Characters>9030</Characters>
  <Lines>88</Lines>
  <Paragraphs>24</Paragraphs>
  <TotalTime>74</TotalTime>
  <ScaleCrop>false</ScaleCrop>
  <LinksUpToDate>false</LinksUpToDate>
  <CharactersWithSpaces>9276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2023-04-10T11:27:00Z</dcterms:created>
  <dc:creator>1</dc:creator>
  <cp:lastModifiedBy>Administrator</cp:lastModifiedBy>
  <dcterms:modified xsi:type="dcterms:W3CDTF">2023-09-06T08:42:42Z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7DDB1BB10E6742D6A4EA3EE990A98D96</vt:lpwstr>
  </property>
</Properties>
</file>