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126"/>
        <w:gridCol w:w="181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416河北省平乡县气象局</w:t>
            </w:r>
          </w:p>
        </w:tc>
        <w:tc>
          <w:tcPr>
            <w:tcW w:w="2126" w:type="dxa"/>
            <w:tcBorders>
              <w:top w:val="single" w:color="FFFFFF" w:sz="6" w:space="0"/>
              <w:left w:val="single" w:color="FFFFFF" w:sz="6" w:space="0"/>
              <w:right w:val="single" w:color="FFFFFF" w:sz="6" w:space="0"/>
            </w:tcBorders>
            <w:vAlign w:val="center"/>
          </w:tcPr>
          <w:p>
            <w:pPr>
              <w:pStyle w:val="10"/>
            </w:pPr>
            <w:r>
              <w:t>预算年度</w:t>
            </w:r>
            <w:r>
              <w:rPr>
                <w:rFonts w:hint="eastAsia"/>
                <w:lang w:eastAsia="zh-CN"/>
              </w:rPr>
              <w:t>：</w:t>
            </w:r>
            <w:r>
              <w:t>2023</w:t>
            </w:r>
          </w:p>
        </w:tc>
        <w:tc>
          <w:tcPr>
            <w:tcW w:w="378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097" w:type="dxa"/>
            <w:gridSpan w:val="2"/>
            <w:vAlign w:val="center"/>
          </w:tcPr>
          <w:p>
            <w:pPr>
              <w:pStyle w:val="12"/>
            </w:pPr>
            <w:r>
              <w:t>收入</w:t>
            </w:r>
          </w:p>
        </w:tc>
        <w:tc>
          <w:tcPr>
            <w:tcW w:w="378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2126" w:type="dxa"/>
            <w:vAlign w:val="center"/>
          </w:tcPr>
          <w:p>
            <w:pPr>
              <w:pStyle w:val="12"/>
            </w:pPr>
            <w:r>
              <w:t>预算数</w:t>
            </w:r>
          </w:p>
        </w:tc>
        <w:tc>
          <w:tcPr>
            <w:tcW w:w="1816"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2126" w:type="dxa"/>
            <w:vAlign w:val="center"/>
          </w:tcPr>
          <w:p>
            <w:pPr>
              <w:pStyle w:val="12"/>
            </w:pPr>
            <w:r>
              <w:t>2</w:t>
            </w:r>
          </w:p>
        </w:tc>
        <w:tc>
          <w:tcPr>
            <w:tcW w:w="1816"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2126" w:type="dxa"/>
            <w:vAlign w:val="center"/>
          </w:tcPr>
          <w:p>
            <w:pPr>
              <w:pStyle w:val="13"/>
            </w:pPr>
            <w:r>
              <w:t>36.50</w:t>
            </w:r>
          </w:p>
        </w:tc>
        <w:tc>
          <w:tcPr>
            <w:tcW w:w="1816"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2126" w:type="dxa"/>
            <w:vAlign w:val="center"/>
          </w:tcPr>
          <w:p>
            <w:pPr>
              <w:pStyle w:val="13"/>
            </w:pPr>
          </w:p>
        </w:tc>
        <w:tc>
          <w:tcPr>
            <w:tcW w:w="1816"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2126" w:type="dxa"/>
            <w:vAlign w:val="center"/>
          </w:tcPr>
          <w:p>
            <w:pPr>
              <w:pStyle w:val="13"/>
            </w:pPr>
          </w:p>
        </w:tc>
        <w:tc>
          <w:tcPr>
            <w:tcW w:w="1816"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2126" w:type="dxa"/>
            <w:vAlign w:val="center"/>
          </w:tcPr>
          <w:p>
            <w:pPr>
              <w:pStyle w:val="13"/>
            </w:pPr>
          </w:p>
        </w:tc>
        <w:tc>
          <w:tcPr>
            <w:tcW w:w="1816"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2126" w:type="dxa"/>
            <w:vAlign w:val="center"/>
          </w:tcPr>
          <w:p>
            <w:pPr>
              <w:pStyle w:val="13"/>
            </w:pPr>
          </w:p>
        </w:tc>
        <w:tc>
          <w:tcPr>
            <w:tcW w:w="1816"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2126" w:type="dxa"/>
            <w:vAlign w:val="center"/>
          </w:tcPr>
          <w:p>
            <w:pPr>
              <w:pStyle w:val="13"/>
            </w:pPr>
          </w:p>
        </w:tc>
        <w:tc>
          <w:tcPr>
            <w:tcW w:w="1816"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2126" w:type="dxa"/>
            <w:vAlign w:val="center"/>
          </w:tcPr>
          <w:p>
            <w:pPr>
              <w:pStyle w:val="13"/>
            </w:pPr>
          </w:p>
        </w:tc>
        <w:tc>
          <w:tcPr>
            <w:tcW w:w="1816"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2126" w:type="dxa"/>
            <w:vAlign w:val="center"/>
          </w:tcPr>
          <w:p>
            <w:pPr>
              <w:pStyle w:val="13"/>
            </w:pPr>
          </w:p>
        </w:tc>
        <w:tc>
          <w:tcPr>
            <w:tcW w:w="1816"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2126" w:type="dxa"/>
            <w:vAlign w:val="center"/>
          </w:tcPr>
          <w:p>
            <w:pPr>
              <w:pStyle w:val="13"/>
            </w:pPr>
          </w:p>
        </w:tc>
        <w:tc>
          <w:tcPr>
            <w:tcW w:w="1816"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十九、自然资源海洋气象等支出</w:t>
            </w:r>
          </w:p>
        </w:tc>
        <w:tc>
          <w:tcPr>
            <w:tcW w:w="1971" w:type="dxa"/>
            <w:vAlign w:val="center"/>
          </w:tcPr>
          <w:p>
            <w:pPr>
              <w:pStyle w:val="13"/>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2126" w:type="dxa"/>
            <w:vAlign w:val="center"/>
          </w:tcPr>
          <w:p>
            <w:pPr>
              <w:pStyle w:val="13"/>
            </w:pPr>
          </w:p>
        </w:tc>
        <w:tc>
          <w:tcPr>
            <w:tcW w:w="1816"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2126" w:type="dxa"/>
            <w:vAlign w:val="center"/>
          </w:tcPr>
          <w:p>
            <w:pPr>
              <w:pStyle w:val="17"/>
            </w:pPr>
            <w:r>
              <w:t>36.50</w:t>
            </w:r>
          </w:p>
        </w:tc>
        <w:tc>
          <w:tcPr>
            <w:tcW w:w="1816" w:type="dxa"/>
            <w:vAlign w:val="center"/>
          </w:tcPr>
          <w:p>
            <w:pPr>
              <w:pStyle w:val="16"/>
            </w:pPr>
            <w:r>
              <w:t>本年支出合计</w:t>
            </w:r>
          </w:p>
        </w:tc>
        <w:tc>
          <w:tcPr>
            <w:tcW w:w="1971" w:type="dxa"/>
            <w:vAlign w:val="center"/>
          </w:tcPr>
          <w:p>
            <w:pPr>
              <w:pStyle w:val="17"/>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2126" w:type="dxa"/>
            <w:vAlign w:val="center"/>
          </w:tcPr>
          <w:p>
            <w:pPr>
              <w:pStyle w:val="13"/>
            </w:pPr>
          </w:p>
        </w:tc>
        <w:tc>
          <w:tcPr>
            <w:tcW w:w="1816"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2126" w:type="dxa"/>
            <w:vAlign w:val="center"/>
          </w:tcPr>
          <w:p>
            <w:pPr>
              <w:pStyle w:val="17"/>
            </w:pPr>
            <w:r>
              <w:t>36.50</w:t>
            </w:r>
          </w:p>
        </w:tc>
        <w:tc>
          <w:tcPr>
            <w:tcW w:w="1816" w:type="dxa"/>
            <w:vAlign w:val="center"/>
          </w:tcPr>
          <w:p>
            <w:pPr>
              <w:pStyle w:val="16"/>
            </w:pPr>
            <w:r>
              <w:t>支出总计</w:t>
            </w:r>
          </w:p>
        </w:tc>
        <w:tc>
          <w:tcPr>
            <w:tcW w:w="1971" w:type="dxa"/>
            <w:vAlign w:val="center"/>
          </w:tcPr>
          <w:p>
            <w:pPr>
              <w:pStyle w:val="17"/>
            </w:pPr>
            <w:r>
              <w:t>36.50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416河北省平乡县气象局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36.50</w:t>
            </w:r>
          </w:p>
        </w:tc>
        <w:tc>
          <w:tcPr>
            <w:tcW w:w="758" w:type="dxa"/>
            <w:vAlign w:val="center"/>
          </w:tcPr>
          <w:p>
            <w:pPr>
              <w:pStyle w:val="17"/>
            </w:pPr>
            <w:r>
              <w:t>36.50</w:t>
            </w:r>
          </w:p>
        </w:tc>
        <w:tc>
          <w:tcPr>
            <w:tcW w:w="758" w:type="dxa"/>
            <w:vAlign w:val="center"/>
          </w:tcPr>
          <w:p>
            <w:pPr>
              <w:pStyle w:val="17"/>
            </w:pPr>
            <w:r>
              <w:t>36.50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36.50</w:t>
            </w:r>
          </w:p>
        </w:tc>
        <w:tc>
          <w:tcPr>
            <w:tcW w:w="758" w:type="dxa"/>
            <w:vAlign w:val="center"/>
          </w:tcPr>
          <w:p>
            <w:pPr>
              <w:pStyle w:val="13"/>
            </w:pPr>
            <w:r>
              <w:t>36.50</w:t>
            </w:r>
          </w:p>
        </w:tc>
        <w:tc>
          <w:tcPr>
            <w:tcW w:w="758" w:type="dxa"/>
            <w:vAlign w:val="center"/>
          </w:tcPr>
          <w:p>
            <w:pPr>
              <w:pStyle w:val="13"/>
            </w:pPr>
            <w:r>
              <w:t>36.50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22005</w:t>
            </w:r>
          </w:p>
        </w:tc>
        <w:tc>
          <w:tcPr>
            <w:tcW w:w="758" w:type="dxa"/>
            <w:vAlign w:val="center"/>
          </w:tcPr>
          <w:p>
            <w:pPr>
              <w:pStyle w:val="14"/>
            </w:pPr>
            <w:r>
              <w:t>气象事务</w:t>
            </w:r>
          </w:p>
        </w:tc>
        <w:tc>
          <w:tcPr>
            <w:tcW w:w="758" w:type="dxa"/>
            <w:vAlign w:val="center"/>
          </w:tcPr>
          <w:p>
            <w:pPr>
              <w:pStyle w:val="13"/>
            </w:pPr>
            <w:r>
              <w:t>36.50</w:t>
            </w:r>
          </w:p>
        </w:tc>
        <w:tc>
          <w:tcPr>
            <w:tcW w:w="758" w:type="dxa"/>
            <w:vAlign w:val="center"/>
          </w:tcPr>
          <w:p>
            <w:pPr>
              <w:pStyle w:val="13"/>
            </w:pPr>
            <w:r>
              <w:t>36.50</w:t>
            </w:r>
          </w:p>
        </w:tc>
        <w:tc>
          <w:tcPr>
            <w:tcW w:w="758" w:type="dxa"/>
            <w:vAlign w:val="center"/>
          </w:tcPr>
          <w:p>
            <w:pPr>
              <w:pStyle w:val="13"/>
            </w:pPr>
            <w:r>
              <w:t>36.50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2200504</w:t>
            </w:r>
          </w:p>
        </w:tc>
        <w:tc>
          <w:tcPr>
            <w:tcW w:w="758" w:type="dxa"/>
            <w:vAlign w:val="center"/>
          </w:tcPr>
          <w:p>
            <w:pPr>
              <w:pStyle w:val="14"/>
            </w:pPr>
            <w:r>
              <w:t>气象事业机构</w:t>
            </w:r>
          </w:p>
        </w:tc>
        <w:tc>
          <w:tcPr>
            <w:tcW w:w="758" w:type="dxa"/>
            <w:vAlign w:val="center"/>
          </w:tcPr>
          <w:p>
            <w:pPr>
              <w:pStyle w:val="13"/>
            </w:pPr>
            <w:r>
              <w:t>17.50</w:t>
            </w:r>
          </w:p>
        </w:tc>
        <w:tc>
          <w:tcPr>
            <w:tcW w:w="758" w:type="dxa"/>
            <w:vAlign w:val="center"/>
          </w:tcPr>
          <w:p>
            <w:pPr>
              <w:pStyle w:val="13"/>
            </w:pPr>
            <w:r>
              <w:t>17.50</w:t>
            </w:r>
          </w:p>
        </w:tc>
        <w:tc>
          <w:tcPr>
            <w:tcW w:w="758" w:type="dxa"/>
            <w:vAlign w:val="center"/>
          </w:tcPr>
          <w:p>
            <w:pPr>
              <w:pStyle w:val="13"/>
            </w:pPr>
            <w:r>
              <w:t>17.50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2200509</w:t>
            </w:r>
          </w:p>
        </w:tc>
        <w:tc>
          <w:tcPr>
            <w:tcW w:w="758" w:type="dxa"/>
            <w:vAlign w:val="center"/>
          </w:tcPr>
          <w:p>
            <w:pPr>
              <w:pStyle w:val="14"/>
            </w:pPr>
            <w:r>
              <w:t>气象服务</w:t>
            </w:r>
          </w:p>
        </w:tc>
        <w:tc>
          <w:tcPr>
            <w:tcW w:w="758" w:type="dxa"/>
            <w:vAlign w:val="center"/>
          </w:tcPr>
          <w:p>
            <w:pPr>
              <w:pStyle w:val="13"/>
            </w:pPr>
            <w:r>
              <w:t>19.00</w:t>
            </w:r>
          </w:p>
        </w:tc>
        <w:tc>
          <w:tcPr>
            <w:tcW w:w="758" w:type="dxa"/>
            <w:vAlign w:val="center"/>
          </w:tcPr>
          <w:p>
            <w:pPr>
              <w:pStyle w:val="13"/>
            </w:pPr>
            <w:r>
              <w:t>19.00</w:t>
            </w:r>
          </w:p>
        </w:tc>
        <w:tc>
          <w:tcPr>
            <w:tcW w:w="758" w:type="dxa"/>
            <w:vAlign w:val="center"/>
          </w:tcPr>
          <w:p>
            <w:pPr>
              <w:pStyle w:val="13"/>
            </w:pPr>
            <w:r>
              <w:t>19.00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416河北省平乡县气象局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36.50</w:t>
            </w:r>
          </w:p>
        </w:tc>
        <w:tc>
          <w:tcPr>
            <w:tcW w:w="1095" w:type="dxa"/>
            <w:vAlign w:val="center"/>
          </w:tcPr>
          <w:p>
            <w:pPr>
              <w:pStyle w:val="17"/>
            </w:pPr>
          </w:p>
        </w:tc>
        <w:tc>
          <w:tcPr>
            <w:tcW w:w="1095" w:type="dxa"/>
            <w:vAlign w:val="center"/>
          </w:tcPr>
          <w:p>
            <w:pPr>
              <w:pStyle w:val="17"/>
            </w:pPr>
            <w:r>
              <w:t>36.50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36.50</w:t>
            </w:r>
          </w:p>
        </w:tc>
        <w:tc>
          <w:tcPr>
            <w:tcW w:w="1095" w:type="dxa"/>
            <w:vAlign w:val="center"/>
          </w:tcPr>
          <w:p>
            <w:pPr>
              <w:pStyle w:val="13"/>
            </w:pPr>
          </w:p>
        </w:tc>
        <w:tc>
          <w:tcPr>
            <w:tcW w:w="1095" w:type="dxa"/>
            <w:vAlign w:val="center"/>
          </w:tcPr>
          <w:p>
            <w:pPr>
              <w:pStyle w:val="13"/>
            </w:pPr>
            <w:r>
              <w:t>36.50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22005</w:t>
            </w:r>
          </w:p>
        </w:tc>
        <w:tc>
          <w:tcPr>
            <w:tcW w:w="1095" w:type="dxa"/>
            <w:vAlign w:val="center"/>
          </w:tcPr>
          <w:p>
            <w:pPr>
              <w:pStyle w:val="14"/>
            </w:pPr>
            <w:r>
              <w:t>气象事务</w:t>
            </w:r>
          </w:p>
        </w:tc>
        <w:tc>
          <w:tcPr>
            <w:tcW w:w="1095" w:type="dxa"/>
            <w:vAlign w:val="center"/>
          </w:tcPr>
          <w:p>
            <w:pPr>
              <w:pStyle w:val="13"/>
            </w:pPr>
            <w:r>
              <w:t>36.50</w:t>
            </w:r>
          </w:p>
        </w:tc>
        <w:tc>
          <w:tcPr>
            <w:tcW w:w="1095" w:type="dxa"/>
            <w:vAlign w:val="center"/>
          </w:tcPr>
          <w:p>
            <w:pPr>
              <w:pStyle w:val="13"/>
            </w:pPr>
          </w:p>
        </w:tc>
        <w:tc>
          <w:tcPr>
            <w:tcW w:w="1095" w:type="dxa"/>
            <w:vAlign w:val="center"/>
          </w:tcPr>
          <w:p>
            <w:pPr>
              <w:pStyle w:val="13"/>
            </w:pPr>
            <w:r>
              <w:t>36.50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2200504</w:t>
            </w:r>
          </w:p>
        </w:tc>
        <w:tc>
          <w:tcPr>
            <w:tcW w:w="1095" w:type="dxa"/>
            <w:vAlign w:val="center"/>
          </w:tcPr>
          <w:p>
            <w:pPr>
              <w:pStyle w:val="14"/>
            </w:pPr>
            <w:r>
              <w:t>气象事业机构</w:t>
            </w:r>
          </w:p>
        </w:tc>
        <w:tc>
          <w:tcPr>
            <w:tcW w:w="1095" w:type="dxa"/>
            <w:vAlign w:val="center"/>
          </w:tcPr>
          <w:p>
            <w:pPr>
              <w:pStyle w:val="13"/>
            </w:pPr>
            <w:r>
              <w:t>17.50</w:t>
            </w:r>
          </w:p>
        </w:tc>
        <w:tc>
          <w:tcPr>
            <w:tcW w:w="1095" w:type="dxa"/>
            <w:vAlign w:val="center"/>
          </w:tcPr>
          <w:p>
            <w:pPr>
              <w:pStyle w:val="13"/>
            </w:pPr>
          </w:p>
        </w:tc>
        <w:tc>
          <w:tcPr>
            <w:tcW w:w="1095" w:type="dxa"/>
            <w:vAlign w:val="center"/>
          </w:tcPr>
          <w:p>
            <w:pPr>
              <w:pStyle w:val="13"/>
            </w:pPr>
            <w:r>
              <w:t>17.50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2200509</w:t>
            </w:r>
          </w:p>
        </w:tc>
        <w:tc>
          <w:tcPr>
            <w:tcW w:w="1095" w:type="dxa"/>
            <w:vAlign w:val="center"/>
          </w:tcPr>
          <w:p>
            <w:pPr>
              <w:pStyle w:val="14"/>
            </w:pPr>
            <w:r>
              <w:t>气象服务</w:t>
            </w:r>
          </w:p>
        </w:tc>
        <w:tc>
          <w:tcPr>
            <w:tcW w:w="1095" w:type="dxa"/>
            <w:vAlign w:val="center"/>
          </w:tcPr>
          <w:p>
            <w:pPr>
              <w:pStyle w:val="13"/>
            </w:pPr>
            <w:r>
              <w:t>19.00</w:t>
            </w:r>
          </w:p>
        </w:tc>
        <w:tc>
          <w:tcPr>
            <w:tcW w:w="1095" w:type="dxa"/>
            <w:vAlign w:val="center"/>
          </w:tcPr>
          <w:p>
            <w:pPr>
              <w:pStyle w:val="13"/>
            </w:pPr>
          </w:p>
        </w:tc>
        <w:tc>
          <w:tcPr>
            <w:tcW w:w="1095" w:type="dxa"/>
            <w:vAlign w:val="center"/>
          </w:tcPr>
          <w:p>
            <w:pPr>
              <w:pStyle w:val="13"/>
            </w:pPr>
            <w:r>
              <w:t>19.00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017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128"/>
        <w:gridCol w:w="336"/>
        <w:gridCol w:w="1232"/>
        <w:gridCol w:w="1232"/>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416河北省平乡县气象局</w:t>
            </w:r>
          </w:p>
        </w:tc>
        <w:tc>
          <w:tcPr>
            <w:tcW w:w="2128" w:type="dxa"/>
            <w:tcBorders>
              <w:top w:val="single" w:color="FFFFFF" w:sz="6" w:space="0"/>
              <w:left w:val="single" w:color="FFFFFF" w:sz="6" w:space="0"/>
              <w:right w:val="single" w:color="FFFFFF" w:sz="6" w:space="0"/>
            </w:tcBorders>
            <w:vAlign w:val="center"/>
          </w:tcPr>
          <w:p>
            <w:pPr>
              <w:pStyle w:val="10"/>
            </w:pPr>
            <w:r>
              <w:t>预</w:t>
            </w:r>
            <w:r>
              <w:rPr>
                <w:rFonts w:hint="eastAsia"/>
                <w:lang w:val="en-US" w:eastAsia="zh-CN"/>
              </w:rPr>
              <w:t>算年度：</w:t>
            </w:r>
            <w:r>
              <w:t>2023</w:t>
            </w:r>
          </w:p>
        </w:tc>
        <w:tc>
          <w:tcPr>
            <w:tcW w:w="435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48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2128" w:type="dxa"/>
            <w:vAlign w:val="center"/>
          </w:tcPr>
          <w:p>
            <w:pPr>
              <w:pStyle w:val="12"/>
            </w:pPr>
            <w:r>
              <w:t>项  目</w:t>
            </w:r>
          </w:p>
        </w:tc>
        <w:tc>
          <w:tcPr>
            <w:tcW w:w="336"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55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128" w:type="dxa"/>
            <w:vAlign w:val="center"/>
          </w:tcPr>
          <w:p>
            <w:pPr>
              <w:pStyle w:val="12"/>
            </w:pPr>
            <w:r>
              <w:t>3</w:t>
            </w:r>
          </w:p>
        </w:tc>
        <w:tc>
          <w:tcPr>
            <w:tcW w:w="336"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55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36.50</w:t>
            </w:r>
          </w:p>
        </w:tc>
        <w:tc>
          <w:tcPr>
            <w:tcW w:w="2128" w:type="dxa"/>
            <w:vAlign w:val="center"/>
          </w:tcPr>
          <w:p>
            <w:pPr>
              <w:pStyle w:val="14"/>
            </w:pPr>
            <w:r>
              <w:t>一、一般公共服务支出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2128" w:type="dxa"/>
            <w:vAlign w:val="center"/>
          </w:tcPr>
          <w:p>
            <w:pPr>
              <w:pStyle w:val="14"/>
            </w:pPr>
            <w:r>
              <w:t>二、外交支出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2128" w:type="dxa"/>
            <w:vAlign w:val="center"/>
          </w:tcPr>
          <w:p>
            <w:pPr>
              <w:pStyle w:val="14"/>
            </w:pPr>
            <w:r>
              <w:t>三、国防支出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四、公共安全支出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五、教育支出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六、科学技术支出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七、文化旅游体育与传媒支出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八、社会保障和就业支出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九、社会保险基金支出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十、卫生健康支出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十一、节能环保支出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十二、城乡社区支出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十三、农林水支出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十四、交通运输支出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十五、资源勘探工业信息等支出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十六、商业服务业等支出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十七、金融支出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十八、援助其他地区支出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十九、自然资源海洋气象等支出</w:t>
            </w:r>
          </w:p>
        </w:tc>
        <w:tc>
          <w:tcPr>
            <w:tcW w:w="336" w:type="dxa"/>
            <w:vAlign w:val="center"/>
          </w:tcPr>
          <w:p>
            <w:pPr>
              <w:pStyle w:val="13"/>
            </w:pPr>
            <w:r>
              <w:t>36.50</w:t>
            </w:r>
          </w:p>
        </w:tc>
        <w:tc>
          <w:tcPr>
            <w:tcW w:w="1232" w:type="dxa"/>
            <w:vAlign w:val="center"/>
          </w:tcPr>
          <w:p>
            <w:pPr>
              <w:pStyle w:val="13"/>
            </w:pPr>
            <w:r>
              <w:t>36.50</w:t>
            </w: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二十、住房保障支出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二十一、粮油物资储备支出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二十二、国有资本经营预算支出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二十三、灾害防治及应急管理支出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二十四、预备费</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二十五、其他支出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二十六、转移性支出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二十七、债务还本支出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二十八、债务付息支出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二十九、债务发行费用支出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三十、抗疫特别国债安排的支出</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2128" w:type="dxa"/>
            <w:vAlign w:val="center"/>
          </w:tcPr>
          <w:p>
            <w:pPr>
              <w:pStyle w:val="14"/>
            </w:pPr>
            <w:r>
              <w:t>三十一、人行科目</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36.50</w:t>
            </w:r>
          </w:p>
        </w:tc>
        <w:tc>
          <w:tcPr>
            <w:tcW w:w="2128" w:type="dxa"/>
            <w:vAlign w:val="center"/>
          </w:tcPr>
          <w:p>
            <w:pPr>
              <w:pStyle w:val="16"/>
            </w:pPr>
            <w:r>
              <w:t>本年支出合计</w:t>
            </w:r>
          </w:p>
        </w:tc>
        <w:tc>
          <w:tcPr>
            <w:tcW w:w="336" w:type="dxa"/>
            <w:vAlign w:val="center"/>
          </w:tcPr>
          <w:p>
            <w:pPr>
              <w:pStyle w:val="17"/>
            </w:pPr>
            <w:r>
              <w:t>36.50</w:t>
            </w:r>
          </w:p>
        </w:tc>
        <w:tc>
          <w:tcPr>
            <w:tcW w:w="1232" w:type="dxa"/>
            <w:vAlign w:val="center"/>
          </w:tcPr>
          <w:p>
            <w:pPr>
              <w:pStyle w:val="17"/>
            </w:pPr>
            <w:r>
              <w:t>36.50</w:t>
            </w:r>
          </w:p>
        </w:tc>
        <w:tc>
          <w:tcPr>
            <w:tcW w:w="1232" w:type="dxa"/>
            <w:vAlign w:val="center"/>
          </w:tcPr>
          <w:p>
            <w:pPr>
              <w:pStyle w:val="17"/>
            </w:pPr>
          </w:p>
        </w:tc>
        <w:tc>
          <w:tcPr>
            <w:tcW w:w="1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2128" w:type="dxa"/>
            <w:vAlign w:val="center"/>
          </w:tcPr>
          <w:p>
            <w:pPr>
              <w:pStyle w:val="14"/>
            </w:pPr>
            <w:r>
              <w:t>年末财政拨款结转和结余</w:t>
            </w: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2128" w:type="dxa"/>
            <w:vAlign w:val="center"/>
          </w:tcPr>
          <w:p>
            <w:pPr>
              <w:pStyle w:val="14"/>
            </w:pP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2128" w:type="dxa"/>
            <w:vAlign w:val="center"/>
          </w:tcPr>
          <w:p>
            <w:pPr>
              <w:pStyle w:val="14"/>
            </w:pP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2128" w:type="dxa"/>
            <w:vAlign w:val="center"/>
          </w:tcPr>
          <w:p>
            <w:pPr>
              <w:pStyle w:val="14"/>
            </w:pPr>
          </w:p>
        </w:tc>
        <w:tc>
          <w:tcPr>
            <w:tcW w:w="336" w:type="dxa"/>
            <w:vAlign w:val="center"/>
          </w:tcPr>
          <w:p>
            <w:pPr>
              <w:pStyle w:val="13"/>
            </w:pPr>
          </w:p>
        </w:tc>
        <w:tc>
          <w:tcPr>
            <w:tcW w:w="1232" w:type="dxa"/>
            <w:vAlign w:val="center"/>
          </w:tcPr>
          <w:p>
            <w:pPr>
              <w:pStyle w:val="13"/>
            </w:pPr>
          </w:p>
        </w:tc>
        <w:tc>
          <w:tcPr>
            <w:tcW w:w="1232" w:type="dxa"/>
            <w:vAlign w:val="center"/>
          </w:tcPr>
          <w:p>
            <w:pPr>
              <w:pStyle w:val="13"/>
            </w:pPr>
          </w:p>
        </w:tc>
        <w:tc>
          <w:tcPr>
            <w:tcW w:w="15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36.50</w:t>
            </w:r>
          </w:p>
        </w:tc>
        <w:tc>
          <w:tcPr>
            <w:tcW w:w="2128" w:type="dxa"/>
            <w:vAlign w:val="center"/>
          </w:tcPr>
          <w:p>
            <w:pPr>
              <w:pStyle w:val="16"/>
            </w:pPr>
            <w:r>
              <w:t>支出总计</w:t>
            </w:r>
          </w:p>
        </w:tc>
        <w:tc>
          <w:tcPr>
            <w:tcW w:w="336" w:type="dxa"/>
            <w:vAlign w:val="center"/>
          </w:tcPr>
          <w:p>
            <w:pPr>
              <w:pStyle w:val="17"/>
            </w:pPr>
            <w:r>
              <w:t>36.50</w:t>
            </w:r>
          </w:p>
        </w:tc>
        <w:tc>
          <w:tcPr>
            <w:tcW w:w="1232" w:type="dxa"/>
            <w:vAlign w:val="center"/>
          </w:tcPr>
          <w:p>
            <w:pPr>
              <w:pStyle w:val="17"/>
            </w:pPr>
            <w:r>
              <w:t>36.50</w:t>
            </w:r>
          </w:p>
        </w:tc>
        <w:tc>
          <w:tcPr>
            <w:tcW w:w="1232" w:type="dxa"/>
            <w:vAlign w:val="center"/>
          </w:tcPr>
          <w:p>
            <w:pPr>
              <w:pStyle w:val="17"/>
            </w:pPr>
          </w:p>
        </w:tc>
        <w:tc>
          <w:tcPr>
            <w:tcW w:w="155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85"/>
        <w:gridCol w:w="120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416河北省平乡县气象局</w:t>
            </w:r>
          </w:p>
        </w:tc>
        <w:tc>
          <w:tcPr>
            <w:tcW w:w="2085" w:type="dxa"/>
            <w:tcBorders>
              <w:top w:val="single" w:color="FFFFFF" w:sz="6" w:space="0"/>
              <w:left w:val="single" w:color="FFFFFF" w:sz="6" w:space="0"/>
              <w:right w:val="single" w:color="FFFFFF" w:sz="6" w:space="0"/>
            </w:tcBorders>
            <w:vAlign w:val="center"/>
          </w:tcPr>
          <w:p>
            <w:pPr>
              <w:pStyle w:val="10"/>
            </w:pPr>
            <w:r>
              <w:t>预算年度：2023</w:t>
            </w:r>
          </w:p>
        </w:tc>
        <w:tc>
          <w:tcPr>
            <w:tcW w:w="284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85" w:type="dxa"/>
            <w:vMerge w:val="restart"/>
            <w:vAlign w:val="center"/>
          </w:tcPr>
          <w:p>
            <w:pPr>
              <w:pStyle w:val="12"/>
            </w:pPr>
            <w:r>
              <w:t>合计</w:t>
            </w:r>
          </w:p>
        </w:tc>
        <w:tc>
          <w:tcPr>
            <w:tcW w:w="1201"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85" w:type="dxa"/>
            <w:vMerge w:val="continue"/>
          </w:tcPr>
          <w:p/>
        </w:tc>
        <w:tc>
          <w:tcPr>
            <w:tcW w:w="120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85" w:type="dxa"/>
            <w:vAlign w:val="center"/>
          </w:tcPr>
          <w:p>
            <w:pPr>
              <w:pStyle w:val="12"/>
            </w:pPr>
            <w:r>
              <w:t>3</w:t>
            </w:r>
          </w:p>
        </w:tc>
        <w:tc>
          <w:tcPr>
            <w:tcW w:w="120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85" w:type="dxa"/>
            <w:vAlign w:val="center"/>
          </w:tcPr>
          <w:p>
            <w:pPr>
              <w:pStyle w:val="17"/>
            </w:pPr>
            <w:r>
              <w:t>36.50</w:t>
            </w:r>
          </w:p>
        </w:tc>
        <w:tc>
          <w:tcPr>
            <w:tcW w:w="1201" w:type="dxa"/>
            <w:vAlign w:val="center"/>
          </w:tcPr>
          <w:p>
            <w:pPr>
              <w:pStyle w:val="17"/>
            </w:pPr>
          </w:p>
        </w:tc>
        <w:tc>
          <w:tcPr>
            <w:tcW w:w="1643" w:type="dxa"/>
            <w:vAlign w:val="center"/>
          </w:tcPr>
          <w:p>
            <w:pPr>
              <w:pStyle w:val="17"/>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220</w:t>
            </w:r>
          </w:p>
        </w:tc>
        <w:tc>
          <w:tcPr>
            <w:tcW w:w="1643" w:type="dxa"/>
            <w:vAlign w:val="center"/>
          </w:tcPr>
          <w:p>
            <w:pPr>
              <w:pStyle w:val="14"/>
            </w:pPr>
            <w:r>
              <w:t>自然资源海洋气象等支出</w:t>
            </w:r>
          </w:p>
        </w:tc>
        <w:tc>
          <w:tcPr>
            <w:tcW w:w="2085" w:type="dxa"/>
            <w:vAlign w:val="center"/>
          </w:tcPr>
          <w:p>
            <w:pPr>
              <w:pStyle w:val="13"/>
            </w:pPr>
            <w:r>
              <w:t>36.50</w:t>
            </w:r>
          </w:p>
        </w:tc>
        <w:tc>
          <w:tcPr>
            <w:tcW w:w="1201" w:type="dxa"/>
            <w:vAlign w:val="center"/>
          </w:tcPr>
          <w:p>
            <w:pPr>
              <w:pStyle w:val="13"/>
            </w:pPr>
          </w:p>
        </w:tc>
        <w:tc>
          <w:tcPr>
            <w:tcW w:w="1643" w:type="dxa"/>
            <w:vAlign w:val="center"/>
          </w:tcPr>
          <w:p>
            <w:pPr>
              <w:pStyle w:val="13"/>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22005</w:t>
            </w:r>
          </w:p>
        </w:tc>
        <w:tc>
          <w:tcPr>
            <w:tcW w:w="1643" w:type="dxa"/>
            <w:vAlign w:val="center"/>
          </w:tcPr>
          <w:p>
            <w:pPr>
              <w:pStyle w:val="14"/>
            </w:pPr>
            <w:r>
              <w:t>气象事务</w:t>
            </w:r>
          </w:p>
        </w:tc>
        <w:tc>
          <w:tcPr>
            <w:tcW w:w="2085" w:type="dxa"/>
            <w:vAlign w:val="center"/>
          </w:tcPr>
          <w:p>
            <w:pPr>
              <w:pStyle w:val="13"/>
            </w:pPr>
            <w:r>
              <w:t>36.50</w:t>
            </w:r>
          </w:p>
        </w:tc>
        <w:tc>
          <w:tcPr>
            <w:tcW w:w="1201" w:type="dxa"/>
            <w:vAlign w:val="center"/>
          </w:tcPr>
          <w:p>
            <w:pPr>
              <w:pStyle w:val="13"/>
            </w:pPr>
          </w:p>
        </w:tc>
        <w:tc>
          <w:tcPr>
            <w:tcW w:w="1643" w:type="dxa"/>
            <w:vAlign w:val="center"/>
          </w:tcPr>
          <w:p>
            <w:pPr>
              <w:pStyle w:val="13"/>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2200504</w:t>
            </w:r>
          </w:p>
        </w:tc>
        <w:tc>
          <w:tcPr>
            <w:tcW w:w="1643" w:type="dxa"/>
            <w:vAlign w:val="center"/>
          </w:tcPr>
          <w:p>
            <w:pPr>
              <w:pStyle w:val="14"/>
            </w:pPr>
            <w:r>
              <w:t>气象事业机构</w:t>
            </w:r>
          </w:p>
        </w:tc>
        <w:tc>
          <w:tcPr>
            <w:tcW w:w="2085" w:type="dxa"/>
            <w:vAlign w:val="center"/>
          </w:tcPr>
          <w:p>
            <w:pPr>
              <w:pStyle w:val="13"/>
            </w:pPr>
            <w:r>
              <w:t>17.50</w:t>
            </w:r>
          </w:p>
        </w:tc>
        <w:tc>
          <w:tcPr>
            <w:tcW w:w="1201" w:type="dxa"/>
            <w:vAlign w:val="center"/>
          </w:tcPr>
          <w:p>
            <w:pPr>
              <w:pStyle w:val="13"/>
            </w:pPr>
          </w:p>
        </w:tc>
        <w:tc>
          <w:tcPr>
            <w:tcW w:w="1643"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2200509</w:t>
            </w:r>
          </w:p>
        </w:tc>
        <w:tc>
          <w:tcPr>
            <w:tcW w:w="1643" w:type="dxa"/>
            <w:vAlign w:val="center"/>
          </w:tcPr>
          <w:p>
            <w:pPr>
              <w:pStyle w:val="14"/>
            </w:pPr>
            <w:r>
              <w:t>气象服务</w:t>
            </w:r>
          </w:p>
        </w:tc>
        <w:tc>
          <w:tcPr>
            <w:tcW w:w="2085" w:type="dxa"/>
            <w:vAlign w:val="center"/>
          </w:tcPr>
          <w:p>
            <w:pPr>
              <w:pStyle w:val="13"/>
            </w:pPr>
            <w:r>
              <w:t>19.00</w:t>
            </w:r>
          </w:p>
        </w:tc>
        <w:tc>
          <w:tcPr>
            <w:tcW w:w="1201" w:type="dxa"/>
            <w:vAlign w:val="center"/>
          </w:tcPr>
          <w:p>
            <w:pPr>
              <w:pStyle w:val="13"/>
            </w:pPr>
          </w:p>
        </w:tc>
        <w:tc>
          <w:tcPr>
            <w:tcW w:w="1643" w:type="dxa"/>
            <w:vAlign w:val="center"/>
          </w:tcPr>
          <w:p>
            <w:pPr>
              <w:pStyle w:val="13"/>
            </w:pPr>
            <w:r>
              <w:t>19.00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05"/>
        <w:gridCol w:w="108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416河北省平乡县气象局</w:t>
            </w:r>
          </w:p>
        </w:tc>
        <w:tc>
          <w:tcPr>
            <w:tcW w:w="2205" w:type="dxa"/>
            <w:tcBorders>
              <w:top w:val="single" w:color="FFFFFF" w:sz="6" w:space="0"/>
              <w:left w:val="single" w:color="FFFFFF" w:sz="6" w:space="0"/>
              <w:right w:val="single" w:color="FFFFFF" w:sz="6" w:space="0"/>
            </w:tcBorders>
            <w:vAlign w:val="center"/>
          </w:tcPr>
          <w:p>
            <w:pPr>
              <w:pStyle w:val="10"/>
            </w:pPr>
            <w:r>
              <w:t>预算年度：2023</w:t>
            </w:r>
          </w:p>
        </w:tc>
        <w:tc>
          <w:tcPr>
            <w:tcW w:w="272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05" w:type="dxa"/>
            <w:vAlign w:val="center"/>
          </w:tcPr>
          <w:p>
            <w:pPr>
              <w:pStyle w:val="12"/>
            </w:pPr>
            <w:r>
              <w:t>合计</w:t>
            </w:r>
          </w:p>
        </w:tc>
        <w:tc>
          <w:tcPr>
            <w:tcW w:w="1081"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05" w:type="dxa"/>
            <w:vAlign w:val="center"/>
          </w:tcPr>
          <w:p>
            <w:pPr>
              <w:pStyle w:val="12"/>
            </w:pPr>
            <w:r>
              <w:t>3</w:t>
            </w:r>
          </w:p>
        </w:tc>
        <w:tc>
          <w:tcPr>
            <w:tcW w:w="108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05" w:type="dxa"/>
            <w:vAlign w:val="center"/>
          </w:tcPr>
          <w:p>
            <w:pPr>
              <w:pStyle w:val="13"/>
            </w:pPr>
          </w:p>
        </w:tc>
        <w:tc>
          <w:tcPr>
            <w:tcW w:w="1081"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505"/>
        <w:gridCol w:w="78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416河北省平乡县气象局</w:t>
            </w:r>
          </w:p>
        </w:tc>
        <w:tc>
          <w:tcPr>
            <w:tcW w:w="2505" w:type="dxa"/>
            <w:tcBorders>
              <w:top w:val="single" w:color="FFFFFF" w:sz="6" w:space="0"/>
              <w:left w:val="single" w:color="FFFFFF" w:sz="6" w:space="0"/>
              <w:right w:val="single" w:color="FFFFFF" w:sz="6" w:space="0"/>
            </w:tcBorders>
            <w:vAlign w:val="center"/>
          </w:tcPr>
          <w:p>
            <w:pPr>
              <w:pStyle w:val="10"/>
            </w:pPr>
            <w:r>
              <w:t>预算年度：2023</w:t>
            </w:r>
          </w:p>
        </w:tc>
        <w:tc>
          <w:tcPr>
            <w:tcW w:w="242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505" w:type="dxa"/>
            <w:vMerge w:val="restart"/>
            <w:vAlign w:val="center"/>
          </w:tcPr>
          <w:p>
            <w:pPr>
              <w:pStyle w:val="12"/>
            </w:pPr>
            <w:r>
              <w:t>合计</w:t>
            </w:r>
          </w:p>
        </w:tc>
        <w:tc>
          <w:tcPr>
            <w:tcW w:w="781"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505" w:type="dxa"/>
            <w:vMerge w:val="continue"/>
          </w:tcPr>
          <w:p/>
        </w:tc>
        <w:tc>
          <w:tcPr>
            <w:tcW w:w="78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505" w:type="dxa"/>
            <w:vAlign w:val="center"/>
          </w:tcPr>
          <w:p>
            <w:pPr>
              <w:pStyle w:val="12"/>
            </w:pPr>
            <w:r>
              <w:t>3</w:t>
            </w:r>
          </w:p>
        </w:tc>
        <w:tc>
          <w:tcPr>
            <w:tcW w:w="78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505" w:type="dxa"/>
            <w:vAlign w:val="center"/>
          </w:tcPr>
          <w:p>
            <w:pPr>
              <w:pStyle w:val="13"/>
            </w:pPr>
          </w:p>
        </w:tc>
        <w:tc>
          <w:tcPr>
            <w:tcW w:w="781"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55"/>
        <w:gridCol w:w="93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416河北省平乡县气象局</w:t>
            </w:r>
          </w:p>
        </w:tc>
        <w:tc>
          <w:tcPr>
            <w:tcW w:w="2355" w:type="dxa"/>
            <w:tcBorders>
              <w:top w:val="single" w:color="FFFFFF" w:sz="6" w:space="0"/>
              <w:left w:val="single" w:color="FFFFFF" w:sz="6" w:space="0"/>
              <w:right w:val="single" w:color="FFFFFF" w:sz="6" w:space="0"/>
            </w:tcBorders>
            <w:vAlign w:val="center"/>
          </w:tcPr>
          <w:p>
            <w:pPr>
              <w:pStyle w:val="10"/>
            </w:pPr>
            <w:r>
              <w:t>预算年度：2023</w:t>
            </w:r>
          </w:p>
        </w:tc>
        <w:tc>
          <w:tcPr>
            <w:tcW w:w="257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355" w:type="dxa"/>
            <w:vMerge w:val="restart"/>
            <w:vAlign w:val="center"/>
          </w:tcPr>
          <w:p>
            <w:pPr>
              <w:pStyle w:val="12"/>
            </w:pPr>
            <w:r>
              <w:t>合计</w:t>
            </w:r>
          </w:p>
        </w:tc>
        <w:tc>
          <w:tcPr>
            <w:tcW w:w="931" w:type="dxa"/>
            <w:vMerge w:val="restart"/>
            <w:vAlign w:val="center"/>
          </w:tcPr>
          <w:p>
            <w:pPr>
              <w:pStyle w:val="12"/>
            </w:pPr>
            <w:r>
              <w:t>基本支出</w:t>
            </w:r>
          </w:p>
        </w:tc>
        <w:tc>
          <w:tcPr>
            <w:tcW w:w="1643"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355" w:type="dxa"/>
            <w:vMerge w:val="continue"/>
          </w:tcPr>
          <w:p/>
        </w:tc>
        <w:tc>
          <w:tcPr>
            <w:tcW w:w="93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355" w:type="dxa"/>
            <w:vAlign w:val="center"/>
          </w:tcPr>
          <w:p>
            <w:pPr>
              <w:pStyle w:val="12"/>
            </w:pPr>
            <w:r>
              <w:t>3</w:t>
            </w:r>
          </w:p>
        </w:tc>
        <w:tc>
          <w:tcPr>
            <w:tcW w:w="93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355" w:type="dxa"/>
            <w:vAlign w:val="center"/>
          </w:tcPr>
          <w:p>
            <w:pPr>
              <w:pStyle w:val="13"/>
            </w:pPr>
          </w:p>
        </w:tc>
        <w:tc>
          <w:tcPr>
            <w:tcW w:w="931"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80"/>
        <w:gridCol w:w="100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416河北省平乡县气象局</w:t>
            </w:r>
          </w:p>
        </w:tc>
        <w:tc>
          <w:tcPr>
            <w:tcW w:w="2280" w:type="dxa"/>
            <w:tcBorders>
              <w:top w:val="single" w:color="FFFFFF" w:sz="6" w:space="0"/>
              <w:left w:val="single" w:color="FFFFFF" w:sz="6" w:space="0"/>
              <w:right w:val="single" w:color="FFFFFF" w:sz="6" w:space="0"/>
            </w:tcBorders>
            <w:vAlign w:val="center"/>
          </w:tcPr>
          <w:p>
            <w:pPr>
              <w:pStyle w:val="10"/>
            </w:pPr>
            <w:r>
              <w:t>预算年度：2023</w:t>
            </w:r>
          </w:p>
        </w:tc>
        <w:tc>
          <w:tcPr>
            <w:tcW w:w="264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280" w:type="dxa"/>
            <w:vAlign w:val="center"/>
          </w:tcPr>
          <w:p>
            <w:pPr>
              <w:pStyle w:val="12"/>
            </w:pPr>
            <w:r>
              <w:t>一般公共预算              财政拨款</w:t>
            </w:r>
          </w:p>
        </w:tc>
        <w:tc>
          <w:tcPr>
            <w:tcW w:w="1006"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80" w:type="dxa"/>
            <w:vAlign w:val="center"/>
          </w:tcPr>
          <w:p>
            <w:pPr>
              <w:pStyle w:val="12"/>
            </w:pPr>
            <w:r>
              <w:t>3</w:t>
            </w:r>
          </w:p>
        </w:tc>
        <w:tc>
          <w:tcPr>
            <w:tcW w:w="100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280" w:type="dxa"/>
            <w:vAlign w:val="center"/>
          </w:tcPr>
          <w:p>
            <w:pPr>
              <w:pStyle w:val="13"/>
            </w:pPr>
          </w:p>
        </w:tc>
        <w:tc>
          <w:tcPr>
            <w:tcW w:w="1006"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河北省平乡县气象局2023年部门预算信息公开情况说明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河北省平乡县气象局2023年部门预算信息公开情况说明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按照《预算法》、《地方预决算公开操作规程》和《关于进一步推进预算公开工作的实施意见》规定，现将河北省平乡县气象局2023年部门预算公开如下：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1、负责本行政区域内气象事业发展规划的制定及气象工作的组织实施；对本行政区域内的气象活动进行指导、监督和行业管理。</w:t>
      </w:r>
    </w:p>
    <w:p>
      <w:pPr>
        <w:pStyle w:val="19"/>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19"/>
      </w:pPr>
      <w: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pPr>
        <w:pStyle w:val="19"/>
      </w:pPr>
      <w:r>
        <w:t>4、组织本行政区域内气候资源的综合调查、区划，指导气候资源的开发利用和保护，组织并审查重点建设工程、重大区域经济开发项目和城乡建设规划的气候可行性论证和气象灾害风险评估。</w:t>
      </w:r>
    </w:p>
    <w:p>
      <w:pPr>
        <w:pStyle w:val="19"/>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9"/>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19"/>
      </w:pPr>
      <w:r>
        <w:t>7、组织开展气象法制宣传教育，负责监督有关气象法律法规的实施，对违反《中华人民共和国气象法》等法律法规有关规定的行为依法进行处罚，承担有关行政诉讼；组织宣传、普及气象科学知识。</w:t>
      </w:r>
    </w:p>
    <w:p>
      <w:pPr>
        <w:pStyle w:val="19"/>
      </w:pPr>
      <w:r>
        <w:t>8、管理本级气象部门内部的计划财务、人事劳动、队伍建设、教育培训和业务建设；负责气象部门双重计划财务体制的落实工作；负责党的建设、精神文明和气象文化建设。</w:t>
      </w:r>
    </w:p>
    <w:p>
      <w:pPr>
        <w:pStyle w:val="19"/>
      </w:pPr>
      <w:r>
        <w:t>9、承担上级气象主管机构和本级人民政府交办的其他事项。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河北省平乡县气象局本级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bookmarkStart w:id="18" w:name="_GoBack"/>
      <w:bookmarkEnd w:id="18"/>
      <w:r>
        <w:rPr>
          <w:rFonts w:ascii="Times New Roman" w:hAnsi="Times New Roman" w:eastAsia="方正仿宋_GBK" w:cs="Times New Roman"/>
          <w:color w:val="000000"/>
          <w:sz w:val="28"/>
        </w:rPr>
        <w:t>部门预算的编制实行综合预算管理，即全部收入和支出都反映在预算中。河北省平乡县气象局机关及所属事业单位的收支包含在部门预算中。</w:t>
      </w:r>
    </w:p>
    <w:p>
      <w:pPr>
        <w:pStyle w:val="20"/>
      </w:pPr>
      <w:r>
        <w:t xml:space="preserve">1、收入说明 </w:t>
      </w:r>
    </w:p>
    <w:p>
      <w:pPr>
        <w:pStyle w:val="20"/>
      </w:pPr>
      <w:r>
        <w:t>反映本部门当年全部收入。2023年预算收入36.5万元，其中：一般公共预算收入36.5万元，基金预算收入0万元，财政专户核拨收入0万元，其他来源收入0万元，上年结转0万元。</w:t>
      </w:r>
    </w:p>
    <w:p>
      <w:pPr>
        <w:pStyle w:val="20"/>
      </w:pPr>
      <w:r>
        <w:t>2、支出说明</w:t>
      </w:r>
    </w:p>
    <w:p>
      <w:pPr>
        <w:pStyle w:val="20"/>
      </w:pPr>
      <w:r>
        <w:t>2023年部门支出预算为36.5万元，其中基本支出0万元；项目支出36.5万元，主要为人工影响天气相关经费支出4.0万元，区域站升级改造及日常维护费支出15.0万元，2023年地方承担津补贴项目支出17.5万元。</w:t>
      </w:r>
    </w:p>
    <w:p>
      <w:pPr>
        <w:pStyle w:val="20"/>
      </w:pPr>
      <w:r>
        <w:t>3、比上年增减情况</w:t>
      </w:r>
    </w:p>
    <w:p>
      <w:pPr>
        <w:pStyle w:val="20"/>
      </w:pPr>
      <w:r>
        <w:t>2023年，部门预算收支安排36.5万元，较2022年增加15.5万元，主要是项目增加。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2023年，本部门未安排机关运行经费。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树立“公共气象、安全气象、资源气象”发展理念，明确不断提高“气象预测预报能力、气象防灾减灾能力、应对气候变化能力、开发利用气候资源能力”的战略任务，形成现代气象业务体系、气象科技创新体系、气象人才体系构成的气象现代化体系新格局。做好人影火箭弹物联网系统建设，确保对火箭弹的入库出库实时监控，保证火箭弹的储存运输安全；切实做好作业前的装备年检、日常维护保养、安全生产检查等工作，彻底消除安全事故隐患；严格执行人影作业各项安全管理制度。建成功能齐全、科学高效、覆盖城乡村气象灾害监测预警及信息发布系统，预警信息发布时效性进一步提高，基本消除预警信息发布“盲区”。建设完善信息发布系统建设，不断提高气象灾害预警信息公众覆盖率和发布时效性，加强部门联动机制建设和预警信息发布规范管理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1、向本区域内提供公共气象服务。</w:t>
      </w:r>
    </w:p>
    <w:p>
      <w:pPr>
        <w:pStyle w:val="24"/>
      </w:pPr>
      <w:r>
        <w:t>绩效目标：提高公共气象服务水平，丰富专业气象预报产品，提高人工增雨作业水平和抗旱救灾等能力。</w:t>
      </w:r>
    </w:p>
    <w:p>
      <w:pPr>
        <w:pStyle w:val="24"/>
      </w:pPr>
      <w:r>
        <w:t>绩效指标：在天气条件允许的情况下，积极开展人工增雨（雪）作业；做好人影火箭弹物联网系统建设，确保对火箭弹的入库出库实时监控，保证火箭弹的储存运输安全；切实做好作业前的装备年检、日常维护保养。</w:t>
      </w:r>
    </w:p>
    <w:p>
      <w:pPr>
        <w:pStyle w:val="24"/>
      </w:pPr>
      <w:r>
        <w:t>2、负责突发公共事件气象保障工作。</w:t>
      </w:r>
    </w:p>
    <w:p>
      <w:pPr>
        <w:pStyle w:val="24"/>
      </w:pPr>
      <w:r>
        <w:t>绩效目标：</w:t>
      </w:r>
      <w:r>
        <w:rPr>
          <w:rFonts w:hint="eastAsia"/>
          <w:lang w:eastAsia="zh-CN"/>
        </w:rPr>
        <w:t>（</w:t>
      </w:r>
      <w:r>
        <w:rPr>
          <w:rFonts w:hint="eastAsia"/>
          <w:lang w:val="en-US" w:eastAsia="zh-CN"/>
        </w:rPr>
        <w:t>1</w:t>
      </w:r>
      <w:r>
        <w:rPr>
          <w:rFonts w:hint="eastAsia"/>
          <w:lang w:eastAsia="zh-CN"/>
        </w:rPr>
        <w:t>）</w:t>
      </w:r>
      <w:r>
        <w:t>、保证各类地面气象观测系统地、连续地进行，满足规范规定的准确度要求。</w:t>
      </w:r>
      <w:r>
        <w:rPr>
          <w:rFonts w:hint="eastAsia"/>
          <w:lang w:eastAsia="zh-CN"/>
        </w:rPr>
        <w:t>（</w:t>
      </w:r>
      <w:r>
        <w:rPr>
          <w:rFonts w:hint="eastAsia"/>
          <w:lang w:val="en-US" w:eastAsia="zh-CN"/>
        </w:rPr>
        <w:t>2</w:t>
      </w:r>
      <w:r>
        <w:rPr>
          <w:rFonts w:hint="eastAsia"/>
          <w:lang w:eastAsia="zh-CN"/>
        </w:rPr>
        <w:t>）</w:t>
      </w:r>
      <w:r>
        <w:t>、提供及时有效的观测数据，为天气预报、气象信息、气候分析、科学研究和气象服务提供重要的依据。</w:t>
      </w:r>
    </w:p>
    <w:p>
      <w:pPr>
        <w:pStyle w:val="24"/>
      </w:pPr>
      <w:r>
        <w:t>绩效指标：按业务要求完成对省级下发数据、服务产品的接收和归档工作。对省级下发数据、服务产品的接收和归档率达到90%以上。制作的各类天气预报服务产品和遇到重大气象灾害时制作的预警服务产品，上传到河北省集约化综合气象业务平台的数量达到90%以上。</w:t>
      </w:r>
    </w:p>
    <w:p>
      <w:pPr>
        <w:pStyle w:val="24"/>
      </w:pPr>
      <w:r>
        <w:t>3、加强行业管理。</w:t>
      </w:r>
    </w:p>
    <w:p>
      <w:pPr>
        <w:pStyle w:val="24"/>
      </w:pPr>
      <w:r>
        <w:t>绩效目标：建立高效、便民的气象依法行政体系和气象灾害防御体系，管理能力和水平显著提高。</w:t>
      </w:r>
    </w:p>
    <w:p>
      <w:pPr>
        <w:pStyle w:val="24"/>
      </w:pPr>
      <w:r>
        <w:t>绩效指标：加强单位事务性管理，保障气象职工工资等生活条件和办公条件，开展机关自身能力建设。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1、完善制度建设。包括制定完善预算绩效管理制度、资金管理办法、工作保障制度等，为全年预算绩效目标的实现奠定制度基础。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2、加强支出管理。通过优化支出结构、编细编实预算、加快履行政府采购手续、尽快启动项目、及时支付资金、6月底前细化代编预算、按规定及时下达资金等多种措施，确保支出进度达标。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w:t>
      </w: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预算项目绩效目标</w:t>
      </w:r>
    </w:p>
    <w:p>
      <w:pPr>
        <w:spacing w:before="0" w:after="0"/>
        <w:ind w:firstLine="560"/>
        <w:jc w:val="left"/>
        <w:outlineLvl w:val="9"/>
      </w:pPr>
      <w:r>
        <w:rPr>
          <w:rFonts w:ascii="方正仿宋_GBK" w:hAnsi="方正仿宋_GBK" w:eastAsia="方正仿宋_GBK" w:cs="方正仿宋_GBK"/>
          <w:b/>
          <w:color w:val="000000"/>
          <w:sz w:val="28"/>
        </w:rPr>
        <w:t>1、2023年地方承担津补贴项目绩效目标表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目标内容1气象部门在职人员能够正常开展日常工作</w:t>
            </w:r>
            <w:r>
              <w:rPr>
                <w:rFonts w:hint="eastAsia"/>
                <w:lang w:eastAsia="zh-CN"/>
              </w:rPr>
              <w:t>。</w:t>
            </w:r>
            <w:r>
              <w:t>目标内容2确保气象事务性工作正常运行。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发放津补贴人数</w:t>
            </w:r>
          </w:p>
        </w:tc>
        <w:tc>
          <w:tcPr>
            <w:tcW w:w="2466" w:type="dxa"/>
            <w:vAlign w:val="center"/>
          </w:tcPr>
          <w:p>
            <w:pPr>
              <w:pStyle w:val="14"/>
            </w:pPr>
            <w:r>
              <w:t>实际享受津补贴人数</w:t>
            </w:r>
          </w:p>
        </w:tc>
        <w:tc>
          <w:tcPr>
            <w:tcW w:w="2466" w:type="dxa"/>
            <w:vAlign w:val="center"/>
          </w:tcPr>
          <w:p>
            <w:pPr>
              <w:pStyle w:val="14"/>
            </w:pPr>
            <w:r>
              <w:t>6人</w:t>
            </w:r>
          </w:p>
        </w:tc>
        <w:tc>
          <w:tcPr>
            <w:tcW w:w="2466" w:type="dxa"/>
            <w:vAlign w:val="center"/>
          </w:tcPr>
          <w:p>
            <w:pPr>
              <w:pStyle w:val="14"/>
            </w:pPr>
            <w: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发放正确率</w:t>
            </w:r>
          </w:p>
        </w:tc>
        <w:tc>
          <w:tcPr>
            <w:tcW w:w="2466" w:type="dxa"/>
            <w:vAlign w:val="center"/>
          </w:tcPr>
          <w:p>
            <w:pPr>
              <w:pStyle w:val="14"/>
            </w:pPr>
            <w:r>
              <w:t>2023年，全市气象单位年终考核结果良以上，即90分以上。</w:t>
            </w:r>
          </w:p>
        </w:tc>
        <w:tc>
          <w:tcPr>
            <w:tcW w:w="2466" w:type="dxa"/>
            <w:vAlign w:val="center"/>
          </w:tcPr>
          <w:p>
            <w:pPr>
              <w:pStyle w:val="14"/>
            </w:pPr>
            <w:r>
              <w:t>≥90%</w:t>
            </w:r>
          </w:p>
        </w:tc>
        <w:tc>
          <w:tcPr>
            <w:tcW w:w="2466" w:type="dxa"/>
            <w:vAlign w:val="center"/>
          </w:tcPr>
          <w:p>
            <w:pPr>
              <w:pStyle w:val="14"/>
            </w:pPr>
            <w: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地方性津补贴发放及时率</w:t>
            </w:r>
          </w:p>
        </w:tc>
        <w:tc>
          <w:tcPr>
            <w:tcW w:w="2466" w:type="dxa"/>
            <w:vAlign w:val="center"/>
          </w:tcPr>
          <w:p>
            <w:pPr>
              <w:pStyle w:val="14"/>
            </w:pPr>
            <w:r>
              <w:t>年内，气象局能在经费到位后，及时准确发放国编人员津补贴工资。</w:t>
            </w:r>
          </w:p>
        </w:tc>
        <w:tc>
          <w:tcPr>
            <w:tcW w:w="2466" w:type="dxa"/>
            <w:vAlign w:val="center"/>
          </w:tcPr>
          <w:p>
            <w:pPr>
              <w:pStyle w:val="14"/>
            </w:pPr>
            <w:r>
              <w:t>≥90%</w:t>
            </w:r>
          </w:p>
        </w:tc>
        <w:tc>
          <w:tcPr>
            <w:tcW w:w="2466" w:type="dxa"/>
            <w:vAlign w:val="center"/>
          </w:tcPr>
          <w:p>
            <w:pPr>
              <w:pStyle w:val="14"/>
            </w:pPr>
            <w: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发放津补贴费用</w:t>
            </w:r>
          </w:p>
        </w:tc>
        <w:tc>
          <w:tcPr>
            <w:tcW w:w="2466" w:type="dxa"/>
            <w:vAlign w:val="center"/>
          </w:tcPr>
          <w:p>
            <w:pPr>
              <w:pStyle w:val="14"/>
            </w:pPr>
            <w:r>
              <w:t>年内，气象局发放国编在职人员津补贴工资数。</w:t>
            </w:r>
          </w:p>
        </w:tc>
        <w:tc>
          <w:tcPr>
            <w:tcW w:w="2466" w:type="dxa"/>
            <w:vAlign w:val="center"/>
          </w:tcPr>
          <w:p>
            <w:pPr>
              <w:pStyle w:val="14"/>
            </w:pPr>
            <w:r>
              <w:t>≥6万元</w:t>
            </w:r>
          </w:p>
        </w:tc>
        <w:tc>
          <w:tcPr>
            <w:tcW w:w="2466" w:type="dxa"/>
            <w:vAlign w:val="center"/>
          </w:tcPr>
          <w:p>
            <w:pPr>
              <w:pStyle w:val="14"/>
            </w:pPr>
            <w: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提升工作效果，保障正常工作运行</w:t>
            </w:r>
          </w:p>
        </w:tc>
        <w:tc>
          <w:tcPr>
            <w:tcW w:w="2466" w:type="dxa"/>
            <w:vAlign w:val="center"/>
          </w:tcPr>
          <w:p>
            <w:pPr>
              <w:pStyle w:val="14"/>
            </w:pPr>
            <w:r>
              <w:t>保障气象工作正常运行，全年无重大错情。</w:t>
            </w:r>
          </w:p>
        </w:tc>
        <w:tc>
          <w:tcPr>
            <w:tcW w:w="2466" w:type="dxa"/>
            <w:vAlign w:val="center"/>
          </w:tcPr>
          <w:p>
            <w:pPr>
              <w:pStyle w:val="14"/>
            </w:pPr>
            <w:r>
              <w:t>气象工作正常运行</w:t>
            </w:r>
          </w:p>
        </w:tc>
        <w:tc>
          <w:tcPr>
            <w:tcW w:w="2466" w:type="dxa"/>
            <w:vAlign w:val="center"/>
          </w:tcPr>
          <w:p>
            <w:pPr>
              <w:pStyle w:val="14"/>
            </w:pPr>
            <w: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通过项目开展，服务地方社会，社会效益明显提升</w:t>
            </w:r>
          </w:p>
        </w:tc>
        <w:tc>
          <w:tcPr>
            <w:tcW w:w="2466" w:type="dxa"/>
            <w:vAlign w:val="center"/>
          </w:tcPr>
          <w:p>
            <w:pPr>
              <w:pStyle w:val="14"/>
            </w:pPr>
            <w:r>
              <w:t>有利于服务地方社会</w:t>
            </w:r>
          </w:p>
        </w:tc>
        <w:tc>
          <w:tcPr>
            <w:tcW w:w="2466" w:type="dxa"/>
            <w:vAlign w:val="center"/>
          </w:tcPr>
          <w:p>
            <w:pPr>
              <w:pStyle w:val="14"/>
            </w:pPr>
            <w:r>
              <w:t>社会效益有效提升</w:t>
            </w:r>
          </w:p>
        </w:tc>
        <w:tc>
          <w:tcPr>
            <w:tcW w:w="2466" w:type="dxa"/>
            <w:vAlign w:val="center"/>
          </w:tcPr>
          <w:p>
            <w:pPr>
              <w:pStyle w:val="14"/>
            </w:pPr>
            <w: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气象工作持续进行</w:t>
            </w:r>
          </w:p>
        </w:tc>
        <w:tc>
          <w:tcPr>
            <w:tcW w:w="2466" w:type="dxa"/>
            <w:vAlign w:val="center"/>
          </w:tcPr>
          <w:p>
            <w:pPr>
              <w:pStyle w:val="14"/>
            </w:pPr>
            <w:r>
              <w:t>有利于气象工作持续开展，防灾减灾。</w:t>
            </w:r>
          </w:p>
        </w:tc>
        <w:tc>
          <w:tcPr>
            <w:tcW w:w="2466" w:type="dxa"/>
            <w:vAlign w:val="center"/>
          </w:tcPr>
          <w:p>
            <w:pPr>
              <w:pStyle w:val="14"/>
            </w:pPr>
            <w:r>
              <w:t>气象工作持续进行</w:t>
            </w:r>
          </w:p>
        </w:tc>
        <w:tc>
          <w:tcPr>
            <w:tcW w:w="2466" w:type="dxa"/>
            <w:vAlign w:val="center"/>
          </w:tcPr>
          <w:p>
            <w:pPr>
              <w:pStyle w:val="14"/>
            </w:pPr>
            <w: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在职人员对津补贴及绩效工资发放满意度。</w:t>
            </w:r>
          </w:p>
        </w:tc>
        <w:tc>
          <w:tcPr>
            <w:tcW w:w="2466" w:type="dxa"/>
            <w:vAlign w:val="center"/>
          </w:tcPr>
          <w:p>
            <w:pPr>
              <w:pStyle w:val="14"/>
            </w:pPr>
            <w:r>
              <w:t>≥90%</w:t>
            </w:r>
          </w:p>
        </w:tc>
        <w:tc>
          <w:tcPr>
            <w:tcW w:w="2466" w:type="dxa"/>
            <w:vAlign w:val="center"/>
          </w:tcPr>
          <w:p>
            <w:pPr>
              <w:pStyle w:val="14"/>
            </w:pPr>
            <w:r>
              <w:t>冀政办[2005]5号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2、区域站升级改造及日常维护费绩效目标表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目标内容1保证各类地面气象观测站能够正常连续的运行，降低地面气象观测站的故障率。目标内容2传输数据能够及时并且数据准确可用。目标内容3能够为气象预报制作、气候分析、科学研究和气象服务材料制作提供重要可靠的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区域站设备运行正常运行率</w:t>
            </w:r>
          </w:p>
        </w:tc>
        <w:tc>
          <w:tcPr>
            <w:tcW w:w="2466" w:type="dxa"/>
            <w:vAlign w:val="center"/>
          </w:tcPr>
          <w:p>
            <w:pPr>
              <w:pStyle w:val="14"/>
            </w:pPr>
            <w:r>
              <w:t>全县区域站及小气候站采集器、通信模块和传感器运行正常率</w:t>
            </w:r>
          </w:p>
        </w:tc>
        <w:tc>
          <w:tcPr>
            <w:tcW w:w="2466" w:type="dxa"/>
            <w:vAlign w:val="center"/>
          </w:tcPr>
          <w:p>
            <w:pPr>
              <w:pStyle w:val="14"/>
            </w:pPr>
            <w:r>
              <w:t>≥90%</w:t>
            </w:r>
          </w:p>
        </w:tc>
        <w:tc>
          <w:tcPr>
            <w:tcW w:w="2466" w:type="dxa"/>
            <w:vAlign w:val="center"/>
          </w:tcPr>
          <w:p>
            <w:pPr>
              <w:pStyle w:val="14"/>
            </w:pPr>
            <w:r>
              <w:t>根据河北省气象设备运行监控业务系统，关于区域站运行监控统计数据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升级改造区域站数量</w:t>
            </w:r>
          </w:p>
        </w:tc>
        <w:tc>
          <w:tcPr>
            <w:tcW w:w="2466" w:type="dxa"/>
            <w:vAlign w:val="center"/>
          </w:tcPr>
          <w:p>
            <w:pPr>
              <w:pStyle w:val="14"/>
            </w:pPr>
            <w:r>
              <w:t>升级改造维护区域站数量</w:t>
            </w:r>
          </w:p>
        </w:tc>
        <w:tc>
          <w:tcPr>
            <w:tcW w:w="2466" w:type="dxa"/>
            <w:vAlign w:val="center"/>
          </w:tcPr>
          <w:p>
            <w:pPr>
              <w:pStyle w:val="14"/>
            </w:pPr>
            <w:r>
              <w:t>2个</w:t>
            </w:r>
          </w:p>
        </w:tc>
        <w:tc>
          <w:tcPr>
            <w:tcW w:w="2466" w:type="dxa"/>
            <w:vAlign w:val="center"/>
          </w:tcPr>
          <w:p>
            <w:pPr>
              <w:pStyle w:val="14"/>
            </w:pPr>
            <w:r>
              <w:t>县局是否可以根据各乡镇区域站获得的数据进行服务产品地制作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升级改造区域站成本控制</w:t>
            </w:r>
          </w:p>
        </w:tc>
        <w:tc>
          <w:tcPr>
            <w:tcW w:w="2466" w:type="dxa"/>
            <w:vAlign w:val="center"/>
          </w:tcPr>
          <w:p>
            <w:pPr>
              <w:pStyle w:val="14"/>
            </w:pPr>
            <w:r>
              <w:t>升级改造2个区域站需要成本</w:t>
            </w:r>
          </w:p>
        </w:tc>
        <w:tc>
          <w:tcPr>
            <w:tcW w:w="2466" w:type="dxa"/>
            <w:vAlign w:val="center"/>
          </w:tcPr>
          <w:p>
            <w:pPr>
              <w:pStyle w:val="14"/>
            </w:pPr>
            <w:r>
              <w:t>≤10万元</w:t>
            </w:r>
          </w:p>
        </w:tc>
        <w:tc>
          <w:tcPr>
            <w:tcW w:w="2466" w:type="dxa"/>
            <w:vAlign w:val="center"/>
          </w:tcPr>
          <w:p>
            <w:pPr>
              <w:pStyle w:val="14"/>
            </w:pPr>
            <w:r>
              <w:t>根据气象区域站升级成本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对升级改造区域站进行日常维护</w:t>
            </w:r>
          </w:p>
          <w:p>
            <w:pPr>
              <w:pStyle w:val="14"/>
            </w:pPr>
          </w:p>
        </w:tc>
        <w:tc>
          <w:tcPr>
            <w:tcW w:w="2466" w:type="dxa"/>
            <w:vAlign w:val="center"/>
          </w:tcPr>
          <w:p>
            <w:pPr>
              <w:pStyle w:val="14"/>
            </w:pPr>
            <w:r>
              <w:t>通过及时检定、维修、维护，延长设备使用寿命，节省新建设备费用。</w:t>
            </w:r>
          </w:p>
        </w:tc>
        <w:tc>
          <w:tcPr>
            <w:tcW w:w="2466" w:type="dxa"/>
            <w:vAlign w:val="center"/>
          </w:tcPr>
          <w:p>
            <w:pPr>
              <w:pStyle w:val="14"/>
            </w:pPr>
            <w:r>
              <w:t>≤5万元</w:t>
            </w:r>
          </w:p>
          <w:p>
            <w:pPr>
              <w:pStyle w:val="14"/>
            </w:pPr>
          </w:p>
        </w:tc>
        <w:tc>
          <w:tcPr>
            <w:tcW w:w="2466" w:type="dxa"/>
            <w:vAlign w:val="center"/>
          </w:tcPr>
          <w:p>
            <w:pPr>
              <w:pStyle w:val="14"/>
            </w:pPr>
            <w:r>
              <w:t>根据河北省气象设备运行监控业务系统区域站平均故障持续时间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分钟及小时数据传输到报率</w:t>
            </w:r>
          </w:p>
        </w:tc>
        <w:tc>
          <w:tcPr>
            <w:tcW w:w="2466" w:type="dxa"/>
            <w:vAlign w:val="center"/>
          </w:tcPr>
          <w:p>
            <w:pPr>
              <w:pStyle w:val="14"/>
            </w:pPr>
            <w:r>
              <w:t>区域站获取的分钟及小时数据传送省级数据库到报率</w:t>
            </w:r>
          </w:p>
        </w:tc>
        <w:tc>
          <w:tcPr>
            <w:tcW w:w="2466" w:type="dxa"/>
            <w:vAlign w:val="center"/>
          </w:tcPr>
          <w:p>
            <w:pPr>
              <w:pStyle w:val="14"/>
            </w:pPr>
            <w:r>
              <w:t>≥90%</w:t>
            </w:r>
          </w:p>
        </w:tc>
        <w:tc>
          <w:tcPr>
            <w:tcW w:w="2466" w:type="dxa"/>
            <w:vAlign w:val="center"/>
          </w:tcPr>
          <w:p>
            <w:pPr>
              <w:pStyle w:val="14"/>
            </w:pPr>
            <w: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保障人民生命财产安全</w:t>
            </w:r>
          </w:p>
        </w:tc>
        <w:tc>
          <w:tcPr>
            <w:tcW w:w="2466" w:type="dxa"/>
            <w:vAlign w:val="center"/>
          </w:tcPr>
          <w:p>
            <w:pPr>
              <w:pStyle w:val="14"/>
            </w:pPr>
            <w:r>
              <w:t>通过对气象情况预测，及时做出气象预案，保障人民利益</w:t>
            </w:r>
          </w:p>
        </w:tc>
        <w:tc>
          <w:tcPr>
            <w:tcW w:w="2466" w:type="dxa"/>
            <w:vAlign w:val="center"/>
          </w:tcPr>
          <w:p>
            <w:pPr>
              <w:pStyle w:val="14"/>
            </w:pPr>
            <w:r>
              <w:t>使人民利益得到有效保障</w:t>
            </w:r>
          </w:p>
        </w:tc>
        <w:tc>
          <w:tcPr>
            <w:tcW w:w="2466" w:type="dxa"/>
            <w:vAlign w:val="center"/>
          </w:tcPr>
          <w:p>
            <w:pPr>
              <w:pStyle w:val="14"/>
            </w:pPr>
            <w: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促进社会稳定</w:t>
            </w:r>
          </w:p>
        </w:tc>
        <w:tc>
          <w:tcPr>
            <w:tcW w:w="2466" w:type="dxa"/>
            <w:vAlign w:val="center"/>
          </w:tcPr>
          <w:p>
            <w:pPr>
              <w:pStyle w:val="14"/>
            </w:pPr>
            <w:r>
              <w:t>预警自然灾害，维护社会稳定</w:t>
            </w:r>
          </w:p>
        </w:tc>
        <w:tc>
          <w:tcPr>
            <w:tcW w:w="2466" w:type="dxa"/>
            <w:vAlign w:val="center"/>
          </w:tcPr>
          <w:p>
            <w:pPr>
              <w:pStyle w:val="14"/>
            </w:pPr>
            <w:r>
              <w:t>社会稳定性增强</w:t>
            </w:r>
          </w:p>
        </w:tc>
        <w:tc>
          <w:tcPr>
            <w:tcW w:w="2466" w:type="dxa"/>
            <w:vAlign w:val="center"/>
          </w:tcPr>
          <w:p>
            <w:pPr>
              <w:pStyle w:val="14"/>
            </w:pPr>
            <w:r>
              <w:t>根据河北省气象设备运行监控业务系统区域站要素数据可用性评估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对主要气象设备性能的影响</w:t>
            </w:r>
          </w:p>
        </w:tc>
        <w:tc>
          <w:tcPr>
            <w:tcW w:w="2466" w:type="dxa"/>
            <w:vAlign w:val="center"/>
          </w:tcPr>
          <w:p>
            <w:pPr>
              <w:pStyle w:val="14"/>
            </w:pPr>
            <w:r>
              <w:t>确保设备性能，保证气象数据质量</w:t>
            </w:r>
          </w:p>
        </w:tc>
        <w:tc>
          <w:tcPr>
            <w:tcW w:w="2466" w:type="dxa"/>
            <w:vAlign w:val="center"/>
          </w:tcPr>
          <w:p>
            <w:pPr>
              <w:pStyle w:val="14"/>
            </w:pPr>
            <w:r>
              <w:t>确保设备性能，保证气象数据质量</w:t>
            </w:r>
          </w:p>
          <w:p>
            <w:pPr>
              <w:pStyle w:val="14"/>
            </w:pPr>
          </w:p>
        </w:tc>
        <w:tc>
          <w:tcPr>
            <w:tcW w:w="2466" w:type="dxa"/>
            <w:vAlign w:val="center"/>
          </w:tcPr>
          <w:p>
            <w:pPr>
              <w:pStyle w:val="14"/>
            </w:pPr>
            <w:r>
              <w:t>根据河北省气象设备运行监控业务系统区域站数据业务可用性评估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公众对根据各类气象观测数据制作出的各类气象服务产品满意度</w:t>
            </w:r>
          </w:p>
        </w:tc>
        <w:tc>
          <w:tcPr>
            <w:tcW w:w="2466" w:type="dxa"/>
            <w:vAlign w:val="center"/>
          </w:tcPr>
          <w:p>
            <w:pPr>
              <w:pStyle w:val="14"/>
            </w:pPr>
            <w:r>
              <w:t>≥90%</w:t>
            </w:r>
          </w:p>
        </w:tc>
        <w:tc>
          <w:tcPr>
            <w:tcW w:w="2466" w:type="dxa"/>
            <w:vAlign w:val="center"/>
          </w:tcPr>
          <w:p>
            <w:pPr>
              <w:pStyle w:val="14"/>
            </w:pPr>
            <w:r>
              <w:t>根据全年服务对象满意度调查问卷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3、人工影响天气相关经费绩效目标表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目标内容1保障2023年作业次数与作业效果。</w:t>
            </w:r>
            <w:r>
              <w:tab/>
            </w:r>
            <w:r>
              <w:tab/>
            </w:r>
            <w:r>
              <w:tab/>
            </w:r>
            <w:r>
              <w:tab/>
            </w:r>
          </w:p>
          <w:p>
            <w:pPr>
              <w:pStyle w:val="14"/>
            </w:pPr>
            <w:r>
              <w:t>目标内容2保证人工增雨火箭弹购买数量，并保证运输和储存安全。</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开展增雨作业次数</w:t>
            </w:r>
          </w:p>
        </w:tc>
        <w:tc>
          <w:tcPr>
            <w:tcW w:w="2466" w:type="dxa"/>
            <w:vAlign w:val="center"/>
          </w:tcPr>
          <w:p>
            <w:pPr>
              <w:pStyle w:val="14"/>
            </w:pPr>
            <w:r>
              <w:t>全年，在有利天气情况下，适时开展增雨作业的次数。</w:t>
            </w:r>
          </w:p>
        </w:tc>
        <w:tc>
          <w:tcPr>
            <w:tcW w:w="2466" w:type="dxa"/>
            <w:vAlign w:val="center"/>
          </w:tcPr>
          <w:p>
            <w:pPr>
              <w:pStyle w:val="14"/>
            </w:pPr>
            <w:r>
              <w:t>≥10次</w:t>
            </w:r>
          </w:p>
        </w:tc>
        <w:tc>
          <w:tcPr>
            <w:tcW w:w="2466" w:type="dxa"/>
            <w:vAlign w:val="center"/>
          </w:tcPr>
          <w:p>
            <w:pPr>
              <w:pStyle w:val="14"/>
            </w:pPr>
            <w: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增雨作业成功率</w:t>
            </w:r>
          </w:p>
        </w:tc>
        <w:tc>
          <w:tcPr>
            <w:tcW w:w="2466" w:type="dxa"/>
            <w:vAlign w:val="center"/>
          </w:tcPr>
          <w:p>
            <w:pPr>
              <w:pStyle w:val="14"/>
            </w:pPr>
            <w:r>
              <w:t>年内成功作业次数占总作业次数的比例。</w:t>
            </w:r>
          </w:p>
          <w:p>
            <w:pPr>
              <w:pStyle w:val="14"/>
            </w:pPr>
          </w:p>
        </w:tc>
        <w:tc>
          <w:tcPr>
            <w:tcW w:w="2466" w:type="dxa"/>
            <w:vAlign w:val="center"/>
          </w:tcPr>
          <w:p>
            <w:pPr>
              <w:pStyle w:val="14"/>
            </w:pPr>
            <w:r>
              <w:t>≥95％</w:t>
            </w:r>
          </w:p>
        </w:tc>
        <w:tc>
          <w:tcPr>
            <w:tcW w:w="2466" w:type="dxa"/>
            <w:vAlign w:val="center"/>
          </w:tcPr>
          <w:p>
            <w:pPr>
              <w:pStyle w:val="14"/>
            </w:pPr>
            <w: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开展增雨作业及时率</w:t>
            </w:r>
          </w:p>
        </w:tc>
        <w:tc>
          <w:tcPr>
            <w:tcW w:w="2466" w:type="dxa"/>
            <w:vAlign w:val="center"/>
          </w:tcPr>
          <w:p>
            <w:pPr>
              <w:pStyle w:val="14"/>
            </w:pPr>
            <w:r>
              <w:t>在合适的增雨作业天气来临后，及时成功作业</w:t>
            </w:r>
          </w:p>
        </w:tc>
        <w:tc>
          <w:tcPr>
            <w:tcW w:w="2466" w:type="dxa"/>
            <w:vAlign w:val="center"/>
          </w:tcPr>
          <w:p>
            <w:pPr>
              <w:pStyle w:val="14"/>
            </w:pPr>
            <w:r>
              <w:t>≥90％</w:t>
            </w:r>
          </w:p>
        </w:tc>
        <w:tc>
          <w:tcPr>
            <w:tcW w:w="2466" w:type="dxa"/>
            <w:vAlign w:val="center"/>
          </w:tcPr>
          <w:p>
            <w:pPr>
              <w:pStyle w:val="14"/>
            </w:pPr>
            <w: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开展增雨作业的成本</w:t>
            </w:r>
          </w:p>
        </w:tc>
        <w:tc>
          <w:tcPr>
            <w:tcW w:w="2466" w:type="dxa"/>
            <w:vAlign w:val="center"/>
          </w:tcPr>
          <w:p>
            <w:pPr>
              <w:pStyle w:val="14"/>
            </w:pPr>
            <w:r>
              <w:t>实际发生增雨作业的成本</w:t>
            </w:r>
          </w:p>
        </w:tc>
        <w:tc>
          <w:tcPr>
            <w:tcW w:w="2466" w:type="dxa"/>
            <w:vAlign w:val="center"/>
          </w:tcPr>
          <w:p>
            <w:pPr>
              <w:pStyle w:val="14"/>
            </w:pPr>
            <w:r>
              <w:t>≤4万元</w:t>
            </w:r>
          </w:p>
        </w:tc>
        <w:tc>
          <w:tcPr>
            <w:tcW w:w="2466" w:type="dxa"/>
            <w:vAlign w:val="center"/>
          </w:tcPr>
          <w:p>
            <w:pPr>
              <w:pStyle w:val="14"/>
            </w:pPr>
            <w: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人影服务社会效益</w:t>
            </w:r>
          </w:p>
        </w:tc>
        <w:tc>
          <w:tcPr>
            <w:tcW w:w="2466" w:type="dxa"/>
            <w:vAlign w:val="center"/>
          </w:tcPr>
          <w:p>
            <w:pPr>
              <w:pStyle w:val="14"/>
            </w:pPr>
            <w:r>
              <w:t>能增加降水、减少雹灾损失、促进农民增产增收</w:t>
            </w:r>
          </w:p>
        </w:tc>
        <w:tc>
          <w:tcPr>
            <w:tcW w:w="2466" w:type="dxa"/>
            <w:vAlign w:val="center"/>
          </w:tcPr>
          <w:p>
            <w:pPr>
              <w:pStyle w:val="14"/>
            </w:pPr>
            <w:r>
              <w:t>能增加降水、减少雹灾损失、促进农民增产增收</w:t>
            </w:r>
          </w:p>
        </w:tc>
        <w:tc>
          <w:tcPr>
            <w:tcW w:w="2466" w:type="dxa"/>
            <w:vAlign w:val="center"/>
          </w:tcPr>
          <w:p>
            <w:pPr>
              <w:pStyle w:val="14"/>
            </w:pPr>
            <w: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年降水增加率</w:t>
            </w:r>
          </w:p>
        </w:tc>
        <w:tc>
          <w:tcPr>
            <w:tcW w:w="2466" w:type="dxa"/>
            <w:vAlign w:val="center"/>
          </w:tcPr>
          <w:p>
            <w:pPr>
              <w:pStyle w:val="14"/>
            </w:pPr>
            <w:r>
              <w:t>保证在正常降水年份（降水量接近常年平均降水量486毫米），全年降水量增加率。</w:t>
            </w:r>
          </w:p>
        </w:tc>
        <w:tc>
          <w:tcPr>
            <w:tcW w:w="2466" w:type="dxa"/>
            <w:vAlign w:val="center"/>
          </w:tcPr>
          <w:p>
            <w:pPr>
              <w:pStyle w:val="14"/>
            </w:pPr>
            <w:r>
              <w:t>≥5％</w:t>
            </w:r>
          </w:p>
        </w:tc>
        <w:tc>
          <w:tcPr>
            <w:tcW w:w="2466" w:type="dxa"/>
            <w:vAlign w:val="center"/>
          </w:tcPr>
          <w:p>
            <w:pPr>
              <w:pStyle w:val="14"/>
            </w:pPr>
            <w: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年降水量增加率</w:t>
            </w:r>
          </w:p>
        </w:tc>
        <w:tc>
          <w:tcPr>
            <w:tcW w:w="2466" w:type="dxa"/>
            <w:vAlign w:val="center"/>
          </w:tcPr>
          <w:p>
            <w:pPr>
              <w:pStyle w:val="14"/>
            </w:pPr>
            <w:r>
              <w:t>通过本年降水量与常年降水量进行对比计算。</w:t>
            </w:r>
          </w:p>
        </w:tc>
        <w:tc>
          <w:tcPr>
            <w:tcW w:w="2466" w:type="dxa"/>
            <w:vAlign w:val="center"/>
          </w:tcPr>
          <w:p>
            <w:pPr>
              <w:pStyle w:val="14"/>
            </w:pPr>
            <w:r>
              <w:t>≥90％</w:t>
            </w:r>
          </w:p>
        </w:tc>
        <w:tc>
          <w:tcPr>
            <w:tcW w:w="2466" w:type="dxa"/>
            <w:vAlign w:val="center"/>
          </w:tcPr>
          <w:p>
            <w:pPr>
              <w:pStyle w:val="14"/>
            </w:pPr>
            <w: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服务群众满意数量占服务群众总数的比例。</w:t>
            </w:r>
          </w:p>
        </w:tc>
        <w:tc>
          <w:tcPr>
            <w:tcW w:w="2466" w:type="dxa"/>
            <w:vAlign w:val="center"/>
          </w:tcPr>
          <w:p>
            <w:pPr>
              <w:pStyle w:val="14"/>
            </w:pPr>
            <w:r>
              <w:t>≥90％</w:t>
            </w:r>
          </w:p>
        </w:tc>
        <w:tc>
          <w:tcPr>
            <w:tcW w:w="2466" w:type="dxa"/>
            <w:vAlign w:val="center"/>
          </w:tcPr>
          <w:p>
            <w:pPr>
              <w:pStyle w:val="14"/>
            </w:pPr>
            <w:r>
              <w:t>《气象服务公众满意度》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2023年，河北省平乡县气象局安排政府采购预算0.00万元。具体内容见下表。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416河北省平乡县气象局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河北省平乡县气象局（含所属单位）上年末固定资产金额为0.00万元（详见下表）。本年度拟购置固定资产总额为0.00万元，已按要求列入政府采购预算，详见政府采购预算表。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416河北省平乡县气象局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line="240" w:lineRule="auto"/>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655A1D"/>
    <w:rsid w:val="0D6F6B97"/>
    <w:rsid w:val="18183B04"/>
    <w:rsid w:val="18340E4D"/>
    <w:rsid w:val="20B92EDF"/>
    <w:rsid w:val="37F3534C"/>
    <w:rsid w:val="388038A6"/>
    <w:rsid w:val="421A21E6"/>
    <w:rsid w:val="43744CA1"/>
    <w:rsid w:val="4B15783A"/>
    <w:rsid w:val="4CE17CAE"/>
    <w:rsid w:val="4CE75CAB"/>
    <w:rsid w:val="5DE32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2023-04-11T15:57:36Z</dcterms:created>
  <dcterms:modified xsi:type="dcterms:W3CDTF">2023-04-11T07:57:36Z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2023-04-11T15:57:35Z</dcterms:created>
  <dcterms:modified xsi:type="dcterms:W3CDTF">2023-04-11T07:57:35Z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2023-04-11T15:57:35Z</dcterms:created>
  <dcterms:modified xsi:type="dcterms:W3CDTF">2023-04-11T07:57:35Z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2023-04-11T15:57:35Z</dcterms:created>
  <dcterms:modified xsi:type="dcterms:W3CDTF">2023-04-11T07:57:35Z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2023-04-11T15:57:34Z</dcterms:created>
  <dcterms:modified xsi:type="dcterms:W3CDTF">2023-04-11T07:57:34Z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2023-04-11T15:57:31Z</dcterms:created>
  <dcterms:modified xsi:type="dcterms:W3CDTF">2023-04-11T07:57:31Z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2023-04-11T15:57:31Z</dcterms:created>
  <dcterms:modified xsi:type="dcterms:W3CDTF">2023-04-11T07:57:31Z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2023-04-11T15:57:30Z</dcterms:created>
  <dcterms:modified xsi:type="dcterms:W3CDTF">2023-04-11T07:57:29Z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2023-04-11T15:57:30Z</dcterms:created>
  <dcterms:modified xsi:type="dcterms:W3CDTF">2023-04-11T07:57:30Z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2023-04-11T15:57:30Z</dcterms:created>
  <dcterms:modified xsi:type="dcterms:W3CDTF">2023-04-11T07:57:30Z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2023-04-11T15:57:30Z</dcterms:created>
  <dcterms:modified xsi:type="dcterms:W3CDTF">2023-04-11T07:57:30Z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38830f0-826a-48d6-8951-f26b66d221df}">
  <ds:schemaRefs/>
</ds:datastoreItem>
</file>

<file path=customXml/itemProps11.xml><?xml version="1.0" encoding="utf-8"?>
<ds:datastoreItem xmlns:ds="http://schemas.openxmlformats.org/officeDocument/2006/customXml" ds:itemID="{4434704d-3d71-4b17-9bdb-00f37295b8b4}">
  <ds:schemaRefs/>
</ds:datastoreItem>
</file>

<file path=customXml/itemProps12.xml><?xml version="1.0" encoding="utf-8"?>
<ds:datastoreItem xmlns:ds="http://schemas.openxmlformats.org/officeDocument/2006/customXml" ds:itemID="{1ca7fca5-e50c-4ec3-be47-d0777228392b}">
  <ds:schemaRefs/>
</ds:datastoreItem>
</file>

<file path=customXml/itemProps13.xml><?xml version="1.0" encoding="utf-8"?>
<ds:datastoreItem xmlns:ds="http://schemas.openxmlformats.org/officeDocument/2006/customXml" ds:itemID="{72813fc1-55f2-4a56-8070-72b313755c5e}">
  <ds:schemaRefs/>
</ds:datastoreItem>
</file>

<file path=customXml/itemProps14.xml><?xml version="1.0" encoding="utf-8"?>
<ds:datastoreItem xmlns:ds="http://schemas.openxmlformats.org/officeDocument/2006/customXml" ds:itemID="{637cf620-2495-48bc-8987-fb9752301add}">
  <ds:schemaRefs/>
</ds:datastoreItem>
</file>

<file path=customXml/itemProps15.xml><?xml version="1.0" encoding="utf-8"?>
<ds:datastoreItem xmlns:ds="http://schemas.openxmlformats.org/officeDocument/2006/customXml" ds:itemID="{f4813c07-6475-4a32-ba30-c219b0fc9ebe}">
  <ds:schemaRefs/>
</ds:datastoreItem>
</file>

<file path=customXml/itemProps16.xml><?xml version="1.0" encoding="utf-8"?>
<ds:datastoreItem xmlns:ds="http://schemas.openxmlformats.org/officeDocument/2006/customXml" ds:itemID="{8075a1fa-ae0a-4a7e-8466-1cedf53e16b0}">
  <ds:schemaRefs/>
</ds:datastoreItem>
</file>

<file path=customXml/itemProps17.xml><?xml version="1.0" encoding="utf-8"?>
<ds:datastoreItem xmlns:ds="http://schemas.openxmlformats.org/officeDocument/2006/customXml" ds:itemID="{13ced206-0e87-465c-8930-bbb009698923}">
  <ds:schemaRefs/>
</ds:datastoreItem>
</file>

<file path=customXml/itemProps18.xml><?xml version="1.0" encoding="utf-8"?>
<ds:datastoreItem xmlns:ds="http://schemas.openxmlformats.org/officeDocument/2006/customXml" ds:itemID="{7494f8b2-4739-401e-8548-7c804026e81a}">
  <ds:schemaRefs/>
</ds:datastoreItem>
</file>

<file path=customXml/itemProps19.xml><?xml version="1.0" encoding="utf-8"?>
<ds:datastoreItem xmlns:ds="http://schemas.openxmlformats.org/officeDocument/2006/customXml" ds:itemID="{9ab91804-2e84-4936-a338-50cb46f73d31}">
  <ds:schemaRefs/>
</ds:datastoreItem>
</file>

<file path=customXml/itemProps2.xml><?xml version="1.0" encoding="utf-8"?>
<ds:datastoreItem xmlns:ds="http://schemas.openxmlformats.org/officeDocument/2006/customXml" ds:itemID="{d5c10bd1-3522-49a2-b42f-246d7b560940}">
  <ds:schemaRefs/>
</ds:datastoreItem>
</file>

<file path=customXml/itemProps20.xml><?xml version="1.0" encoding="utf-8"?>
<ds:datastoreItem xmlns:ds="http://schemas.openxmlformats.org/officeDocument/2006/customXml" ds:itemID="{c11395c4-666c-47f6-9c74-7040f1fe4cb6}">
  <ds:schemaRefs/>
</ds:datastoreItem>
</file>

<file path=customXml/itemProps21.xml><?xml version="1.0" encoding="utf-8"?>
<ds:datastoreItem xmlns:ds="http://schemas.openxmlformats.org/officeDocument/2006/customXml" ds:itemID="{50fcb870-7aa3-49e3-bbab-b3d6f4efd2f9}">
  <ds:schemaRefs/>
</ds:datastoreItem>
</file>

<file path=customXml/itemProps22.xml><?xml version="1.0" encoding="utf-8"?>
<ds:datastoreItem xmlns:ds="http://schemas.openxmlformats.org/officeDocument/2006/customXml" ds:itemID="{66ccdc60-ef9a-4e42-aeaf-ca3db44553c6}">
  <ds:schemaRefs/>
</ds:datastoreItem>
</file>

<file path=customXml/itemProps23.xml><?xml version="1.0" encoding="utf-8"?>
<ds:datastoreItem xmlns:ds="http://schemas.openxmlformats.org/officeDocument/2006/customXml" ds:itemID="{967acbc9-189a-49bd-bd47-613a0ead7fe0}">
  <ds:schemaRefs/>
</ds:datastoreItem>
</file>

<file path=customXml/itemProps3.xml><?xml version="1.0" encoding="utf-8"?>
<ds:datastoreItem xmlns:ds="http://schemas.openxmlformats.org/officeDocument/2006/customXml" ds:itemID="{945988aa-14c5-4678-94c2-18ebe4c868cb}">
  <ds:schemaRefs/>
</ds:datastoreItem>
</file>

<file path=customXml/itemProps4.xml><?xml version="1.0" encoding="utf-8"?>
<ds:datastoreItem xmlns:ds="http://schemas.openxmlformats.org/officeDocument/2006/customXml" ds:itemID="{80a96b70-bd71-4d06-88f0-961de0cf81ac}">
  <ds:schemaRefs/>
</ds:datastoreItem>
</file>

<file path=customXml/itemProps5.xml><?xml version="1.0" encoding="utf-8"?>
<ds:datastoreItem xmlns:ds="http://schemas.openxmlformats.org/officeDocument/2006/customXml" ds:itemID="{7c2ec75e-cabb-40a2-9c82-c417f0ebd51d}">
  <ds:schemaRefs/>
</ds:datastoreItem>
</file>

<file path=customXml/itemProps6.xml><?xml version="1.0" encoding="utf-8"?>
<ds:datastoreItem xmlns:ds="http://schemas.openxmlformats.org/officeDocument/2006/customXml" ds:itemID="{bfefd875-1456-489c-af8d-9b60f0fe4e2f}">
  <ds:schemaRefs/>
</ds:datastoreItem>
</file>

<file path=customXml/itemProps7.xml><?xml version="1.0" encoding="utf-8"?>
<ds:datastoreItem xmlns:ds="http://schemas.openxmlformats.org/officeDocument/2006/customXml" ds:itemID="{003b2e5c-9684-4d7e-bd57-97d7a8e93ff7}">
  <ds:schemaRefs/>
</ds:datastoreItem>
</file>

<file path=customXml/itemProps8.xml><?xml version="1.0" encoding="utf-8"?>
<ds:datastoreItem xmlns:ds="http://schemas.openxmlformats.org/officeDocument/2006/customXml" ds:itemID="{cb3a0266-58e9-46ac-8005-8756ee034e00}">
  <ds:schemaRefs/>
</ds:datastoreItem>
</file>

<file path=customXml/itemProps9.xml><?xml version="1.0" encoding="utf-8"?>
<ds:datastoreItem xmlns:ds="http://schemas.openxmlformats.org/officeDocument/2006/customXml" ds:itemID="{b5957091-6c96-4ed4-a8de-b7f8ce8e5eb3}">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2023-04-11T15:57:00Z</dcterms:created>
  <dc:creator>lenovo</dc:creator>
  <cp:lastModifiedBy>Lenovo</cp:lastModifiedBy>
  <dcterms:modified xsi:type="dcterms:W3CDTF">2023-04-12T07:49:30Z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E4FE74CA6F1D4E53BDC843F990DB1048</vt:lpwstr>
  </property>
</Properties>
</file>