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部门所属单位预算</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一、平乡县红十字会本级收支预算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部门所属单位预算</w:t>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一、平乡县红十字会本级收支预算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761001平乡县红十字会本级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83.60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83.60</w:t>
            </w:r>
          </w:p>
        </w:tc>
        <w:tc>
          <w:tcPr>
            <w:tcW w:w="2959" w:type="dxa"/>
            <w:vAlign w:val="center"/>
          </w:tcPr>
          <w:p>
            <w:pPr>
              <w:pStyle w:val="14"/>
            </w:pPr>
            <w:r>
              <w:t>本年支出合计</w:t>
            </w:r>
          </w:p>
        </w:tc>
        <w:tc>
          <w:tcPr>
            <w:tcW w:w="2959" w:type="dxa"/>
            <w:vAlign w:val="center"/>
          </w:tcPr>
          <w:p>
            <w:pPr>
              <w:pStyle w:val="15"/>
            </w:pPr>
            <w:r>
              <w:t>83.60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83.60</w:t>
            </w:r>
          </w:p>
        </w:tc>
        <w:tc>
          <w:tcPr>
            <w:tcW w:w="2959" w:type="dxa"/>
            <w:vAlign w:val="center"/>
          </w:tcPr>
          <w:p>
            <w:pPr>
              <w:pStyle w:val="14"/>
            </w:pPr>
            <w:r>
              <w:t>支出总计</w:t>
            </w:r>
          </w:p>
        </w:tc>
        <w:tc>
          <w:tcPr>
            <w:tcW w:w="2959" w:type="dxa"/>
            <w:vAlign w:val="center"/>
          </w:tcPr>
          <w:p>
            <w:pPr>
              <w:pStyle w:val="15"/>
            </w:pPr>
            <w:r>
              <w:t>83.60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761001平乡县红十字会本级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83.60</w:t>
            </w:r>
          </w:p>
        </w:tc>
        <w:tc>
          <w:tcPr>
            <w:tcW w:w="758" w:type="dxa"/>
            <w:vAlign w:val="center"/>
          </w:tcPr>
          <w:p>
            <w:pPr>
              <w:pStyle w:val="15"/>
            </w:pPr>
            <w:r>
              <w:t>83.60</w:t>
            </w:r>
          </w:p>
        </w:tc>
        <w:tc>
          <w:tcPr>
            <w:tcW w:w="758" w:type="dxa"/>
            <w:vAlign w:val="center"/>
          </w:tcPr>
          <w:p>
            <w:pPr>
              <w:pStyle w:val="15"/>
            </w:pPr>
            <w:r>
              <w:t>83.60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71.30</w:t>
            </w:r>
          </w:p>
        </w:tc>
        <w:tc>
          <w:tcPr>
            <w:tcW w:w="758" w:type="dxa"/>
            <w:vAlign w:val="center"/>
          </w:tcPr>
          <w:p>
            <w:pPr>
              <w:pStyle w:val="11"/>
            </w:pPr>
            <w:r>
              <w:t>71.30</w:t>
            </w:r>
          </w:p>
        </w:tc>
        <w:tc>
          <w:tcPr>
            <w:tcW w:w="758" w:type="dxa"/>
            <w:vAlign w:val="center"/>
          </w:tcPr>
          <w:p>
            <w:pPr>
              <w:pStyle w:val="11"/>
            </w:pPr>
            <w:r>
              <w:t>71.30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20816</w:t>
            </w:r>
          </w:p>
        </w:tc>
        <w:tc>
          <w:tcPr>
            <w:tcW w:w="758" w:type="dxa"/>
            <w:vAlign w:val="center"/>
          </w:tcPr>
          <w:p>
            <w:pPr>
              <w:pStyle w:val="12"/>
            </w:pPr>
            <w:r>
              <w:t>红十字事业</w:t>
            </w:r>
          </w:p>
        </w:tc>
        <w:tc>
          <w:tcPr>
            <w:tcW w:w="758" w:type="dxa"/>
            <w:vAlign w:val="center"/>
          </w:tcPr>
          <w:p>
            <w:pPr>
              <w:pStyle w:val="11"/>
            </w:pPr>
            <w:r>
              <w:t>63.30</w:t>
            </w:r>
          </w:p>
        </w:tc>
        <w:tc>
          <w:tcPr>
            <w:tcW w:w="758" w:type="dxa"/>
            <w:vAlign w:val="center"/>
          </w:tcPr>
          <w:p>
            <w:pPr>
              <w:pStyle w:val="11"/>
            </w:pPr>
            <w:r>
              <w:t>63.30</w:t>
            </w:r>
          </w:p>
        </w:tc>
        <w:tc>
          <w:tcPr>
            <w:tcW w:w="758" w:type="dxa"/>
            <w:vAlign w:val="center"/>
          </w:tcPr>
          <w:p>
            <w:pPr>
              <w:pStyle w:val="11"/>
            </w:pPr>
            <w:r>
              <w:t>63.30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2081602</w:t>
            </w:r>
          </w:p>
        </w:tc>
        <w:tc>
          <w:tcPr>
            <w:tcW w:w="758" w:type="dxa"/>
            <w:vAlign w:val="center"/>
          </w:tcPr>
          <w:p>
            <w:pPr>
              <w:pStyle w:val="12"/>
            </w:pPr>
            <w:r>
              <w:t>一般行政管理事务</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2081603</w:t>
            </w:r>
          </w:p>
        </w:tc>
        <w:tc>
          <w:tcPr>
            <w:tcW w:w="758" w:type="dxa"/>
            <w:vAlign w:val="center"/>
          </w:tcPr>
          <w:p>
            <w:pPr>
              <w:pStyle w:val="12"/>
            </w:pPr>
            <w:r>
              <w:t>机关服务</w:t>
            </w:r>
          </w:p>
        </w:tc>
        <w:tc>
          <w:tcPr>
            <w:tcW w:w="758" w:type="dxa"/>
            <w:vAlign w:val="center"/>
          </w:tcPr>
          <w:p>
            <w:pPr>
              <w:pStyle w:val="11"/>
            </w:pPr>
            <w:r>
              <w:t>62.30</w:t>
            </w:r>
          </w:p>
        </w:tc>
        <w:tc>
          <w:tcPr>
            <w:tcW w:w="758" w:type="dxa"/>
            <w:vAlign w:val="center"/>
          </w:tcPr>
          <w:p>
            <w:pPr>
              <w:pStyle w:val="11"/>
            </w:pPr>
            <w:r>
              <w:t>62.30</w:t>
            </w:r>
          </w:p>
        </w:tc>
        <w:tc>
          <w:tcPr>
            <w:tcW w:w="758" w:type="dxa"/>
            <w:vAlign w:val="center"/>
          </w:tcPr>
          <w:p>
            <w:pPr>
              <w:pStyle w:val="11"/>
            </w:pPr>
            <w:r>
              <w:t>62.30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r>
              <w:t>5.30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83.60</w:t>
            </w:r>
          </w:p>
        </w:tc>
        <w:tc>
          <w:tcPr>
            <w:tcW w:w="1095" w:type="dxa"/>
            <w:vAlign w:val="center"/>
          </w:tcPr>
          <w:p>
            <w:pPr>
              <w:pStyle w:val="15"/>
            </w:pPr>
            <w:r>
              <w:t>82.60</w:t>
            </w:r>
          </w:p>
        </w:tc>
        <w:tc>
          <w:tcPr>
            <w:tcW w:w="1095" w:type="dxa"/>
            <w:vAlign w:val="center"/>
          </w:tcPr>
          <w:p>
            <w:pPr>
              <w:pStyle w:val="15"/>
            </w:pPr>
            <w:r>
              <w:t>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71.30</w:t>
            </w:r>
          </w:p>
        </w:tc>
        <w:tc>
          <w:tcPr>
            <w:tcW w:w="1095" w:type="dxa"/>
            <w:vAlign w:val="center"/>
          </w:tcPr>
          <w:p>
            <w:pPr>
              <w:pStyle w:val="11"/>
            </w:pPr>
            <w:r>
              <w:t>70.30</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20816</w:t>
            </w:r>
          </w:p>
        </w:tc>
        <w:tc>
          <w:tcPr>
            <w:tcW w:w="1095" w:type="dxa"/>
            <w:vAlign w:val="center"/>
          </w:tcPr>
          <w:p>
            <w:pPr>
              <w:pStyle w:val="12"/>
            </w:pPr>
            <w:r>
              <w:t>红十字事业</w:t>
            </w:r>
          </w:p>
        </w:tc>
        <w:tc>
          <w:tcPr>
            <w:tcW w:w="1095" w:type="dxa"/>
            <w:vAlign w:val="center"/>
          </w:tcPr>
          <w:p>
            <w:pPr>
              <w:pStyle w:val="11"/>
            </w:pPr>
            <w:r>
              <w:t>63.30</w:t>
            </w:r>
          </w:p>
        </w:tc>
        <w:tc>
          <w:tcPr>
            <w:tcW w:w="1095" w:type="dxa"/>
            <w:vAlign w:val="center"/>
          </w:tcPr>
          <w:p>
            <w:pPr>
              <w:pStyle w:val="11"/>
            </w:pPr>
            <w:r>
              <w:t>62.30</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2081602</w:t>
            </w:r>
          </w:p>
        </w:tc>
        <w:tc>
          <w:tcPr>
            <w:tcW w:w="1095" w:type="dxa"/>
            <w:vAlign w:val="center"/>
          </w:tcPr>
          <w:p>
            <w:pPr>
              <w:pStyle w:val="12"/>
            </w:pPr>
            <w:r>
              <w:t>一般行政管理事务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2081603</w:t>
            </w:r>
          </w:p>
        </w:tc>
        <w:tc>
          <w:tcPr>
            <w:tcW w:w="1095" w:type="dxa"/>
            <w:vAlign w:val="center"/>
          </w:tcPr>
          <w:p>
            <w:pPr>
              <w:pStyle w:val="12"/>
            </w:pPr>
            <w:r>
              <w:t>机关服务</w:t>
            </w:r>
          </w:p>
        </w:tc>
        <w:tc>
          <w:tcPr>
            <w:tcW w:w="1095" w:type="dxa"/>
            <w:vAlign w:val="center"/>
          </w:tcPr>
          <w:p>
            <w:pPr>
              <w:pStyle w:val="11"/>
            </w:pPr>
            <w:r>
              <w:t>62.30</w:t>
            </w:r>
          </w:p>
        </w:tc>
        <w:tc>
          <w:tcPr>
            <w:tcW w:w="1095" w:type="dxa"/>
            <w:vAlign w:val="center"/>
          </w:tcPr>
          <w:p>
            <w:pPr>
              <w:pStyle w:val="11"/>
            </w:pPr>
            <w:r>
              <w:t>62.30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5.30</w:t>
            </w:r>
          </w:p>
        </w:tc>
        <w:tc>
          <w:tcPr>
            <w:tcW w:w="1095" w:type="dxa"/>
            <w:vAlign w:val="center"/>
          </w:tcPr>
          <w:p>
            <w:pPr>
              <w:pStyle w:val="11"/>
            </w:pPr>
            <w:r>
              <w:t>5.30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5.30</w:t>
            </w:r>
          </w:p>
        </w:tc>
        <w:tc>
          <w:tcPr>
            <w:tcW w:w="1095" w:type="dxa"/>
            <w:vAlign w:val="center"/>
          </w:tcPr>
          <w:p>
            <w:pPr>
              <w:pStyle w:val="11"/>
            </w:pPr>
            <w:r>
              <w:t>5.30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5.30</w:t>
            </w:r>
          </w:p>
        </w:tc>
        <w:tc>
          <w:tcPr>
            <w:tcW w:w="1095" w:type="dxa"/>
            <w:vAlign w:val="center"/>
          </w:tcPr>
          <w:p>
            <w:pPr>
              <w:pStyle w:val="11"/>
            </w:pPr>
            <w:r>
              <w:t>5.30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2140"/>
        <w:gridCol w:w="810"/>
        <w:gridCol w:w="1080"/>
        <w:gridCol w:w="898"/>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140" w:type="dxa"/>
            <w:tcBorders>
              <w:top w:val="single" w:color="FFFFFF" w:sz="6" w:space="0"/>
              <w:left w:val="single" w:color="FFFFFF" w:sz="6" w:space="0"/>
              <w:right w:val="single" w:color="FFFFFF" w:sz="6" w:space="0"/>
            </w:tcBorders>
            <w:vAlign w:val="center"/>
          </w:tcPr>
          <w:p>
            <w:pPr>
              <w:pStyle w:val="8"/>
            </w:pPr>
            <w:r>
              <w:t>预算年度：2023</w:t>
            </w:r>
          </w:p>
        </w:tc>
        <w:tc>
          <w:tcPr>
            <w:tcW w:w="402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2140" w:type="dxa"/>
            <w:vAlign w:val="center"/>
          </w:tcPr>
          <w:p>
            <w:pPr>
              <w:pStyle w:val="10"/>
            </w:pPr>
            <w:r>
              <w:t>项  目</w:t>
            </w:r>
          </w:p>
        </w:tc>
        <w:tc>
          <w:tcPr>
            <w:tcW w:w="810" w:type="dxa"/>
            <w:vAlign w:val="center"/>
          </w:tcPr>
          <w:p>
            <w:pPr>
              <w:pStyle w:val="10"/>
            </w:pPr>
            <w:r>
              <w:t>合计</w:t>
            </w:r>
          </w:p>
        </w:tc>
        <w:tc>
          <w:tcPr>
            <w:tcW w:w="1080" w:type="dxa"/>
            <w:vAlign w:val="center"/>
          </w:tcPr>
          <w:p>
            <w:pPr>
              <w:pStyle w:val="10"/>
            </w:pPr>
            <w:r>
              <w:t>一般公共预算财政拨款</w:t>
            </w:r>
          </w:p>
        </w:tc>
        <w:tc>
          <w:tcPr>
            <w:tcW w:w="898"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2140" w:type="dxa"/>
            <w:vAlign w:val="center"/>
          </w:tcPr>
          <w:p>
            <w:pPr>
              <w:pStyle w:val="10"/>
            </w:pPr>
            <w:r>
              <w:t>3</w:t>
            </w:r>
          </w:p>
        </w:tc>
        <w:tc>
          <w:tcPr>
            <w:tcW w:w="810" w:type="dxa"/>
            <w:vAlign w:val="center"/>
          </w:tcPr>
          <w:p>
            <w:pPr>
              <w:pStyle w:val="10"/>
            </w:pPr>
            <w:r>
              <w:t>4</w:t>
            </w:r>
          </w:p>
        </w:tc>
        <w:tc>
          <w:tcPr>
            <w:tcW w:w="1080" w:type="dxa"/>
            <w:vAlign w:val="center"/>
          </w:tcPr>
          <w:p>
            <w:pPr>
              <w:pStyle w:val="10"/>
            </w:pPr>
            <w:r>
              <w:t>5</w:t>
            </w:r>
          </w:p>
        </w:tc>
        <w:tc>
          <w:tcPr>
            <w:tcW w:w="898"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83.60</w:t>
            </w:r>
          </w:p>
        </w:tc>
        <w:tc>
          <w:tcPr>
            <w:tcW w:w="2140" w:type="dxa"/>
            <w:vAlign w:val="center"/>
          </w:tcPr>
          <w:p>
            <w:pPr>
              <w:pStyle w:val="12"/>
            </w:pPr>
            <w:r>
              <w:t>一、一般公共服务支出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2140" w:type="dxa"/>
            <w:vAlign w:val="center"/>
          </w:tcPr>
          <w:p>
            <w:pPr>
              <w:pStyle w:val="12"/>
            </w:pPr>
            <w:r>
              <w:t>二、外交支出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2140" w:type="dxa"/>
            <w:vAlign w:val="center"/>
          </w:tcPr>
          <w:p>
            <w:pPr>
              <w:pStyle w:val="12"/>
            </w:pPr>
            <w:r>
              <w:t>三、国防支出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四、公共安全支出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五、教育支出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六、科学技术支出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七、文化旅游体育与传媒支出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八、社会保障和就业支出</w:t>
            </w:r>
          </w:p>
        </w:tc>
        <w:tc>
          <w:tcPr>
            <w:tcW w:w="810" w:type="dxa"/>
            <w:vAlign w:val="center"/>
          </w:tcPr>
          <w:p>
            <w:pPr>
              <w:pStyle w:val="11"/>
            </w:pPr>
            <w:r>
              <w:t>71.30</w:t>
            </w:r>
          </w:p>
        </w:tc>
        <w:tc>
          <w:tcPr>
            <w:tcW w:w="1080" w:type="dxa"/>
            <w:vAlign w:val="center"/>
          </w:tcPr>
          <w:p>
            <w:pPr>
              <w:pStyle w:val="11"/>
            </w:pPr>
            <w:r>
              <w:t>71.30</w:t>
            </w: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九、社会保险基金支出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十、卫生健康支出</w:t>
            </w:r>
          </w:p>
        </w:tc>
        <w:tc>
          <w:tcPr>
            <w:tcW w:w="810" w:type="dxa"/>
            <w:vAlign w:val="center"/>
          </w:tcPr>
          <w:p>
            <w:pPr>
              <w:pStyle w:val="11"/>
            </w:pPr>
            <w:r>
              <w:t>5.30</w:t>
            </w:r>
          </w:p>
        </w:tc>
        <w:tc>
          <w:tcPr>
            <w:tcW w:w="1080" w:type="dxa"/>
            <w:vAlign w:val="center"/>
          </w:tcPr>
          <w:p>
            <w:pPr>
              <w:pStyle w:val="11"/>
            </w:pPr>
            <w:r>
              <w:t>5.30</w:t>
            </w: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十一、节能环保支出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十二、城乡社区支出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十三、农林水支出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十四、交通运输支出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十五、资源勘探工业信息等支出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十六、商业服务业等支出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十七、金融支出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十八、援助其他地区支出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十九、自然资源海洋气象等支出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二十、住房保障支出</w:t>
            </w:r>
          </w:p>
        </w:tc>
        <w:tc>
          <w:tcPr>
            <w:tcW w:w="810" w:type="dxa"/>
            <w:vAlign w:val="center"/>
          </w:tcPr>
          <w:p>
            <w:pPr>
              <w:pStyle w:val="11"/>
            </w:pPr>
            <w:r>
              <w:t>7.00</w:t>
            </w:r>
          </w:p>
        </w:tc>
        <w:tc>
          <w:tcPr>
            <w:tcW w:w="1080" w:type="dxa"/>
            <w:vAlign w:val="center"/>
          </w:tcPr>
          <w:p>
            <w:pPr>
              <w:pStyle w:val="11"/>
            </w:pPr>
            <w:r>
              <w:t>7.00</w:t>
            </w: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二十一、粮油物资储备支出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二十二、国有资本经营预算支出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二十三、灾害防治及应急管理支出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二十四、预备费</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二十五、其他支出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二十六、转移性支出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二十七、债务还本支出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二十八、债务付息支出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二十九、债务发行费用支出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三十、抗疫特别国债安排的支出</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2140" w:type="dxa"/>
            <w:vAlign w:val="center"/>
          </w:tcPr>
          <w:p>
            <w:pPr>
              <w:pStyle w:val="12"/>
            </w:pPr>
            <w:r>
              <w:t>三十一、人行科目</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83.60</w:t>
            </w:r>
          </w:p>
        </w:tc>
        <w:tc>
          <w:tcPr>
            <w:tcW w:w="2140" w:type="dxa"/>
            <w:vAlign w:val="center"/>
          </w:tcPr>
          <w:p>
            <w:pPr>
              <w:pStyle w:val="14"/>
            </w:pPr>
            <w:r>
              <w:t>本年支出合计</w:t>
            </w:r>
          </w:p>
        </w:tc>
        <w:tc>
          <w:tcPr>
            <w:tcW w:w="810" w:type="dxa"/>
            <w:vAlign w:val="center"/>
          </w:tcPr>
          <w:p>
            <w:pPr>
              <w:pStyle w:val="15"/>
            </w:pPr>
            <w:r>
              <w:t>83.60</w:t>
            </w:r>
          </w:p>
        </w:tc>
        <w:tc>
          <w:tcPr>
            <w:tcW w:w="1080" w:type="dxa"/>
            <w:vAlign w:val="center"/>
          </w:tcPr>
          <w:p>
            <w:pPr>
              <w:pStyle w:val="15"/>
            </w:pPr>
            <w:r>
              <w:t>83.60</w:t>
            </w:r>
          </w:p>
        </w:tc>
        <w:tc>
          <w:tcPr>
            <w:tcW w:w="898"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2140" w:type="dxa"/>
            <w:vAlign w:val="center"/>
          </w:tcPr>
          <w:p>
            <w:pPr>
              <w:pStyle w:val="12"/>
            </w:pPr>
            <w:r>
              <w:t>年末财政拨款结转和结余</w:t>
            </w: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2140" w:type="dxa"/>
            <w:vAlign w:val="center"/>
          </w:tcPr>
          <w:p>
            <w:pPr>
              <w:pStyle w:val="12"/>
            </w:pP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2140" w:type="dxa"/>
            <w:vAlign w:val="center"/>
          </w:tcPr>
          <w:p>
            <w:pPr>
              <w:pStyle w:val="12"/>
            </w:pP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2140" w:type="dxa"/>
            <w:vAlign w:val="center"/>
          </w:tcPr>
          <w:p>
            <w:pPr>
              <w:pStyle w:val="12"/>
            </w:pPr>
          </w:p>
        </w:tc>
        <w:tc>
          <w:tcPr>
            <w:tcW w:w="810" w:type="dxa"/>
            <w:vAlign w:val="center"/>
          </w:tcPr>
          <w:p>
            <w:pPr>
              <w:pStyle w:val="11"/>
            </w:pPr>
          </w:p>
        </w:tc>
        <w:tc>
          <w:tcPr>
            <w:tcW w:w="1080" w:type="dxa"/>
            <w:vAlign w:val="center"/>
          </w:tcPr>
          <w:p>
            <w:pPr>
              <w:pStyle w:val="11"/>
            </w:pPr>
          </w:p>
        </w:tc>
        <w:tc>
          <w:tcPr>
            <w:tcW w:w="898"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83.60</w:t>
            </w:r>
          </w:p>
        </w:tc>
        <w:tc>
          <w:tcPr>
            <w:tcW w:w="2140" w:type="dxa"/>
            <w:vAlign w:val="center"/>
          </w:tcPr>
          <w:p>
            <w:pPr>
              <w:pStyle w:val="14"/>
            </w:pPr>
            <w:r>
              <w:t>支出总计</w:t>
            </w:r>
          </w:p>
        </w:tc>
        <w:tc>
          <w:tcPr>
            <w:tcW w:w="810" w:type="dxa"/>
            <w:vAlign w:val="center"/>
          </w:tcPr>
          <w:p>
            <w:pPr>
              <w:pStyle w:val="15"/>
            </w:pPr>
            <w:r>
              <w:t>83.60</w:t>
            </w:r>
          </w:p>
        </w:tc>
        <w:tc>
          <w:tcPr>
            <w:tcW w:w="1080" w:type="dxa"/>
            <w:vAlign w:val="center"/>
          </w:tcPr>
          <w:p>
            <w:pPr>
              <w:pStyle w:val="15"/>
            </w:pPr>
            <w:r>
              <w:t>83.60</w:t>
            </w:r>
          </w:p>
        </w:tc>
        <w:tc>
          <w:tcPr>
            <w:tcW w:w="898"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28"/>
        <w:gridCol w:w="135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1928" w:type="dxa"/>
            <w:tcBorders>
              <w:top w:val="single" w:color="FFFFFF" w:sz="6" w:space="0"/>
              <w:left w:val="single" w:color="FFFFFF" w:sz="6" w:space="0"/>
              <w:right w:val="single" w:color="FFFFFF" w:sz="6" w:space="0"/>
            </w:tcBorders>
            <w:vAlign w:val="center"/>
          </w:tcPr>
          <w:p>
            <w:pPr>
              <w:pStyle w:val="8"/>
            </w:pPr>
            <w:r>
              <w:t>预算年度：2023</w:t>
            </w:r>
          </w:p>
        </w:tc>
        <w:tc>
          <w:tcPr>
            <w:tcW w:w="300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928" w:type="dxa"/>
            <w:vMerge w:val="restart"/>
            <w:vAlign w:val="center"/>
          </w:tcPr>
          <w:p>
            <w:pPr>
              <w:pStyle w:val="10"/>
            </w:pPr>
            <w:r>
              <w:t>合计</w:t>
            </w:r>
          </w:p>
        </w:tc>
        <w:tc>
          <w:tcPr>
            <w:tcW w:w="135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28" w:type="dxa"/>
            <w:vMerge w:val="continue"/>
          </w:tcPr>
          <w:p/>
        </w:tc>
        <w:tc>
          <w:tcPr>
            <w:tcW w:w="135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28" w:type="dxa"/>
            <w:vAlign w:val="center"/>
          </w:tcPr>
          <w:p>
            <w:pPr>
              <w:pStyle w:val="10"/>
            </w:pPr>
            <w:r>
              <w:t>3</w:t>
            </w:r>
          </w:p>
        </w:tc>
        <w:tc>
          <w:tcPr>
            <w:tcW w:w="135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928" w:type="dxa"/>
            <w:vAlign w:val="center"/>
          </w:tcPr>
          <w:p>
            <w:pPr>
              <w:pStyle w:val="15"/>
            </w:pPr>
            <w:r>
              <w:t>83.60</w:t>
            </w:r>
          </w:p>
        </w:tc>
        <w:tc>
          <w:tcPr>
            <w:tcW w:w="1358" w:type="dxa"/>
            <w:vAlign w:val="center"/>
          </w:tcPr>
          <w:p>
            <w:pPr>
              <w:pStyle w:val="15"/>
            </w:pPr>
            <w:r>
              <w:t>82.60</w:t>
            </w:r>
          </w:p>
        </w:tc>
        <w:tc>
          <w:tcPr>
            <w:tcW w:w="164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928" w:type="dxa"/>
            <w:vAlign w:val="center"/>
          </w:tcPr>
          <w:p>
            <w:pPr>
              <w:pStyle w:val="11"/>
            </w:pPr>
            <w:r>
              <w:t>71.30</w:t>
            </w:r>
          </w:p>
        </w:tc>
        <w:tc>
          <w:tcPr>
            <w:tcW w:w="1358" w:type="dxa"/>
            <w:vAlign w:val="center"/>
          </w:tcPr>
          <w:p>
            <w:pPr>
              <w:pStyle w:val="11"/>
            </w:pPr>
            <w:r>
              <w:t>70.30</w:t>
            </w: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928" w:type="dxa"/>
            <w:vAlign w:val="center"/>
          </w:tcPr>
          <w:p>
            <w:pPr>
              <w:pStyle w:val="11"/>
            </w:pPr>
            <w:r>
              <w:t>8.00</w:t>
            </w:r>
          </w:p>
        </w:tc>
        <w:tc>
          <w:tcPr>
            <w:tcW w:w="1358"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928" w:type="dxa"/>
            <w:vAlign w:val="center"/>
          </w:tcPr>
          <w:p>
            <w:pPr>
              <w:pStyle w:val="11"/>
            </w:pPr>
            <w:r>
              <w:t>8.00</w:t>
            </w:r>
          </w:p>
        </w:tc>
        <w:tc>
          <w:tcPr>
            <w:tcW w:w="1358"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20816</w:t>
            </w:r>
          </w:p>
        </w:tc>
        <w:tc>
          <w:tcPr>
            <w:tcW w:w="1643" w:type="dxa"/>
            <w:vAlign w:val="center"/>
          </w:tcPr>
          <w:p>
            <w:pPr>
              <w:pStyle w:val="12"/>
            </w:pPr>
            <w:r>
              <w:t>红十字事业</w:t>
            </w:r>
          </w:p>
        </w:tc>
        <w:tc>
          <w:tcPr>
            <w:tcW w:w="1928" w:type="dxa"/>
            <w:vAlign w:val="center"/>
          </w:tcPr>
          <w:p>
            <w:pPr>
              <w:pStyle w:val="11"/>
            </w:pPr>
            <w:r>
              <w:t>63.30</w:t>
            </w:r>
          </w:p>
        </w:tc>
        <w:tc>
          <w:tcPr>
            <w:tcW w:w="1358" w:type="dxa"/>
            <w:vAlign w:val="center"/>
          </w:tcPr>
          <w:p>
            <w:pPr>
              <w:pStyle w:val="11"/>
            </w:pPr>
            <w:r>
              <w:t>62.30</w:t>
            </w: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2081602</w:t>
            </w:r>
          </w:p>
        </w:tc>
        <w:tc>
          <w:tcPr>
            <w:tcW w:w="1643" w:type="dxa"/>
            <w:vAlign w:val="center"/>
          </w:tcPr>
          <w:p>
            <w:pPr>
              <w:pStyle w:val="12"/>
            </w:pPr>
            <w:r>
              <w:t>一般行政管理事务</w:t>
            </w:r>
          </w:p>
        </w:tc>
        <w:tc>
          <w:tcPr>
            <w:tcW w:w="1928" w:type="dxa"/>
            <w:vAlign w:val="center"/>
          </w:tcPr>
          <w:p>
            <w:pPr>
              <w:pStyle w:val="11"/>
            </w:pPr>
            <w:r>
              <w:t>1.00</w:t>
            </w:r>
          </w:p>
        </w:tc>
        <w:tc>
          <w:tcPr>
            <w:tcW w:w="1358"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2081603</w:t>
            </w:r>
          </w:p>
        </w:tc>
        <w:tc>
          <w:tcPr>
            <w:tcW w:w="1643" w:type="dxa"/>
            <w:vAlign w:val="center"/>
          </w:tcPr>
          <w:p>
            <w:pPr>
              <w:pStyle w:val="12"/>
            </w:pPr>
            <w:r>
              <w:t>机关服务</w:t>
            </w:r>
          </w:p>
        </w:tc>
        <w:tc>
          <w:tcPr>
            <w:tcW w:w="1928" w:type="dxa"/>
            <w:vAlign w:val="center"/>
          </w:tcPr>
          <w:p>
            <w:pPr>
              <w:pStyle w:val="11"/>
            </w:pPr>
            <w:r>
              <w:t>62.30</w:t>
            </w:r>
          </w:p>
        </w:tc>
        <w:tc>
          <w:tcPr>
            <w:tcW w:w="1358" w:type="dxa"/>
            <w:vAlign w:val="center"/>
          </w:tcPr>
          <w:p>
            <w:pPr>
              <w:pStyle w:val="11"/>
            </w:pPr>
            <w:r>
              <w:t>62.30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w:t>
            </w:r>
          </w:p>
        </w:tc>
        <w:tc>
          <w:tcPr>
            <w:tcW w:w="1643" w:type="dxa"/>
            <w:vAlign w:val="center"/>
          </w:tcPr>
          <w:p>
            <w:pPr>
              <w:pStyle w:val="12"/>
            </w:pPr>
            <w:r>
              <w:t>卫生健康支出</w:t>
            </w:r>
          </w:p>
        </w:tc>
        <w:tc>
          <w:tcPr>
            <w:tcW w:w="1928" w:type="dxa"/>
            <w:vAlign w:val="center"/>
          </w:tcPr>
          <w:p>
            <w:pPr>
              <w:pStyle w:val="11"/>
            </w:pPr>
            <w:r>
              <w:t>5.30</w:t>
            </w:r>
          </w:p>
        </w:tc>
        <w:tc>
          <w:tcPr>
            <w:tcW w:w="1358" w:type="dxa"/>
            <w:vAlign w:val="center"/>
          </w:tcPr>
          <w:p>
            <w:pPr>
              <w:pStyle w:val="11"/>
            </w:pPr>
            <w:r>
              <w:t>5.30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w:t>
            </w:r>
          </w:p>
        </w:tc>
        <w:tc>
          <w:tcPr>
            <w:tcW w:w="1643" w:type="dxa"/>
            <w:vAlign w:val="center"/>
          </w:tcPr>
          <w:p>
            <w:pPr>
              <w:pStyle w:val="12"/>
            </w:pPr>
            <w:r>
              <w:t>行政事业单位医疗</w:t>
            </w:r>
          </w:p>
        </w:tc>
        <w:tc>
          <w:tcPr>
            <w:tcW w:w="1928" w:type="dxa"/>
            <w:vAlign w:val="center"/>
          </w:tcPr>
          <w:p>
            <w:pPr>
              <w:pStyle w:val="11"/>
            </w:pPr>
            <w:r>
              <w:t>5.30</w:t>
            </w:r>
          </w:p>
        </w:tc>
        <w:tc>
          <w:tcPr>
            <w:tcW w:w="1358" w:type="dxa"/>
            <w:vAlign w:val="center"/>
          </w:tcPr>
          <w:p>
            <w:pPr>
              <w:pStyle w:val="11"/>
            </w:pPr>
            <w:r>
              <w:t>5.30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2101102</w:t>
            </w:r>
          </w:p>
        </w:tc>
        <w:tc>
          <w:tcPr>
            <w:tcW w:w="1643" w:type="dxa"/>
            <w:vAlign w:val="center"/>
          </w:tcPr>
          <w:p>
            <w:pPr>
              <w:pStyle w:val="12"/>
            </w:pPr>
            <w:r>
              <w:t>事业单位医疗</w:t>
            </w:r>
          </w:p>
        </w:tc>
        <w:tc>
          <w:tcPr>
            <w:tcW w:w="1928" w:type="dxa"/>
            <w:vAlign w:val="center"/>
          </w:tcPr>
          <w:p>
            <w:pPr>
              <w:pStyle w:val="11"/>
            </w:pPr>
            <w:r>
              <w:t>5.30</w:t>
            </w:r>
          </w:p>
        </w:tc>
        <w:tc>
          <w:tcPr>
            <w:tcW w:w="1358" w:type="dxa"/>
            <w:vAlign w:val="center"/>
          </w:tcPr>
          <w:p>
            <w:pPr>
              <w:pStyle w:val="11"/>
            </w:pPr>
            <w:r>
              <w:t>5.30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221</w:t>
            </w:r>
          </w:p>
        </w:tc>
        <w:tc>
          <w:tcPr>
            <w:tcW w:w="1643" w:type="dxa"/>
            <w:vAlign w:val="center"/>
          </w:tcPr>
          <w:p>
            <w:pPr>
              <w:pStyle w:val="12"/>
            </w:pPr>
            <w:r>
              <w:t>住房保障支出</w:t>
            </w:r>
          </w:p>
        </w:tc>
        <w:tc>
          <w:tcPr>
            <w:tcW w:w="1928" w:type="dxa"/>
            <w:vAlign w:val="center"/>
          </w:tcPr>
          <w:p>
            <w:pPr>
              <w:pStyle w:val="11"/>
            </w:pPr>
            <w:r>
              <w:t>7.00</w:t>
            </w:r>
          </w:p>
        </w:tc>
        <w:tc>
          <w:tcPr>
            <w:tcW w:w="1358"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22102</w:t>
            </w:r>
          </w:p>
        </w:tc>
        <w:tc>
          <w:tcPr>
            <w:tcW w:w="1643" w:type="dxa"/>
            <w:vAlign w:val="center"/>
          </w:tcPr>
          <w:p>
            <w:pPr>
              <w:pStyle w:val="12"/>
            </w:pPr>
            <w:r>
              <w:t>住房改革支出</w:t>
            </w:r>
          </w:p>
        </w:tc>
        <w:tc>
          <w:tcPr>
            <w:tcW w:w="1928" w:type="dxa"/>
            <w:vAlign w:val="center"/>
          </w:tcPr>
          <w:p>
            <w:pPr>
              <w:pStyle w:val="11"/>
            </w:pPr>
            <w:r>
              <w:t>7.00</w:t>
            </w:r>
          </w:p>
        </w:tc>
        <w:tc>
          <w:tcPr>
            <w:tcW w:w="1358"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2210201</w:t>
            </w:r>
          </w:p>
        </w:tc>
        <w:tc>
          <w:tcPr>
            <w:tcW w:w="1643" w:type="dxa"/>
            <w:vAlign w:val="center"/>
          </w:tcPr>
          <w:p>
            <w:pPr>
              <w:pStyle w:val="12"/>
            </w:pPr>
            <w:r>
              <w:t>住房公积金</w:t>
            </w:r>
          </w:p>
        </w:tc>
        <w:tc>
          <w:tcPr>
            <w:tcW w:w="1928" w:type="dxa"/>
            <w:vAlign w:val="center"/>
          </w:tcPr>
          <w:p>
            <w:pPr>
              <w:pStyle w:val="11"/>
            </w:pPr>
            <w:r>
              <w:t>7.00</w:t>
            </w:r>
          </w:p>
        </w:tc>
        <w:tc>
          <w:tcPr>
            <w:tcW w:w="1358" w:type="dxa"/>
            <w:vAlign w:val="center"/>
          </w:tcPr>
          <w:p>
            <w:pPr>
              <w:pStyle w:val="11"/>
            </w:pPr>
            <w:r>
              <w:t>7.00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38"/>
        <w:gridCol w:w="11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138" w:type="dxa"/>
            <w:tcBorders>
              <w:top w:val="single" w:color="FFFFFF" w:sz="6" w:space="0"/>
              <w:left w:val="single" w:color="FFFFFF" w:sz="6" w:space="0"/>
              <w:right w:val="single" w:color="FFFFFF" w:sz="6" w:space="0"/>
            </w:tcBorders>
            <w:vAlign w:val="center"/>
          </w:tcPr>
          <w:p>
            <w:pPr>
              <w:pStyle w:val="8"/>
            </w:pPr>
            <w:r>
              <w:t>预算年度：2023</w:t>
            </w:r>
          </w:p>
        </w:tc>
        <w:tc>
          <w:tcPr>
            <w:tcW w:w="279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138" w:type="dxa"/>
            <w:vAlign w:val="center"/>
          </w:tcPr>
          <w:p>
            <w:pPr>
              <w:pStyle w:val="10"/>
            </w:pPr>
            <w:r>
              <w:t>合计</w:t>
            </w:r>
          </w:p>
        </w:tc>
        <w:tc>
          <w:tcPr>
            <w:tcW w:w="1148"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138" w:type="dxa"/>
            <w:vAlign w:val="center"/>
          </w:tcPr>
          <w:p>
            <w:pPr>
              <w:pStyle w:val="10"/>
            </w:pPr>
            <w:r>
              <w:t>3</w:t>
            </w:r>
          </w:p>
        </w:tc>
        <w:tc>
          <w:tcPr>
            <w:tcW w:w="114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138" w:type="dxa"/>
            <w:vAlign w:val="center"/>
          </w:tcPr>
          <w:p>
            <w:pPr>
              <w:pStyle w:val="15"/>
            </w:pPr>
            <w:r>
              <w:t>82.60</w:t>
            </w:r>
          </w:p>
        </w:tc>
        <w:tc>
          <w:tcPr>
            <w:tcW w:w="1148" w:type="dxa"/>
            <w:vAlign w:val="center"/>
          </w:tcPr>
          <w:p>
            <w:pPr>
              <w:pStyle w:val="15"/>
            </w:pPr>
            <w:r>
              <w:t>79.10</w:t>
            </w:r>
          </w:p>
        </w:tc>
        <w:tc>
          <w:tcPr>
            <w:tcW w:w="1643"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2138" w:type="dxa"/>
            <w:vAlign w:val="center"/>
          </w:tcPr>
          <w:p>
            <w:pPr>
              <w:pStyle w:val="11"/>
            </w:pPr>
            <w:r>
              <w:t>79.10</w:t>
            </w:r>
          </w:p>
        </w:tc>
        <w:tc>
          <w:tcPr>
            <w:tcW w:w="1148" w:type="dxa"/>
            <w:vAlign w:val="center"/>
          </w:tcPr>
          <w:p>
            <w:pPr>
              <w:pStyle w:val="11"/>
            </w:pPr>
            <w:r>
              <w:t>79.10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2138" w:type="dxa"/>
            <w:vAlign w:val="center"/>
          </w:tcPr>
          <w:p>
            <w:pPr>
              <w:pStyle w:val="11"/>
            </w:pPr>
            <w:r>
              <w:t>49.00</w:t>
            </w:r>
          </w:p>
        </w:tc>
        <w:tc>
          <w:tcPr>
            <w:tcW w:w="1148" w:type="dxa"/>
            <w:vAlign w:val="center"/>
          </w:tcPr>
          <w:p>
            <w:pPr>
              <w:pStyle w:val="11"/>
            </w:pPr>
            <w:r>
              <w:t>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2138" w:type="dxa"/>
            <w:vAlign w:val="center"/>
          </w:tcPr>
          <w:p>
            <w:pPr>
              <w:pStyle w:val="11"/>
            </w:pPr>
            <w:r>
              <w:t>2.00</w:t>
            </w:r>
          </w:p>
        </w:tc>
        <w:tc>
          <w:tcPr>
            <w:tcW w:w="1148"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2138" w:type="dxa"/>
            <w:vAlign w:val="center"/>
          </w:tcPr>
          <w:p>
            <w:pPr>
              <w:pStyle w:val="11"/>
            </w:pPr>
            <w:r>
              <w:t>3.50</w:t>
            </w:r>
          </w:p>
        </w:tc>
        <w:tc>
          <w:tcPr>
            <w:tcW w:w="1148" w:type="dxa"/>
            <w:vAlign w:val="center"/>
          </w:tcPr>
          <w:p>
            <w:pPr>
              <w:pStyle w:val="11"/>
            </w:pPr>
            <w:r>
              <w:t>3.50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2138" w:type="dxa"/>
            <w:vAlign w:val="center"/>
          </w:tcPr>
          <w:p>
            <w:pPr>
              <w:pStyle w:val="11"/>
            </w:pPr>
            <w:r>
              <w:t>3.60</w:t>
            </w:r>
          </w:p>
        </w:tc>
        <w:tc>
          <w:tcPr>
            <w:tcW w:w="1148" w:type="dxa"/>
            <w:vAlign w:val="center"/>
          </w:tcPr>
          <w:p>
            <w:pPr>
              <w:pStyle w:val="11"/>
            </w:pPr>
            <w:r>
              <w:t>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138" w:type="dxa"/>
            <w:vAlign w:val="center"/>
          </w:tcPr>
          <w:p>
            <w:pPr>
              <w:pStyle w:val="11"/>
            </w:pPr>
            <w:r>
              <w:t>8.00</w:t>
            </w:r>
          </w:p>
        </w:tc>
        <w:tc>
          <w:tcPr>
            <w:tcW w:w="1148"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2138" w:type="dxa"/>
            <w:vAlign w:val="center"/>
          </w:tcPr>
          <w:p>
            <w:pPr>
              <w:pStyle w:val="11"/>
            </w:pPr>
            <w:r>
              <w:t>4.10</w:t>
            </w:r>
          </w:p>
        </w:tc>
        <w:tc>
          <w:tcPr>
            <w:tcW w:w="1148" w:type="dxa"/>
            <w:vAlign w:val="center"/>
          </w:tcPr>
          <w:p>
            <w:pPr>
              <w:pStyle w:val="11"/>
            </w:pPr>
            <w:r>
              <w:t>4.10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30111</w:t>
            </w:r>
          </w:p>
        </w:tc>
        <w:tc>
          <w:tcPr>
            <w:tcW w:w="1643" w:type="dxa"/>
            <w:vAlign w:val="center"/>
          </w:tcPr>
          <w:p>
            <w:pPr>
              <w:pStyle w:val="12"/>
            </w:pPr>
            <w:r>
              <w:t>公务员医疗补助缴费</w:t>
            </w:r>
          </w:p>
        </w:tc>
        <w:tc>
          <w:tcPr>
            <w:tcW w:w="2138" w:type="dxa"/>
            <w:vAlign w:val="center"/>
          </w:tcPr>
          <w:p>
            <w:pPr>
              <w:pStyle w:val="11"/>
            </w:pPr>
            <w:r>
              <w:t>1.20</w:t>
            </w:r>
          </w:p>
        </w:tc>
        <w:tc>
          <w:tcPr>
            <w:tcW w:w="1148" w:type="dxa"/>
            <w:vAlign w:val="center"/>
          </w:tcPr>
          <w:p>
            <w:pPr>
              <w:pStyle w:val="11"/>
            </w:pPr>
            <w:r>
              <w:t>1.20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30112</w:t>
            </w:r>
          </w:p>
        </w:tc>
        <w:tc>
          <w:tcPr>
            <w:tcW w:w="1643" w:type="dxa"/>
            <w:vAlign w:val="center"/>
          </w:tcPr>
          <w:p>
            <w:pPr>
              <w:pStyle w:val="12"/>
            </w:pPr>
            <w:r>
              <w:t>其他社会保障缴费</w:t>
            </w:r>
          </w:p>
        </w:tc>
        <w:tc>
          <w:tcPr>
            <w:tcW w:w="2138" w:type="dxa"/>
            <w:vAlign w:val="center"/>
          </w:tcPr>
          <w:p>
            <w:pPr>
              <w:pStyle w:val="11"/>
            </w:pPr>
            <w:r>
              <w:t>0.70</w:t>
            </w:r>
          </w:p>
        </w:tc>
        <w:tc>
          <w:tcPr>
            <w:tcW w:w="1148" w:type="dxa"/>
            <w:vAlign w:val="center"/>
          </w:tcPr>
          <w:p>
            <w:pPr>
              <w:pStyle w:val="11"/>
            </w:pPr>
            <w:r>
              <w:t>0.70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30113</w:t>
            </w:r>
          </w:p>
        </w:tc>
        <w:tc>
          <w:tcPr>
            <w:tcW w:w="1643" w:type="dxa"/>
            <w:vAlign w:val="center"/>
          </w:tcPr>
          <w:p>
            <w:pPr>
              <w:pStyle w:val="12"/>
            </w:pPr>
            <w:r>
              <w:t>住房公积金</w:t>
            </w:r>
          </w:p>
        </w:tc>
        <w:tc>
          <w:tcPr>
            <w:tcW w:w="2138" w:type="dxa"/>
            <w:vAlign w:val="center"/>
          </w:tcPr>
          <w:p>
            <w:pPr>
              <w:pStyle w:val="11"/>
            </w:pPr>
            <w:r>
              <w:t>7.00</w:t>
            </w:r>
          </w:p>
        </w:tc>
        <w:tc>
          <w:tcPr>
            <w:tcW w:w="1148"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w:t>
            </w:r>
          </w:p>
        </w:tc>
        <w:tc>
          <w:tcPr>
            <w:tcW w:w="1643" w:type="dxa"/>
            <w:vAlign w:val="center"/>
          </w:tcPr>
          <w:p>
            <w:pPr>
              <w:pStyle w:val="12"/>
            </w:pPr>
            <w:r>
              <w:t>商品和服务支出</w:t>
            </w:r>
          </w:p>
        </w:tc>
        <w:tc>
          <w:tcPr>
            <w:tcW w:w="2138" w:type="dxa"/>
            <w:vAlign w:val="center"/>
          </w:tcPr>
          <w:p>
            <w:pPr>
              <w:pStyle w:val="11"/>
            </w:pPr>
            <w:r>
              <w:t>3.50</w:t>
            </w:r>
          </w:p>
        </w:tc>
        <w:tc>
          <w:tcPr>
            <w:tcW w:w="1148" w:type="dxa"/>
            <w:vAlign w:val="center"/>
          </w:tcPr>
          <w:p>
            <w:pPr>
              <w:pStyle w:val="11"/>
            </w:pPr>
          </w:p>
        </w:tc>
        <w:tc>
          <w:tcPr>
            <w:tcW w:w="1643"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30201</w:t>
            </w:r>
          </w:p>
        </w:tc>
        <w:tc>
          <w:tcPr>
            <w:tcW w:w="1643" w:type="dxa"/>
            <w:vAlign w:val="center"/>
          </w:tcPr>
          <w:p>
            <w:pPr>
              <w:pStyle w:val="12"/>
            </w:pPr>
            <w:r>
              <w:t>办公费</w:t>
            </w:r>
          </w:p>
        </w:tc>
        <w:tc>
          <w:tcPr>
            <w:tcW w:w="2138" w:type="dxa"/>
            <w:vAlign w:val="center"/>
          </w:tcPr>
          <w:p>
            <w:pPr>
              <w:pStyle w:val="11"/>
            </w:pPr>
            <w:r>
              <w:t>2.40</w:t>
            </w:r>
          </w:p>
        </w:tc>
        <w:tc>
          <w:tcPr>
            <w:tcW w:w="1148" w:type="dxa"/>
            <w:vAlign w:val="center"/>
          </w:tcPr>
          <w:p>
            <w:pPr>
              <w:pStyle w:val="11"/>
            </w:pPr>
          </w:p>
        </w:tc>
        <w:tc>
          <w:tcPr>
            <w:tcW w:w="1643"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1643" w:type="dxa"/>
            <w:vAlign w:val="center"/>
          </w:tcPr>
          <w:p>
            <w:pPr>
              <w:pStyle w:val="12"/>
            </w:pPr>
            <w:r>
              <w:t>工会经费</w:t>
            </w:r>
          </w:p>
        </w:tc>
        <w:tc>
          <w:tcPr>
            <w:tcW w:w="2138" w:type="dxa"/>
            <w:vAlign w:val="center"/>
          </w:tcPr>
          <w:p>
            <w:pPr>
              <w:pStyle w:val="11"/>
            </w:pPr>
            <w:r>
              <w:t>0.16</w:t>
            </w:r>
          </w:p>
        </w:tc>
        <w:tc>
          <w:tcPr>
            <w:tcW w:w="1148" w:type="dxa"/>
            <w:vAlign w:val="center"/>
          </w:tcPr>
          <w:p>
            <w:pPr>
              <w:pStyle w:val="11"/>
            </w:pPr>
          </w:p>
        </w:tc>
        <w:tc>
          <w:tcPr>
            <w:tcW w:w="1643"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30229</w:t>
            </w:r>
          </w:p>
        </w:tc>
        <w:tc>
          <w:tcPr>
            <w:tcW w:w="1643" w:type="dxa"/>
            <w:vAlign w:val="center"/>
          </w:tcPr>
          <w:p>
            <w:pPr>
              <w:pStyle w:val="12"/>
            </w:pPr>
            <w:r>
              <w:t>福利费</w:t>
            </w:r>
          </w:p>
        </w:tc>
        <w:tc>
          <w:tcPr>
            <w:tcW w:w="2138" w:type="dxa"/>
            <w:vAlign w:val="center"/>
          </w:tcPr>
          <w:p>
            <w:pPr>
              <w:pStyle w:val="11"/>
            </w:pPr>
            <w:r>
              <w:t>0.16</w:t>
            </w:r>
          </w:p>
        </w:tc>
        <w:tc>
          <w:tcPr>
            <w:tcW w:w="1148" w:type="dxa"/>
            <w:vAlign w:val="center"/>
          </w:tcPr>
          <w:p>
            <w:pPr>
              <w:pStyle w:val="11"/>
            </w:pPr>
          </w:p>
        </w:tc>
        <w:tc>
          <w:tcPr>
            <w:tcW w:w="1643"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1643" w:type="dxa"/>
            <w:vAlign w:val="center"/>
          </w:tcPr>
          <w:p>
            <w:pPr>
              <w:pStyle w:val="12"/>
            </w:pPr>
            <w:r>
              <w:t>其他交通费用</w:t>
            </w:r>
          </w:p>
        </w:tc>
        <w:tc>
          <w:tcPr>
            <w:tcW w:w="2138" w:type="dxa"/>
            <w:vAlign w:val="center"/>
          </w:tcPr>
          <w:p>
            <w:pPr>
              <w:pStyle w:val="11"/>
            </w:pPr>
            <w:r>
              <w:t>0.78</w:t>
            </w:r>
          </w:p>
        </w:tc>
        <w:tc>
          <w:tcPr>
            <w:tcW w:w="1148" w:type="dxa"/>
            <w:vAlign w:val="center"/>
          </w:tcPr>
          <w:p>
            <w:pPr>
              <w:pStyle w:val="11"/>
            </w:pPr>
          </w:p>
        </w:tc>
        <w:tc>
          <w:tcPr>
            <w:tcW w:w="1643" w:type="dxa"/>
            <w:vAlign w:val="center"/>
          </w:tcPr>
          <w:p>
            <w:pPr>
              <w:pStyle w:val="11"/>
            </w:pPr>
            <w:r>
              <w:t>0.78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83"/>
        <w:gridCol w:w="110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183" w:type="dxa"/>
            <w:tcBorders>
              <w:top w:val="single" w:color="FFFFFF" w:sz="6" w:space="0"/>
              <w:left w:val="single" w:color="FFFFFF" w:sz="6" w:space="0"/>
              <w:right w:val="single" w:color="FFFFFF" w:sz="6" w:space="0"/>
            </w:tcBorders>
            <w:vAlign w:val="center"/>
          </w:tcPr>
          <w:p>
            <w:pPr>
              <w:pStyle w:val="8"/>
            </w:pPr>
            <w:r>
              <w:t>预算年度：2023</w:t>
            </w:r>
          </w:p>
        </w:tc>
        <w:tc>
          <w:tcPr>
            <w:tcW w:w="27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183" w:type="dxa"/>
            <w:vMerge w:val="restart"/>
            <w:vAlign w:val="center"/>
          </w:tcPr>
          <w:p>
            <w:pPr>
              <w:pStyle w:val="10"/>
            </w:pPr>
            <w:r>
              <w:t>合计</w:t>
            </w:r>
          </w:p>
        </w:tc>
        <w:tc>
          <w:tcPr>
            <w:tcW w:w="110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183" w:type="dxa"/>
            <w:vMerge w:val="continue"/>
          </w:tcPr>
          <w:p/>
        </w:tc>
        <w:tc>
          <w:tcPr>
            <w:tcW w:w="110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183" w:type="dxa"/>
            <w:vAlign w:val="center"/>
          </w:tcPr>
          <w:p>
            <w:pPr>
              <w:pStyle w:val="10"/>
            </w:pPr>
            <w:r>
              <w:t>3</w:t>
            </w:r>
          </w:p>
        </w:tc>
        <w:tc>
          <w:tcPr>
            <w:tcW w:w="110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183" w:type="dxa"/>
            <w:vAlign w:val="center"/>
          </w:tcPr>
          <w:p>
            <w:pPr>
              <w:pStyle w:val="11"/>
            </w:pPr>
          </w:p>
        </w:tc>
        <w:tc>
          <w:tcPr>
            <w:tcW w:w="110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033" w:type="dxa"/>
            <w:tcBorders>
              <w:top w:val="single" w:color="FFFFFF" w:sz="6" w:space="0"/>
              <w:left w:val="single" w:color="FFFFFF" w:sz="6" w:space="0"/>
              <w:right w:val="single" w:color="FFFFFF" w:sz="6" w:space="0"/>
            </w:tcBorders>
            <w:vAlign w:val="center"/>
          </w:tcPr>
          <w:p>
            <w:pPr>
              <w:pStyle w:val="8"/>
            </w:pPr>
            <w:r>
              <w:t>预算年度：2023</w:t>
            </w:r>
          </w:p>
        </w:tc>
        <w:tc>
          <w:tcPr>
            <w:tcW w:w="289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33" w:type="dxa"/>
            <w:vMerge w:val="restart"/>
            <w:vAlign w:val="center"/>
          </w:tcPr>
          <w:p>
            <w:pPr>
              <w:pStyle w:val="10"/>
            </w:pPr>
            <w:r>
              <w:t>合计</w:t>
            </w:r>
          </w:p>
        </w:tc>
        <w:tc>
          <w:tcPr>
            <w:tcW w:w="125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33" w:type="dxa"/>
            <w:vMerge w:val="continue"/>
          </w:tcPr>
          <w:p/>
        </w:tc>
        <w:tc>
          <w:tcPr>
            <w:tcW w:w="125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33" w:type="dxa"/>
            <w:vAlign w:val="center"/>
          </w:tcPr>
          <w:p>
            <w:pPr>
              <w:pStyle w:val="10"/>
            </w:pPr>
            <w:r>
              <w:t>3</w:t>
            </w:r>
          </w:p>
        </w:tc>
        <w:tc>
          <w:tcPr>
            <w:tcW w:w="125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033" w:type="dxa"/>
            <w:vAlign w:val="center"/>
          </w:tcPr>
          <w:p>
            <w:pPr>
              <w:pStyle w:val="11"/>
            </w:pPr>
          </w:p>
        </w:tc>
        <w:tc>
          <w:tcPr>
            <w:tcW w:w="125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23"/>
        <w:gridCol w:w="1305"/>
        <w:gridCol w:w="1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761001平乡县红十字会本级</w:t>
            </w:r>
          </w:p>
        </w:tc>
        <w:tc>
          <w:tcPr>
            <w:tcW w:w="2123" w:type="dxa"/>
            <w:tcBorders>
              <w:top w:val="single" w:color="FFFFFF" w:sz="6" w:space="0"/>
              <w:left w:val="single" w:color="FFFFFF" w:sz="6" w:space="0"/>
              <w:right w:val="single" w:color="FFFFFF" w:sz="6" w:space="0"/>
            </w:tcBorders>
            <w:vAlign w:val="center"/>
          </w:tcPr>
          <w:p>
            <w:pPr>
              <w:pStyle w:val="8"/>
            </w:pPr>
            <w:r>
              <w:t>预算年度：2023</w:t>
            </w:r>
          </w:p>
        </w:tc>
        <w:tc>
          <w:tcPr>
            <w:tcW w:w="28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2123" w:type="dxa"/>
            <w:vAlign w:val="center"/>
          </w:tcPr>
          <w:p>
            <w:pPr>
              <w:pStyle w:val="10"/>
            </w:pPr>
            <w:r>
              <w:t>一般公共预算              财政拨款</w:t>
            </w:r>
          </w:p>
        </w:tc>
        <w:tc>
          <w:tcPr>
            <w:tcW w:w="1305" w:type="dxa"/>
            <w:vAlign w:val="center"/>
          </w:tcPr>
          <w:p>
            <w:pPr>
              <w:pStyle w:val="10"/>
            </w:pPr>
            <w:r>
              <w:t>政府性基金                  预算拨款</w:t>
            </w:r>
          </w:p>
        </w:tc>
        <w:tc>
          <w:tcPr>
            <w:tcW w:w="150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123" w:type="dxa"/>
            <w:vAlign w:val="center"/>
          </w:tcPr>
          <w:p>
            <w:pPr>
              <w:pStyle w:val="10"/>
            </w:pPr>
            <w:r>
              <w:t>3</w:t>
            </w:r>
          </w:p>
        </w:tc>
        <w:tc>
          <w:tcPr>
            <w:tcW w:w="1305" w:type="dxa"/>
            <w:vAlign w:val="center"/>
          </w:tcPr>
          <w:p>
            <w:pPr>
              <w:pStyle w:val="10"/>
            </w:pPr>
            <w:r>
              <w:t>4</w:t>
            </w:r>
          </w:p>
        </w:tc>
        <w:tc>
          <w:tcPr>
            <w:tcW w:w="150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2123" w:type="dxa"/>
            <w:vAlign w:val="center"/>
          </w:tcPr>
          <w:p>
            <w:pPr>
              <w:pStyle w:val="11"/>
            </w:pPr>
          </w:p>
        </w:tc>
        <w:tc>
          <w:tcPr>
            <w:tcW w:w="1305" w:type="dxa"/>
            <w:vAlign w:val="center"/>
          </w:tcPr>
          <w:p>
            <w:pPr>
              <w:pStyle w:val="11"/>
            </w:pPr>
          </w:p>
        </w:tc>
        <w:tc>
          <w:tcPr>
            <w:tcW w:w="1501"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平乡县红十字会本级2023年单位预算信息公开情况说明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按照《预算法》、《地方预决算公开操作规程》和《关于进一步推进预算公开工作的实施意见》规定，现将平乡县红十字会本级2023年单位预算公开如下：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1、宣传和执行《中华人民共和国红十字会法》和《中华人民共和国红十字标志使用办法》。</w:t>
      </w:r>
    </w:p>
    <w:p>
      <w:pPr>
        <w:pStyle w:val="22"/>
      </w:pPr>
      <w:r>
        <w:t>2、开展备灾救灾工作，制定应急预案，建立应急救援队伍，储备救灾物资，建立和管理备灾救灾设施，在自然灾害和突发事件中，开展救护和救助工作，根据自然灾害和突发事件的具体情况，红十字会在辖区内发出呼吁，依法接受国内外组织和个人的捐赠及时向灾区群众和受难者提供急需的物资援助，参与灾后重建。</w:t>
      </w:r>
    </w:p>
    <w:p>
      <w:pPr>
        <w:pStyle w:val="22"/>
      </w:pPr>
      <w:r>
        <w:t>3、开启应急救护和防病知识的宣传、普及、培训；在机关、企事业单位、社区、农村、学校和易发生意外伤害的行业和人群中开展初级卫生培训，组织群众参加意外伤害和自然灾害的现场保护，提高应急条件下的救助能力和水平。</w:t>
      </w:r>
    </w:p>
    <w:p>
      <w:pPr>
        <w:pStyle w:val="22"/>
      </w:pPr>
      <w:r>
        <w:t>4、开展捐献造血干细胞的宣传动员，组织工作。</w:t>
      </w:r>
    </w:p>
    <w:p>
      <w:pPr>
        <w:pStyle w:val="22"/>
      </w:pPr>
      <w:r>
        <w:t>5、开展无偿献血的宣传推动工作，与县委、县政府共同 对先进单位和个人进行表彰奖励。</w:t>
      </w:r>
    </w:p>
    <w:p>
      <w:pPr>
        <w:pStyle w:val="22"/>
      </w:pPr>
      <w:r>
        <w:t>6、开展社会救助及相关服务工作，对易受损人群进行救助，为困难群众提供服务，在社区、农村中建立红十字服务站，开展服务群众，宣传培训，募捐救助等活动：开展帮助寻找失散亲人，重建家庭联系等其它人道服务工作。</w:t>
      </w:r>
    </w:p>
    <w:p>
      <w:pPr>
        <w:pStyle w:val="22"/>
      </w:pPr>
      <w:r>
        <w:t>7、依法开展和推动遗体、器官（组织）捐献工作，开展 艾滋病预防控制宣传和教育，关心爱护艾滋病病毒感染者、患者及其他人道救助工作。</w:t>
      </w:r>
    </w:p>
    <w:p>
      <w:pPr>
        <w:pStyle w:val="22"/>
      </w:pPr>
      <w:r>
        <w:t>8、开展有益于青少年身心健康的红十字青少年活动。</w:t>
      </w:r>
    </w:p>
    <w:p>
      <w:pPr>
        <w:pStyle w:val="22"/>
      </w:pPr>
      <w:r>
        <w:t>9、开展红十字意愿服务活动。</w:t>
      </w:r>
    </w:p>
    <w:p>
      <w:pPr>
        <w:pStyle w:val="22"/>
      </w:pPr>
      <w:r>
        <w:t>10、宣传国际人道法，红十字运动基本原则。</w:t>
      </w:r>
    </w:p>
    <w:p>
      <w:pPr>
        <w:pStyle w:val="22"/>
      </w:pPr>
      <w:r>
        <w:t>11、依法开展募捐活动，在公共场所设置红十字募捐箱 并进行管理：依照法律法规自主处分募捐款物。</w:t>
      </w:r>
    </w:p>
    <w:p>
      <w:pPr>
        <w:pStyle w:val="22"/>
      </w:pPr>
      <w:r>
        <w:t>12、兴办符合红十字会宗旨的社会福利事业。</w:t>
      </w:r>
    </w:p>
    <w:p>
      <w:pPr>
        <w:pStyle w:val="22"/>
      </w:pPr>
      <w:r>
        <w:t>13、参加国际人道救援工作。</w:t>
      </w:r>
    </w:p>
    <w:p>
      <w:pPr>
        <w:pStyle w:val="22"/>
      </w:pPr>
      <w:r>
        <w:t>14、承办县委、县政府交办的其他事项。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平乡县红十字会本级</w:t>
            </w:r>
          </w:p>
        </w:tc>
        <w:tc>
          <w:tcPr>
            <w:tcW w:w="2464" w:type="dxa"/>
            <w:vAlign w:val="center"/>
          </w:tcPr>
          <w:p>
            <w:pPr>
              <w:pStyle w:val="13"/>
            </w:pPr>
            <w:r>
              <w:t>事业</w:t>
            </w:r>
          </w:p>
        </w:tc>
        <w:tc>
          <w:tcPr>
            <w:tcW w:w="2464" w:type="dxa"/>
            <w:vAlign w:val="center"/>
          </w:tcPr>
          <w:p>
            <w:pPr>
              <w:pStyle w:val="13"/>
            </w:pPr>
            <w:r>
              <w:t>副科级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eastAsia="方正仿宋_GBK"/>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r>
        <w:rPr>
          <w:rFonts w:eastAsia="方正仿宋_GBK"/>
          <w:color w:val="000000"/>
          <w:sz w:val="28"/>
        </w:rPr>
        <w:t>平乡县红十字会机关及所属事业单位的收支包含在部门预算中。</w:t>
      </w:r>
    </w:p>
    <w:p>
      <w:pPr>
        <w:pStyle w:val="23"/>
      </w:pPr>
      <w:r>
        <w:t>1、收入说明</w:t>
      </w:r>
    </w:p>
    <w:p>
      <w:pPr>
        <w:pStyle w:val="23"/>
      </w:pPr>
      <w:r>
        <w:t>反映本部门当年全部收入。2023年预算收入83.6万元，其中：一般公共预算收入83.6万元，基金预算收入0万元，财政专户核拨收入0万元，其他来源收入0万元，上年结转0万元。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平乡县红十字会年度部门预算中支出预算的总体情况。2023年部门支出预算为83.6万元，其中基本支出82.6万元，包括人员经费79.1万元和日常公用经费3.5万元；项目支出1万元，主要为救助困难、三献宣传活动等。</w:t>
      </w:r>
    </w:p>
    <w:p>
      <w:pPr>
        <w:pStyle w:val="23"/>
      </w:pPr>
      <w:r>
        <w:t>3、比上年增减情况</w:t>
      </w:r>
    </w:p>
    <w:p>
      <w:pPr>
        <w:pStyle w:val="23"/>
        <w:rPr>
          <w:rFonts w:eastAsia="方正仿宋_GBK"/>
          <w:color w:val="000000"/>
          <w:sz w:val="28"/>
        </w:rPr>
      </w:pPr>
      <w:r>
        <w:t>2023年部门预算收支安排83.6万元，较2022年增加11.3万元，其中：基本支出增加11.3万元，主要是增加人员、工资上调；项目支出较上年持平。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2023年，我部门机关运行经费共计安排3.5万元，主要用于保证机关正常运转的办公费、邮电费、车补等支出。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t>2023年，我部门财政拨款“三公”经费预算安排0万元，其中：因公出国（境）费0万元；公务用车购置及运维费0万元（其中：公务用车购置费0万元，公务用车运行维护费0万元)；公务接待费0万元。“三公”经费与上年持平。</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1、红十字工作经费绩效目标表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1.保障部门基本支出，保障部门工作正常运转。</w:t>
            </w:r>
          </w:p>
          <w:p>
            <w:pPr>
              <w:pStyle w:val="12"/>
            </w:pPr>
            <w:r>
              <w:t>2.提高工作积极性，提升服务社会水平。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维持工作运转的事项</w:t>
            </w:r>
          </w:p>
        </w:tc>
        <w:tc>
          <w:tcPr>
            <w:tcW w:w="2466" w:type="dxa"/>
            <w:vAlign w:val="center"/>
          </w:tcPr>
          <w:p>
            <w:pPr>
              <w:pStyle w:val="12"/>
            </w:pPr>
            <w:r>
              <w:t>维持工作运转的事项</w:t>
            </w:r>
          </w:p>
        </w:tc>
        <w:tc>
          <w:tcPr>
            <w:tcW w:w="2466" w:type="dxa"/>
            <w:vAlign w:val="center"/>
          </w:tcPr>
          <w:p>
            <w:pPr>
              <w:pStyle w:val="12"/>
            </w:pPr>
            <w:r>
              <w:t>≥3类</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完成率</w:t>
            </w:r>
          </w:p>
        </w:tc>
        <w:tc>
          <w:tcPr>
            <w:tcW w:w="2466" w:type="dxa"/>
            <w:vAlign w:val="center"/>
          </w:tcPr>
          <w:p>
            <w:pPr>
              <w:pStyle w:val="12"/>
            </w:pPr>
            <w:r>
              <w:t>实际完成工作量占应完成工作量的比率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及时率</w:t>
            </w:r>
          </w:p>
        </w:tc>
        <w:tc>
          <w:tcPr>
            <w:tcW w:w="2466" w:type="dxa"/>
            <w:vAlign w:val="center"/>
          </w:tcPr>
          <w:p>
            <w:pPr>
              <w:pStyle w:val="12"/>
            </w:pPr>
            <w:r>
              <w:t>各项工作实际完成时间占应完成时间的比率</w:t>
            </w:r>
          </w:p>
        </w:tc>
        <w:tc>
          <w:tcPr>
            <w:tcW w:w="2466" w:type="dxa"/>
            <w:vAlign w:val="center"/>
          </w:tcPr>
          <w:p>
            <w:pPr>
              <w:pStyle w:val="12"/>
            </w:pPr>
            <w:r>
              <w:t>≥95%</w:t>
            </w:r>
          </w:p>
        </w:tc>
        <w:tc>
          <w:tcPr>
            <w:tcW w:w="2466" w:type="dxa"/>
            <w:vAlign w:val="center"/>
          </w:tcPr>
          <w:p>
            <w:pPr>
              <w:pStyle w:val="12"/>
            </w:pPr>
            <w:r>
              <w:t>年终政府工作报告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w:t>
            </w:r>
          </w:p>
        </w:tc>
        <w:tc>
          <w:tcPr>
            <w:tcW w:w="2466" w:type="dxa"/>
            <w:vAlign w:val="center"/>
          </w:tcPr>
          <w:p>
            <w:pPr>
              <w:pStyle w:val="12"/>
            </w:pPr>
            <w:r>
              <w:t>合理安排预算，减少不必要开支</w:t>
            </w:r>
          </w:p>
        </w:tc>
        <w:tc>
          <w:tcPr>
            <w:tcW w:w="2466" w:type="dxa"/>
            <w:vAlign w:val="center"/>
          </w:tcPr>
          <w:p>
            <w:pPr>
              <w:pStyle w:val="12"/>
            </w:pPr>
            <w:r>
              <w:t>控制在预算数内</w:t>
            </w:r>
          </w:p>
        </w:tc>
        <w:tc>
          <w:tcPr>
            <w:tcW w:w="2466" w:type="dxa"/>
            <w:vAlign w:val="center"/>
          </w:tcPr>
          <w:p>
            <w:pPr>
              <w:pStyle w:val="12"/>
            </w:pPr>
            <w:r>
              <w:t>部门总体工作计划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保障工作正常运转，提升服务社会能力</w:t>
            </w:r>
          </w:p>
        </w:tc>
        <w:tc>
          <w:tcPr>
            <w:tcW w:w="2466" w:type="dxa"/>
            <w:vAlign w:val="center"/>
          </w:tcPr>
          <w:p>
            <w:pPr>
              <w:pStyle w:val="12"/>
            </w:pPr>
            <w:r>
              <w:t>保障</w:t>
            </w:r>
          </w:p>
        </w:tc>
        <w:tc>
          <w:tcPr>
            <w:tcW w:w="2466" w:type="dxa"/>
            <w:vAlign w:val="center"/>
          </w:tcPr>
          <w:p>
            <w:pPr>
              <w:pStyle w:val="12"/>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可持续影响</w:t>
            </w:r>
          </w:p>
        </w:tc>
        <w:tc>
          <w:tcPr>
            <w:tcW w:w="2466" w:type="dxa"/>
            <w:vAlign w:val="center"/>
          </w:tcPr>
          <w:p>
            <w:pPr>
              <w:pStyle w:val="12"/>
            </w:pPr>
            <w:r>
              <w:t>常态化推进各项工作任务</w:t>
            </w:r>
          </w:p>
        </w:tc>
        <w:tc>
          <w:tcPr>
            <w:tcW w:w="2466" w:type="dxa"/>
            <w:vAlign w:val="center"/>
          </w:tcPr>
          <w:p>
            <w:pPr>
              <w:pStyle w:val="12"/>
            </w:pPr>
            <w:r>
              <w:t>部门工作正常可持续运转</w:t>
            </w:r>
          </w:p>
        </w:tc>
        <w:tc>
          <w:tcPr>
            <w:tcW w:w="2466" w:type="dxa"/>
            <w:vAlign w:val="center"/>
          </w:tcPr>
          <w:p>
            <w:pPr>
              <w:pStyle w:val="12"/>
            </w:pPr>
            <w:r>
              <w:t>单位实际运转情况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发展红十字事业</w:t>
            </w:r>
          </w:p>
        </w:tc>
        <w:tc>
          <w:tcPr>
            <w:tcW w:w="2466" w:type="dxa"/>
            <w:vAlign w:val="center"/>
          </w:tcPr>
          <w:p>
            <w:pPr>
              <w:pStyle w:val="12"/>
            </w:pPr>
            <w:r>
              <w:t>备灾救灾、“三献”宣传、募捐救援等工作任务</w:t>
            </w:r>
          </w:p>
        </w:tc>
        <w:tc>
          <w:tcPr>
            <w:tcW w:w="2466" w:type="dxa"/>
            <w:vAlign w:val="center"/>
          </w:tcPr>
          <w:p>
            <w:pPr>
              <w:pStyle w:val="12"/>
            </w:pPr>
            <w:r>
              <w:t>推动红十字会活动</w:t>
            </w:r>
          </w:p>
        </w:tc>
        <w:tc>
          <w:tcPr>
            <w:tcW w:w="2466" w:type="dxa"/>
            <w:vAlign w:val="center"/>
          </w:tcPr>
          <w:p>
            <w:pPr>
              <w:pStyle w:val="12"/>
            </w:pPr>
            <w:r>
              <w:t>部门职责及工作安排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调查中满意人数占总人数的比率</w:t>
            </w:r>
          </w:p>
        </w:tc>
        <w:tc>
          <w:tcPr>
            <w:tcW w:w="2466" w:type="dxa"/>
            <w:vAlign w:val="center"/>
          </w:tcPr>
          <w:p>
            <w:pPr>
              <w:pStyle w:val="12"/>
            </w:pPr>
            <w:r>
              <w:t>≥95%</w:t>
            </w:r>
          </w:p>
        </w:tc>
        <w:tc>
          <w:tcPr>
            <w:tcW w:w="246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2023年，平乡县红十字会本级安排政府采购预算0.00万元。具体内容见下表。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761001平乡县红十字会本级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平乡县红十字会本级上年末固定资产金额为0.00万元（详见下表）。本年度拟购置固定资产总额为0.00万元，已按要求列入政府采购预算，详见政府采购预算表。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761001平乡县红十字会本级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699F"/>
    <w:rsid w:val="17BF7CAE"/>
    <w:rsid w:val="2D775B5D"/>
    <w:rsid w:val="397C1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2023-09-05T21:27:01Z</dcterms:created>
  <dcterms:modified xsi:type="dcterms:W3CDTF">2023-09-05T13:27:01Z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2023-09-05T21:27:05Z</dcterms:created>
  <dcterms:modified xsi:type="dcterms:W3CDTF">2023-09-05T13:27:05Z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2023-09-05T21:27:05Z</dcterms:created>
  <dcterms:modified xsi:type="dcterms:W3CDTF">2023-09-05T13:27:05Z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2023-09-05T21:27:04Z</dcterms:created>
  <dcterms:modified xsi:type="dcterms:W3CDTF">2023-09-05T13:27:04Z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9824ff-bc75-4d9c-9fbb-c30839dd6e17}">
  <ds:schemaRefs/>
</ds:datastoreItem>
</file>

<file path=customXml/itemProps2.xml><?xml version="1.0" encoding="utf-8"?>
<ds:datastoreItem xmlns:ds="http://schemas.openxmlformats.org/officeDocument/2006/customXml" ds:itemID="{3820ac04-aae4-43d2-b005-ec8dcf138d23}">
  <ds:schemaRefs/>
</ds:datastoreItem>
</file>

<file path=customXml/itemProps3.xml><?xml version="1.0" encoding="utf-8"?>
<ds:datastoreItem xmlns:ds="http://schemas.openxmlformats.org/officeDocument/2006/customXml" ds:itemID="{5a2aae61-fed1-459b-a89f-ca66aa8b3298}">
  <ds:schemaRefs/>
</ds:datastoreItem>
</file>

<file path=customXml/itemProps4.xml><?xml version="1.0" encoding="utf-8"?>
<ds:datastoreItem xmlns:ds="http://schemas.openxmlformats.org/officeDocument/2006/customXml" ds:itemID="{26439b7e-8fd1-4a2f-8a99-f17b9990c564}">
  <ds:schemaRefs/>
</ds:datastoreItem>
</file>

<file path=customXml/itemProps5.xml><?xml version="1.0" encoding="utf-8"?>
<ds:datastoreItem xmlns:ds="http://schemas.openxmlformats.org/officeDocument/2006/customXml" ds:itemID="{a86b9035-9b69-45a8-8878-0403d29f8f3d}">
  <ds:schemaRefs/>
</ds:datastoreItem>
</file>

<file path=customXml/itemProps6.xml><?xml version="1.0" encoding="utf-8"?>
<ds:datastoreItem xmlns:ds="http://schemas.openxmlformats.org/officeDocument/2006/customXml" ds:itemID="{f48eaedf-a4fe-4c2e-b458-5981548b8798}">
  <ds:schemaRefs/>
</ds:datastoreItem>
</file>

<file path=customXml/itemProps7.xml><?xml version="1.0" encoding="utf-8"?>
<ds:datastoreItem xmlns:ds="http://schemas.openxmlformats.org/officeDocument/2006/customXml" ds:itemID="{cabc3f16-54c2-4cca-86ba-c8857f971ad1}">
  <ds:schemaRefs/>
</ds:datastoreItem>
</file>

<file path=customXml/itemProps8.xml><?xml version="1.0" encoding="utf-8"?>
<ds:datastoreItem xmlns:ds="http://schemas.openxmlformats.org/officeDocument/2006/customXml" ds:itemID="{559f0dc3-ff0e-42eb-9dd0-beacd28812a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2023-09-05T21:27:00Z</dcterms:created>
  <dc:creator>Lenovo</dc:creator>
  <cp:lastModifiedBy>伟伟</cp:lastModifiedBy>
  <dcterms:modified xsi:type="dcterms:W3CDTF">2023-09-06T09:10:52Z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7C947DFED1FE4A619B0173FF4C11D865</vt:lpwstr>
  </property>
</Properties>
</file>