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2023年单位预算信息公开目录</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平乡县水务局本级收支预算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平乡县水务局本级收支预算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332001平乡县水务局本级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5354.91</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0.60</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五、事业收入</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r>
              <w:t>六、事业单位经营收入</w:t>
            </w: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r>
              <w:t>七、上级补助收入</w:t>
            </w: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r>
              <w:t>八、附属单位上缴收入</w:t>
            </w: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53.58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r>
              <w:t>九、其他收入</w:t>
            </w: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34.60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5255.27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5355.51</w:t>
            </w:r>
          </w:p>
        </w:tc>
        <w:tc>
          <w:tcPr>
            <w:tcW w:w="2959" w:type="dxa"/>
            <w:vAlign w:val="center"/>
          </w:tcPr>
          <w:p>
            <w:pPr>
              <w:pStyle w:val="14"/>
            </w:pPr>
            <w:r>
              <w:t>本年支出合计</w:t>
            </w:r>
          </w:p>
        </w:tc>
        <w:tc>
          <w:tcPr>
            <w:tcW w:w="2959" w:type="dxa"/>
            <w:vAlign w:val="center"/>
          </w:tcPr>
          <w:p>
            <w:pPr>
              <w:pStyle w:val="15"/>
            </w:pPr>
            <w:r>
              <w:t>5390.45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34.94</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5390.45</w:t>
            </w:r>
          </w:p>
        </w:tc>
        <w:tc>
          <w:tcPr>
            <w:tcW w:w="2959" w:type="dxa"/>
            <w:vAlign w:val="center"/>
          </w:tcPr>
          <w:p>
            <w:pPr>
              <w:pStyle w:val="14"/>
            </w:pPr>
            <w:r>
              <w:t>支出总计</w:t>
            </w:r>
          </w:p>
        </w:tc>
        <w:tc>
          <w:tcPr>
            <w:tcW w:w="2959" w:type="dxa"/>
            <w:vAlign w:val="center"/>
          </w:tcPr>
          <w:p>
            <w:pPr>
              <w:pStyle w:val="15"/>
            </w:pPr>
            <w:r>
              <w:t>5390.45</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332001平乡县水务局本级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5390.45</w:t>
            </w:r>
          </w:p>
        </w:tc>
        <w:tc>
          <w:tcPr>
            <w:tcW w:w="758" w:type="dxa"/>
            <w:vAlign w:val="center"/>
          </w:tcPr>
          <w:p>
            <w:pPr>
              <w:pStyle w:val="15"/>
            </w:pPr>
            <w:r>
              <w:t>5355.51</w:t>
            </w:r>
          </w:p>
        </w:tc>
        <w:tc>
          <w:tcPr>
            <w:tcW w:w="758" w:type="dxa"/>
            <w:vAlign w:val="center"/>
          </w:tcPr>
          <w:p>
            <w:pPr>
              <w:pStyle w:val="15"/>
            </w:pPr>
            <w:r>
              <w:t>5355.51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34.94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53.58</w:t>
            </w:r>
          </w:p>
        </w:tc>
        <w:tc>
          <w:tcPr>
            <w:tcW w:w="758" w:type="dxa"/>
            <w:vAlign w:val="center"/>
          </w:tcPr>
          <w:p>
            <w:pPr>
              <w:pStyle w:val="11"/>
            </w:pPr>
            <w:r>
              <w:t>53.58</w:t>
            </w:r>
          </w:p>
        </w:tc>
        <w:tc>
          <w:tcPr>
            <w:tcW w:w="758" w:type="dxa"/>
            <w:vAlign w:val="center"/>
          </w:tcPr>
          <w:p>
            <w:pPr>
              <w:pStyle w:val="11"/>
            </w:pPr>
            <w:r>
              <w:t>53.58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52.98</w:t>
            </w:r>
          </w:p>
        </w:tc>
        <w:tc>
          <w:tcPr>
            <w:tcW w:w="758" w:type="dxa"/>
            <w:vAlign w:val="center"/>
          </w:tcPr>
          <w:p>
            <w:pPr>
              <w:pStyle w:val="11"/>
            </w:pPr>
            <w:r>
              <w:t>52.98</w:t>
            </w:r>
          </w:p>
        </w:tc>
        <w:tc>
          <w:tcPr>
            <w:tcW w:w="758" w:type="dxa"/>
            <w:vAlign w:val="center"/>
          </w:tcPr>
          <w:p>
            <w:pPr>
              <w:pStyle w:val="11"/>
            </w:pPr>
            <w:r>
              <w:t>52.98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49.50</w:t>
            </w:r>
          </w:p>
        </w:tc>
        <w:tc>
          <w:tcPr>
            <w:tcW w:w="758" w:type="dxa"/>
            <w:vAlign w:val="center"/>
          </w:tcPr>
          <w:p>
            <w:pPr>
              <w:pStyle w:val="11"/>
            </w:pPr>
            <w:r>
              <w:t>49.50</w:t>
            </w:r>
          </w:p>
        </w:tc>
        <w:tc>
          <w:tcPr>
            <w:tcW w:w="758" w:type="dxa"/>
            <w:vAlign w:val="center"/>
          </w:tcPr>
          <w:p>
            <w:pPr>
              <w:pStyle w:val="11"/>
            </w:pPr>
            <w:r>
              <w:t>49.50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3.48</w:t>
            </w:r>
          </w:p>
        </w:tc>
        <w:tc>
          <w:tcPr>
            <w:tcW w:w="758" w:type="dxa"/>
            <w:vAlign w:val="center"/>
          </w:tcPr>
          <w:p>
            <w:pPr>
              <w:pStyle w:val="11"/>
            </w:pPr>
            <w:r>
              <w:t>3.48</w:t>
            </w:r>
          </w:p>
        </w:tc>
        <w:tc>
          <w:tcPr>
            <w:tcW w:w="758" w:type="dxa"/>
            <w:vAlign w:val="center"/>
          </w:tcPr>
          <w:p>
            <w:pPr>
              <w:pStyle w:val="11"/>
            </w:pPr>
            <w:r>
              <w:t>3.48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20822</w:t>
            </w:r>
          </w:p>
        </w:tc>
        <w:tc>
          <w:tcPr>
            <w:tcW w:w="758" w:type="dxa"/>
            <w:vAlign w:val="center"/>
          </w:tcPr>
          <w:p>
            <w:pPr>
              <w:pStyle w:val="12"/>
            </w:pPr>
            <w:r>
              <w:t>大中型水库移民后期扶持基金支出</w:t>
            </w:r>
          </w:p>
        </w:tc>
        <w:tc>
          <w:tcPr>
            <w:tcW w:w="758" w:type="dxa"/>
            <w:vAlign w:val="center"/>
          </w:tcPr>
          <w:p>
            <w:pPr>
              <w:pStyle w:val="11"/>
            </w:pPr>
            <w:r>
              <w:t>0.60</w:t>
            </w:r>
          </w:p>
        </w:tc>
        <w:tc>
          <w:tcPr>
            <w:tcW w:w="758" w:type="dxa"/>
            <w:vAlign w:val="center"/>
          </w:tcPr>
          <w:p>
            <w:pPr>
              <w:pStyle w:val="11"/>
            </w:pPr>
            <w:r>
              <w:t>0.60</w:t>
            </w:r>
          </w:p>
        </w:tc>
        <w:tc>
          <w:tcPr>
            <w:tcW w:w="758" w:type="dxa"/>
            <w:vAlign w:val="center"/>
          </w:tcPr>
          <w:p>
            <w:pPr>
              <w:pStyle w:val="11"/>
            </w:pPr>
            <w:r>
              <w:t>0.60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2082201</w:t>
            </w:r>
          </w:p>
        </w:tc>
        <w:tc>
          <w:tcPr>
            <w:tcW w:w="758" w:type="dxa"/>
            <w:vAlign w:val="center"/>
          </w:tcPr>
          <w:p>
            <w:pPr>
              <w:pStyle w:val="12"/>
            </w:pPr>
            <w:r>
              <w:t>移民补助</w:t>
            </w:r>
          </w:p>
        </w:tc>
        <w:tc>
          <w:tcPr>
            <w:tcW w:w="758" w:type="dxa"/>
            <w:vAlign w:val="center"/>
          </w:tcPr>
          <w:p>
            <w:pPr>
              <w:pStyle w:val="11"/>
            </w:pPr>
            <w:r>
              <w:t>0.60</w:t>
            </w:r>
          </w:p>
        </w:tc>
        <w:tc>
          <w:tcPr>
            <w:tcW w:w="758" w:type="dxa"/>
            <w:vAlign w:val="center"/>
          </w:tcPr>
          <w:p>
            <w:pPr>
              <w:pStyle w:val="11"/>
            </w:pPr>
            <w:r>
              <w:t>0.60</w:t>
            </w:r>
          </w:p>
        </w:tc>
        <w:tc>
          <w:tcPr>
            <w:tcW w:w="758" w:type="dxa"/>
            <w:vAlign w:val="center"/>
          </w:tcPr>
          <w:p>
            <w:pPr>
              <w:pStyle w:val="11"/>
            </w:pPr>
            <w:r>
              <w:t>0.60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34.60</w:t>
            </w:r>
          </w:p>
        </w:tc>
        <w:tc>
          <w:tcPr>
            <w:tcW w:w="758" w:type="dxa"/>
            <w:vAlign w:val="center"/>
          </w:tcPr>
          <w:p>
            <w:pPr>
              <w:pStyle w:val="11"/>
            </w:pPr>
            <w:r>
              <w:t>34.60</w:t>
            </w:r>
          </w:p>
        </w:tc>
        <w:tc>
          <w:tcPr>
            <w:tcW w:w="758" w:type="dxa"/>
            <w:vAlign w:val="center"/>
          </w:tcPr>
          <w:p>
            <w:pPr>
              <w:pStyle w:val="11"/>
            </w:pPr>
            <w:r>
              <w:t>34.60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34.60</w:t>
            </w:r>
          </w:p>
        </w:tc>
        <w:tc>
          <w:tcPr>
            <w:tcW w:w="758" w:type="dxa"/>
            <w:vAlign w:val="center"/>
          </w:tcPr>
          <w:p>
            <w:pPr>
              <w:pStyle w:val="11"/>
            </w:pPr>
            <w:r>
              <w:t>34.60</w:t>
            </w:r>
          </w:p>
        </w:tc>
        <w:tc>
          <w:tcPr>
            <w:tcW w:w="758" w:type="dxa"/>
            <w:vAlign w:val="center"/>
          </w:tcPr>
          <w:p>
            <w:pPr>
              <w:pStyle w:val="11"/>
            </w:pPr>
            <w:r>
              <w:t>34.60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34.60</w:t>
            </w:r>
          </w:p>
        </w:tc>
        <w:tc>
          <w:tcPr>
            <w:tcW w:w="758" w:type="dxa"/>
            <w:vAlign w:val="center"/>
          </w:tcPr>
          <w:p>
            <w:pPr>
              <w:pStyle w:val="11"/>
            </w:pPr>
            <w:r>
              <w:t>34.60</w:t>
            </w:r>
          </w:p>
        </w:tc>
        <w:tc>
          <w:tcPr>
            <w:tcW w:w="758" w:type="dxa"/>
            <w:vAlign w:val="center"/>
          </w:tcPr>
          <w:p>
            <w:pPr>
              <w:pStyle w:val="11"/>
            </w:pPr>
            <w:r>
              <w:t>34.60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5255.27</w:t>
            </w:r>
          </w:p>
        </w:tc>
        <w:tc>
          <w:tcPr>
            <w:tcW w:w="758" w:type="dxa"/>
            <w:vAlign w:val="center"/>
          </w:tcPr>
          <w:p>
            <w:pPr>
              <w:pStyle w:val="11"/>
            </w:pPr>
            <w:r>
              <w:t>5220.33</w:t>
            </w:r>
          </w:p>
        </w:tc>
        <w:tc>
          <w:tcPr>
            <w:tcW w:w="758" w:type="dxa"/>
            <w:vAlign w:val="center"/>
          </w:tcPr>
          <w:p>
            <w:pPr>
              <w:pStyle w:val="11"/>
            </w:pPr>
            <w:r>
              <w:t>5220.33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34.94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21303</w:t>
            </w:r>
          </w:p>
        </w:tc>
        <w:tc>
          <w:tcPr>
            <w:tcW w:w="758" w:type="dxa"/>
            <w:vAlign w:val="center"/>
          </w:tcPr>
          <w:p>
            <w:pPr>
              <w:pStyle w:val="12"/>
            </w:pPr>
            <w:r>
              <w:t>水利</w:t>
            </w:r>
          </w:p>
        </w:tc>
        <w:tc>
          <w:tcPr>
            <w:tcW w:w="758" w:type="dxa"/>
            <w:vAlign w:val="center"/>
          </w:tcPr>
          <w:p>
            <w:pPr>
              <w:pStyle w:val="11"/>
            </w:pPr>
            <w:r>
              <w:t>5255.27</w:t>
            </w:r>
          </w:p>
        </w:tc>
        <w:tc>
          <w:tcPr>
            <w:tcW w:w="758" w:type="dxa"/>
            <w:vAlign w:val="center"/>
          </w:tcPr>
          <w:p>
            <w:pPr>
              <w:pStyle w:val="11"/>
            </w:pPr>
            <w:r>
              <w:t>5220.33</w:t>
            </w:r>
          </w:p>
        </w:tc>
        <w:tc>
          <w:tcPr>
            <w:tcW w:w="758" w:type="dxa"/>
            <w:vAlign w:val="center"/>
          </w:tcPr>
          <w:p>
            <w:pPr>
              <w:pStyle w:val="11"/>
            </w:pPr>
            <w:r>
              <w:t>5220.33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34.94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2130301</w:t>
            </w:r>
          </w:p>
        </w:tc>
        <w:tc>
          <w:tcPr>
            <w:tcW w:w="758" w:type="dxa"/>
            <w:vAlign w:val="center"/>
          </w:tcPr>
          <w:p>
            <w:pPr>
              <w:pStyle w:val="12"/>
            </w:pPr>
            <w:r>
              <w:t>行政运行</w:t>
            </w:r>
          </w:p>
        </w:tc>
        <w:tc>
          <w:tcPr>
            <w:tcW w:w="758" w:type="dxa"/>
            <w:vAlign w:val="center"/>
          </w:tcPr>
          <w:p>
            <w:pPr>
              <w:pStyle w:val="11"/>
            </w:pPr>
            <w:r>
              <w:t>624.63</w:t>
            </w:r>
          </w:p>
        </w:tc>
        <w:tc>
          <w:tcPr>
            <w:tcW w:w="758" w:type="dxa"/>
            <w:vAlign w:val="center"/>
          </w:tcPr>
          <w:p>
            <w:pPr>
              <w:pStyle w:val="11"/>
            </w:pPr>
            <w:r>
              <w:t>624.63</w:t>
            </w:r>
          </w:p>
        </w:tc>
        <w:tc>
          <w:tcPr>
            <w:tcW w:w="758" w:type="dxa"/>
            <w:vAlign w:val="center"/>
          </w:tcPr>
          <w:p>
            <w:pPr>
              <w:pStyle w:val="11"/>
            </w:pPr>
            <w:r>
              <w:t>624.63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2130311</w:t>
            </w:r>
          </w:p>
        </w:tc>
        <w:tc>
          <w:tcPr>
            <w:tcW w:w="758" w:type="dxa"/>
            <w:vAlign w:val="center"/>
          </w:tcPr>
          <w:p>
            <w:pPr>
              <w:pStyle w:val="12"/>
            </w:pPr>
            <w:r>
              <w:t>水资源节约管理与保护</w:t>
            </w:r>
          </w:p>
        </w:tc>
        <w:tc>
          <w:tcPr>
            <w:tcW w:w="758" w:type="dxa"/>
            <w:vAlign w:val="center"/>
          </w:tcPr>
          <w:p>
            <w:pPr>
              <w:pStyle w:val="11"/>
            </w:pPr>
            <w:r>
              <w:t>585.85</w:t>
            </w:r>
          </w:p>
        </w:tc>
        <w:tc>
          <w:tcPr>
            <w:tcW w:w="758" w:type="dxa"/>
            <w:vAlign w:val="center"/>
          </w:tcPr>
          <w:p>
            <w:pPr>
              <w:pStyle w:val="11"/>
            </w:pPr>
            <w:r>
              <w:t>585.85</w:t>
            </w:r>
          </w:p>
        </w:tc>
        <w:tc>
          <w:tcPr>
            <w:tcW w:w="758" w:type="dxa"/>
            <w:vAlign w:val="center"/>
          </w:tcPr>
          <w:p>
            <w:pPr>
              <w:pStyle w:val="11"/>
            </w:pPr>
            <w:r>
              <w:t>585.85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2130314</w:t>
            </w:r>
          </w:p>
        </w:tc>
        <w:tc>
          <w:tcPr>
            <w:tcW w:w="758" w:type="dxa"/>
            <w:vAlign w:val="center"/>
          </w:tcPr>
          <w:p>
            <w:pPr>
              <w:pStyle w:val="12"/>
            </w:pPr>
            <w:r>
              <w:t>防汛</w:t>
            </w:r>
          </w:p>
        </w:tc>
        <w:tc>
          <w:tcPr>
            <w:tcW w:w="758" w:type="dxa"/>
            <w:vAlign w:val="center"/>
          </w:tcPr>
          <w:p>
            <w:pPr>
              <w:pStyle w:val="11"/>
            </w:pPr>
            <w:r>
              <w:t>13.00</w:t>
            </w:r>
          </w:p>
        </w:tc>
        <w:tc>
          <w:tcPr>
            <w:tcW w:w="758" w:type="dxa"/>
            <w:vAlign w:val="center"/>
          </w:tcPr>
          <w:p>
            <w:pPr>
              <w:pStyle w:val="11"/>
            </w:pPr>
            <w:r>
              <w:t>13.00</w:t>
            </w:r>
          </w:p>
        </w:tc>
        <w:tc>
          <w:tcPr>
            <w:tcW w:w="758" w:type="dxa"/>
            <w:vAlign w:val="center"/>
          </w:tcPr>
          <w:p>
            <w:pPr>
              <w:pStyle w:val="11"/>
            </w:pPr>
            <w:r>
              <w:t>13.00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2130316</w:t>
            </w:r>
          </w:p>
        </w:tc>
        <w:tc>
          <w:tcPr>
            <w:tcW w:w="758" w:type="dxa"/>
            <w:vAlign w:val="center"/>
          </w:tcPr>
          <w:p>
            <w:pPr>
              <w:pStyle w:val="12"/>
            </w:pPr>
            <w:r>
              <w:t>农村水利</w:t>
            </w:r>
          </w:p>
        </w:tc>
        <w:tc>
          <w:tcPr>
            <w:tcW w:w="758" w:type="dxa"/>
            <w:vAlign w:val="center"/>
          </w:tcPr>
          <w:p>
            <w:pPr>
              <w:pStyle w:val="11"/>
            </w:pPr>
            <w:r>
              <w:t>6.37</w:t>
            </w:r>
          </w:p>
        </w:tc>
        <w:tc>
          <w:tcPr>
            <w:tcW w:w="758" w:type="dxa"/>
            <w:vAlign w:val="center"/>
          </w:tcPr>
          <w:p>
            <w:pPr>
              <w:pStyle w:val="11"/>
            </w:pPr>
            <w:r>
              <w:t>6.37</w:t>
            </w:r>
          </w:p>
        </w:tc>
        <w:tc>
          <w:tcPr>
            <w:tcW w:w="758" w:type="dxa"/>
            <w:vAlign w:val="center"/>
          </w:tcPr>
          <w:p>
            <w:pPr>
              <w:pStyle w:val="11"/>
            </w:pPr>
            <w:r>
              <w:t>6.37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2130335</w:t>
            </w:r>
          </w:p>
        </w:tc>
        <w:tc>
          <w:tcPr>
            <w:tcW w:w="758" w:type="dxa"/>
            <w:vAlign w:val="center"/>
          </w:tcPr>
          <w:p>
            <w:pPr>
              <w:pStyle w:val="12"/>
            </w:pPr>
            <w:r>
              <w:t>农村供水</w:t>
            </w:r>
          </w:p>
        </w:tc>
        <w:tc>
          <w:tcPr>
            <w:tcW w:w="758" w:type="dxa"/>
            <w:vAlign w:val="center"/>
          </w:tcPr>
          <w:p>
            <w:pPr>
              <w:pStyle w:val="11"/>
            </w:pPr>
            <w:r>
              <w:t>34.94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34.94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2130399</w:t>
            </w:r>
          </w:p>
        </w:tc>
        <w:tc>
          <w:tcPr>
            <w:tcW w:w="758" w:type="dxa"/>
            <w:vAlign w:val="center"/>
          </w:tcPr>
          <w:p>
            <w:pPr>
              <w:pStyle w:val="12"/>
            </w:pPr>
            <w:r>
              <w:t>其他水利支出</w:t>
            </w:r>
          </w:p>
        </w:tc>
        <w:tc>
          <w:tcPr>
            <w:tcW w:w="758" w:type="dxa"/>
            <w:vAlign w:val="center"/>
          </w:tcPr>
          <w:p>
            <w:pPr>
              <w:pStyle w:val="11"/>
            </w:pPr>
            <w:r>
              <w:t>3990.48</w:t>
            </w:r>
          </w:p>
        </w:tc>
        <w:tc>
          <w:tcPr>
            <w:tcW w:w="758" w:type="dxa"/>
            <w:vAlign w:val="center"/>
          </w:tcPr>
          <w:p>
            <w:pPr>
              <w:pStyle w:val="11"/>
            </w:pPr>
            <w:r>
              <w:t>3990.48</w:t>
            </w:r>
          </w:p>
        </w:tc>
        <w:tc>
          <w:tcPr>
            <w:tcW w:w="758" w:type="dxa"/>
            <w:vAlign w:val="center"/>
          </w:tcPr>
          <w:p>
            <w:pPr>
              <w:pStyle w:val="11"/>
            </w:pPr>
            <w:r>
              <w:t>3990.48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47.00</w:t>
            </w:r>
          </w:p>
        </w:tc>
        <w:tc>
          <w:tcPr>
            <w:tcW w:w="758" w:type="dxa"/>
            <w:vAlign w:val="center"/>
          </w:tcPr>
          <w:p>
            <w:pPr>
              <w:pStyle w:val="11"/>
            </w:pPr>
            <w:r>
              <w:t>47.00</w:t>
            </w:r>
          </w:p>
        </w:tc>
        <w:tc>
          <w:tcPr>
            <w:tcW w:w="758" w:type="dxa"/>
            <w:vAlign w:val="center"/>
          </w:tcPr>
          <w:p>
            <w:pPr>
              <w:pStyle w:val="11"/>
            </w:pPr>
            <w:r>
              <w:t>47.00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47.00</w:t>
            </w:r>
          </w:p>
        </w:tc>
        <w:tc>
          <w:tcPr>
            <w:tcW w:w="758" w:type="dxa"/>
            <w:vAlign w:val="center"/>
          </w:tcPr>
          <w:p>
            <w:pPr>
              <w:pStyle w:val="11"/>
            </w:pPr>
            <w:r>
              <w:t>47.00</w:t>
            </w:r>
          </w:p>
        </w:tc>
        <w:tc>
          <w:tcPr>
            <w:tcW w:w="758" w:type="dxa"/>
            <w:vAlign w:val="center"/>
          </w:tcPr>
          <w:p>
            <w:pPr>
              <w:pStyle w:val="11"/>
            </w:pPr>
            <w:r>
              <w:t>47.00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47.00</w:t>
            </w:r>
          </w:p>
        </w:tc>
        <w:tc>
          <w:tcPr>
            <w:tcW w:w="758" w:type="dxa"/>
            <w:vAlign w:val="center"/>
          </w:tcPr>
          <w:p>
            <w:pPr>
              <w:pStyle w:val="11"/>
            </w:pPr>
            <w:r>
              <w:t>47.00</w:t>
            </w:r>
          </w:p>
        </w:tc>
        <w:tc>
          <w:tcPr>
            <w:tcW w:w="758" w:type="dxa"/>
            <w:vAlign w:val="center"/>
          </w:tcPr>
          <w:p>
            <w:pPr>
              <w:pStyle w:val="11"/>
            </w:pPr>
            <w:r>
              <w:t>47.00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332001平乡县水务局本级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5390.45</w:t>
            </w:r>
          </w:p>
        </w:tc>
        <w:tc>
          <w:tcPr>
            <w:tcW w:w="1095" w:type="dxa"/>
            <w:vAlign w:val="center"/>
          </w:tcPr>
          <w:p>
            <w:pPr>
              <w:pStyle w:val="15"/>
            </w:pPr>
            <w:r>
              <w:t>759.21</w:t>
            </w:r>
          </w:p>
        </w:tc>
        <w:tc>
          <w:tcPr>
            <w:tcW w:w="1095" w:type="dxa"/>
            <w:vAlign w:val="center"/>
          </w:tcPr>
          <w:p>
            <w:pPr>
              <w:pStyle w:val="15"/>
            </w:pPr>
            <w:r>
              <w:t>4631.24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53.58</w:t>
            </w:r>
          </w:p>
        </w:tc>
        <w:tc>
          <w:tcPr>
            <w:tcW w:w="1095" w:type="dxa"/>
            <w:vAlign w:val="center"/>
          </w:tcPr>
          <w:p>
            <w:pPr>
              <w:pStyle w:val="11"/>
            </w:pPr>
            <w:r>
              <w:t>52.98</w:t>
            </w:r>
          </w:p>
        </w:tc>
        <w:tc>
          <w:tcPr>
            <w:tcW w:w="1095" w:type="dxa"/>
            <w:vAlign w:val="center"/>
          </w:tcPr>
          <w:p>
            <w:pPr>
              <w:pStyle w:val="11"/>
            </w:pPr>
            <w:r>
              <w:t>0.60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52.98</w:t>
            </w:r>
          </w:p>
        </w:tc>
        <w:tc>
          <w:tcPr>
            <w:tcW w:w="1095" w:type="dxa"/>
            <w:vAlign w:val="center"/>
          </w:tcPr>
          <w:p>
            <w:pPr>
              <w:pStyle w:val="11"/>
            </w:pPr>
            <w:r>
              <w:t>52.98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49.50</w:t>
            </w:r>
          </w:p>
        </w:tc>
        <w:tc>
          <w:tcPr>
            <w:tcW w:w="1095" w:type="dxa"/>
            <w:vAlign w:val="center"/>
          </w:tcPr>
          <w:p>
            <w:pPr>
              <w:pStyle w:val="11"/>
            </w:pPr>
            <w:r>
              <w:t>49.50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3.48</w:t>
            </w:r>
          </w:p>
        </w:tc>
        <w:tc>
          <w:tcPr>
            <w:tcW w:w="1095" w:type="dxa"/>
            <w:vAlign w:val="center"/>
          </w:tcPr>
          <w:p>
            <w:pPr>
              <w:pStyle w:val="11"/>
            </w:pPr>
            <w:r>
              <w:t>3.48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20822</w:t>
            </w:r>
          </w:p>
        </w:tc>
        <w:tc>
          <w:tcPr>
            <w:tcW w:w="1095" w:type="dxa"/>
            <w:vAlign w:val="center"/>
          </w:tcPr>
          <w:p>
            <w:pPr>
              <w:pStyle w:val="12"/>
            </w:pPr>
            <w:r>
              <w:t>大中型水库移民后期扶持基金支出</w:t>
            </w:r>
          </w:p>
        </w:tc>
        <w:tc>
          <w:tcPr>
            <w:tcW w:w="1095" w:type="dxa"/>
            <w:vAlign w:val="center"/>
          </w:tcPr>
          <w:p>
            <w:pPr>
              <w:pStyle w:val="11"/>
            </w:pPr>
            <w:r>
              <w:t>0.60</w:t>
            </w:r>
          </w:p>
        </w:tc>
        <w:tc>
          <w:tcPr>
            <w:tcW w:w="1095" w:type="dxa"/>
            <w:vAlign w:val="center"/>
          </w:tcPr>
          <w:p>
            <w:pPr>
              <w:pStyle w:val="11"/>
            </w:pPr>
          </w:p>
        </w:tc>
        <w:tc>
          <w:tcPr>
            <w:tcW w:w="1095" w:type="dxa"/>
            <w:vAlign w:val="center"/>
          </w:tcPr>
          <w:p>
            <w:pPr>
              <w:pStyle w:val="11"/>
            </w:pPr>
            <w:r>
              <w:t>0.60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2082201</w:t>
            </w:r>
          </w:p>
        </w:tc>
        <w:tc>
          <w:tcPr>
            <w:tcW w:w="1095" w:type="dxa"/>
            <w:vAlign w:val="center"/>
          </w:tcPr>
          <w:p>
            <w:pPr>
              <w:pStyle w:val="12"/>
            </w:pPr>
            <w:r>
              <w:t>移民补助</w:t>
            </w:r>
          </w:p>
        </w:tc>
        <w:tc>
          <w:tcPr>
            <w:tcW w:w="1095" w:type="dxa"/>
            <w:vAlign w:val="center"/>
          </w:tcPr>
          <w:p>
            <w:pPr>
              <w:pStyle w:val="11"/>
            </w:pPr>
            <w:r>
              <w:t>0.60</w:t>
            </w:r>
          </w:p>
        </w:tc>
        <w:tc>
          <w:tcPr>
            <w:tcW w:w="1095" w:type="dxa"/>
            <w:vAlign w:val="center"/>
          </w:tcPr>
          <w:p>
            <w:pPr>
              <w:pStyle w:val="11"/>
            </w:pPr>
          </w:p>
        </w:tc>
        <w:tc>
          <w:tcPr>
            <w:tcW w:w="1095" w:type="dxa"/>
            <w:vAlign w:val="center"/>
          </w:tcPr>
          <w:p>
            <w:pPr>
              <w:pStyle w:val="11"/>
            </w:pPr>
            <w:r>
              <w:t>0.60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34.60</w:t>
            </w:r>
          </w:p>
        </w:tc>
        <w:tc>
          <w:tcPr>
            <w:tcW w:w="1095" w:type="dxa"/>
            <w:vAlign w:val="center"/>
          </w:tcPr>
          <w:p>
            <w:pPr>
              <w:pStyle w:val="11"/>
            </w:pPr>
            <w:r>
              <w:t>34.60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34.60</w:t>
            </w:r>
          </w:p>
        </w:tc>
        <w:tc>
          <w:tcPr>
            <w:tcW w:w="1095" w:type="dxa"/>
            <w:vAlign w:val="center"/>
          </w:tcPr>
          <w:p>
            <w:pPr>
              <w:pStyle w:val="11"/>
            </w:pPr>
            <w:r>
              <w:t>34.60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34.60</w:t>
            </w:r>
          </w:p>
        </w:tc>
        <w:tc>
          <w:tcPr>
            <w:tcW w:w="1095" w:type="dxa"/>
            <w:vAlign w:val="center"/>
          </w:tcPr>
          <w:p>
            <w:pPr>
              <w:pStyle w:val="11"/>
            </w:pPr>
            <w:r>
              <w:t>34.60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5255.27</w:t>
            </w:r>
          </w:p>
        </w:tc>
        <w:tc>
          <w:tcPr>
            <w:tcW w:w="1095" w:type="dxa"/>
            <w:vAlign w:val="center"/>
          </w:tcPr>
          <w:p>
            <w:pPr>
              <w:pStyle w:val="11"/>
            </w:pPr>
            <w:r>
              <w:t>624.63</w:t>
            </w:r>
          </w:p>
        </w:tc>
        <w:tc>
          <w:tcPr>
            <w:tcW w:w="1095" w:type="dxa"/>
            <w:vAlign w:val="center"/>
          </w:tcPr>
          <w:p>
            <w:pPr>
              <w:pStyle w:val="11"/>
            </w:pPr>
            <w:r>
              <w:t>4630.64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21303</w:t>
            </w:r>
          </w:p>
        </w:tc>
        <w:tc>
          <w:tcPr>
            <w:tcW w:w="1095" w:type="dxa"/>
            <w:vAlign w:val="center"/>
          </w:tcPr>
          <w:p>
            <w:pPr>
              <w:pStyle w:val="12"/>
            </w:pPr>
            <w:r>
              <w:t>水利</w:t>
            </w:r>
          </w:p>
        </w:tc>
        <w:tc>
          <w:tcPr>
            <w:tcW w:w="1095" w:type="dxa"/>
            <w:vAlign w:val="center"/>
          </w:tcPr>
          <w:p>
            <w:pPr>
              <w:pStyle w:val="11"/>
            </w:pPr>
            <w:r>
              <w:t>5255.27</w:t>
            </w:r>
          </w:p>
        </w:tc>
        <w:tc>
          <w:tcPr>
            <w:tcW w:w="1095" w:type="dxa"/>
            <w:vAlign w:val="center"/>
          </w:tcPr>
          <w:p>
            <w:pPr>
              <w:pStyle w:val="11"/>
            </w:pPr>
            <w:r>
              <w:t>624.63</w:t>
            </w:r>
          </w:p>
        </w:tc>
        <w:tc>
          <w:tcPr>
            <w:tcW w:w="1095" w:type="dxa"/>
            <w:vAlign w:val="center"/>
          </w:tcPr>
          <w:p>
            <w:pPr>
              <w:pStyle w:val="11"/>
            </w:pPr>
            <w:r>
              <w:t>4630.64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2130301</w:t>
            </w:r>
          </w:p>
        </w:tc>
        <w:tc>
          <w:tcPr>
            <w:tcW w:w="1095" w:type="dxa"/>
            <w:vAlign w:val="center"/>
          </w:tcPr>
          <w:p>
            <w:pPr>
              <w:pStyle w:val="12"/>
            </w:pPr>
            <w:r>
              <w:t>行政运行</w:t>
            </w:r>
          </w:p>
        </w:tc>
        <w:tc>
          <w:tcPr>
            <w:tcW w:w="1095" w:type="dxa"/>
            <w:vAlign w:val="center"/>
          </w:tcPr>
          <w:p>
            <w:pPr>
              <w:pStyle w:val="11"/>
            </w:pPr>
            <w:r>
              <w:t>624.63</w:t>
            </w:r>
          </w:p>
        </w:tc>
        <w:tc>
          <w:tcPr>
            <w:tcW w:w="1095" w:type="dxa"/>
            <w:vAlign w:val="center"/>
          </w:tcPr>
          <w:p>
            <w:pPr>
              <w:pStyle w:val="11"/>
            </w:pPr>
            <w:r>
              <w:t>624.63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2130311</w:t>
            </w:r>
          </w:p>
        </w:tc>
        <w:tc>
          <w:tcPr>
            <w:tcW w:w="1095" w:type="dxa"/>
            <w:vAlign w:val="center"/>
          </w:tcPr>
          <w:p>
            <w:pPr>
              <w:pStyle w:val="12"/>
            </w:pPr>
            <w:r>
              <w:t>水资源节约管理与保护</w:t>
            </w:r>
          </w:p>
        </w:tc>
        <w:tc>
          <w:tcPr>
            <w:tcW w:w="1095" w:type="dxa"/>
            <w:vAlign w:val="center"/>
          </w:tcPr>
          <w:p>
            <w:pPr>
              <w:pStyle w:val="11"/>
            </w:pPr>
            <w:r>
              <w:t>585.85</w:t>
            </w:r>
          </w:p>
        </w:tc>
        <w:tc>
          <w:tcPr>
            <w:tcW w:w="1095" w:type="dxa"/>
            <w:vAlign w:val="center"/>
          </w:tcPr>
          <w:p>
            <w:pPr>
              <w:pStyle w:val="11"/>
            </w:pPr>
          </w:p>
        </w:tc>
        <w:tc>
          <w:tcPr>
            <w:tcW w:w="1095" w:type="dxa"/>
            <w:vAlign w:val="center"/>
          </w:tcPr>
          <w:p>
            <w:pPr>
              <w:pStyle w:val="11"/>
            </w:pPr>
            <w:r>
              <w:t>585.85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2130314</w:t>
            </w:r>
          </w:p>
        </w:tc>
        <w:tc>
          <w:tcPr>
            <w:tcW w:w="1095" w:type="dxa"/>
            <w:vAlign w:val="center"/>
          </w:tcPr>
          <w:p>
            <w:pPr>
              <w:pStyle w:val="12"/>
            </w:pPr>
            <w:r>
              <w:t>防汛</w:t>
            </w:r>
          </w:p>
        </w:tc>
        <w:tc>
          <w:tcPr>
            <w:tcW w:w="1095" w:type="dxa"/>
            <w:vAlign w:val="center"/>
          </w:tcPr>
          <w:p>
            <w:pPr>
              <w:pStyle w:val="11"/>
            </w:pPr>
            <w:r>
              <w:t>13.00</w:t>
            </w:r>
          </w:p>
        </w:tc>
        <w:tc>
          <w:tcPr>
            <w:tcW w:w="1095" w:type="dxa"/>
            <w:vAlign w:val="center"/>
          </w:tcPr>
          <w:p>
            <w:pPr>
              <w:pStyle w:val="11"/>
            </w:pPr>
          </w:p>
        </w:tc>
        <w:tc>
          <w:tcPr>
            <w:tcW w:w="1095" w:type="dxa"/>
            <w:vAlign w:val="center"/>
          </w:tcPr>
          <w:p>
            <w:pPr>
              <w:pStyle w:val="11"/>
            </w:pPr>
            <w:r>
              <w:t>13.00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2130316</w:t>
            </w:r>
          </w:p>
        </w:tc>
        <w:tc>
          <w:tcPr>
            <w:tcW w:w="1095" w:type="dxa"/>
            <w:vAlign w:val="center"/>
          </w:tcPr>
          <w:p>
            <w:pPr>
              <w:pStyle w:val="12"/>
            </w:pPr>
            <w:r>
              <w:t>农村水利</w:t>
            </w:r>
          </w:p>
        </w:tc>
        <w:tc>
          <w:tcPr>
            <w:tcW w:w="1095" w:type="dxa"/>
            <w:vAlign w:val="center"/>
          </w:tcPr>
          <w:p>
            <w:pPr>
              <w:pStyle w:val="11"/>
            </w:pPr>
            <w:r>
              <w:t>6.37</w:t>
            </w:r>
          </w:p>
        </w:tc>
        <w:tc>
          <w:tcPr>
            <w:tcW w:w="1095" w:type="dxa"/>
            <w:vAlign w:val="center"/>
          </w:tcPr>
          <w:p>
            <w:pPr>
              <w:pStyle w:val="11"/>
            </w:pPr>
          </w:p>
        </w:tc>
        <w:tc>
          <w:tcPr>
            <w:tcW w:w="1095" w:type="dxa"/>
            <w:vAlign w:val="center"/>
          </w:tcPr>
          <w:p>
            <w:pPr>
              <w:pStyle w:val="11"/>
            </w:pPr>
            <w:r>
              <w:t>6.37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2130335</w:t>
            </w:r>
          </w:p>
        </w:tc>
        <w:tc>
          <w:tcPr>
            <w:tcW w:w="1095" w:type="dxa"/>
            <w:vAlign w:val="center"/>
          </w:tcPr>
          <w:p>
            <w:pPr>
              <w:pStyle w:val="12"/>
            </w:pPr>
            <w:r>
              <w:t>农村供水</w:t>
            </w:r>
          </w:p>
        </w:tc>
        <w:tc>
          <w:tcPr>
            <w:tcW w:w="1095" w:type="dxa"/>
            <w:vAlign w:val="center"/>
          </w:tcPr>
          <w:p>
            <w:pPr>
              <w:pStyle w:val="11"/>
            </w:pPr>
            <w:r>
              <w:t>34.94</w:t>
            </w:r>
          </w:p>
        </w:tc>
        <w:tc>
          <w:tcPr>
            <w:tcW w:w="1095" w:type="dxa"/>
            <w:vAlign w:val="center"/>
          </w:tcPr>
          <w:p>
            <w:pPr>
              <w:pStyle w:val="11"/>
            </w:pPr>
          </w:p>
        </w:tc>
        <w:tc>
          <w:tcPr>
            <w:tcW w:w="1095" w:type="dxa"/>
            <w:vAlign w:val="center"/>
          </w:tcPr>
          <w:p>
            <w:pPr>
              <w:pStyle w:val="11"/>
            </w:pPr>
            <w:r>
              <w:t>34.94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2130399</w:t>
            </w:r>
          </w:p>
        </w:tc>
        <w:tc>
          <w:tcPr>
            <w:tcW w:w="1095" w:type="dxa"/>
            <w:vAlign w:val="center"/>
          </w:tcPr>
          <w:p>
            <w:pPr>
              <w:pStyle w:val="12"/>
            </w:pPr>
            <w:r>
              <w:t>其他水利支出</w:t>
            </w:r>
          </w:p>
        </w:tc>
        <w:tc>
          <w:tcPr>
            <w:tcW w:w="1095" w:type="dxa"/>
            <w:vAlign w:val="center"/>
          </w:tcPr>
          <w:p>
            <w:pPr>
              <w:pStyle w:val="11"/>
            </w:pPr>
            <w:r>
              <w:t>3990.48</w:t>
            </w:r>
          </w:p>
        </w:tc>
        <w:tc>
          <w:tcPr>
            <w:tcW w:w="1095" w:type="dxa"/>
            <w:vAlign w:val="center"/>
          </w:tcPr>
          <w:p>
            <w:pPr>
              <w:pStyle w:val="11"/>
            </w:pPr>
          </w:p>
        </w:tc>
        <w:tc>
          <w:tcPr>
            <w:tcW w:w="1095" w:type="dxa"/>
            <w:vAlign w:val="center"/>
          </w:tcPr>
          <w:p>
            <w:pPr>
              <w:pStyle w:val="11"/>
            </w:pPr>
            <w:r>
              <w:t>3990.48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47.00</w:t>
            </w:r>
          </w:p>
        </w:tc>
        <w:tc>
          <w:tcPr>
            <w:tcW w:w="1095" w:type="dxa"/>
            <w:vAlign w:val="center"/>
          </w:tcPr>
          <w:p>
            <w:pPr>
              <w:pStyle w:val="11"/>
            </w:pPr>
            <w:r>
              <w:t>47.00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47.00</w:t>
            </w:r>
          </w:p>
        </w:tc>
        <w:tc>
          <w:tcPr>
            <w:tcW w:w="1095" w:type="dxa"/>
            <w:vAlign w:val="center"/>
          </w:tcPr>
          <w:p>
            <w:pPr>
              <w:pStyle w:val="11"/>
            </w:pPr>
            <w:r>
              <w:t>47.00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47.00</w:t>
            </w:r>
          </w:p>
        </w:tc>
        <w:tc>
          <w:tcPr>
            <w:tcW w:w="1095" w:type="dxa"/>
            <w:vAlign w:val="center"/>
          </w:tcPr>
          <w:p>
            <w:pPr>
              <w:pStyle w:val="11"/>
            </w:pPr>
            <w:r>
              <w:t>47.00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523"/>
        <w:gridCol w:w="941"/>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332001平乡县水务局本级</w:t>
            </w:r>
          </w:p>
        </w:tc>
        <w:tc>
          <w:tcPr>
            <w:tcW w:w="1523" w:type="dxa"/>
            <w:tcBorders>
              <w:top w:val="single" w:color="FFFFFF" w:sz="6" w:space="0"/>
              <w:left w:val="single" w:color="FFFFFF" w:sz="6" w:space="0"/>
              <w:right w:val="single" w:color="FFFFFF" w:sz="6" w:space="0"/>
            </w:tcBorders>
            <w:vAlign w:val="center"/>
          </w:tcPr>
          <w:p>
            <w:pPr>
              <w:pStyle w:val="8"/>
            </w:pPr>
            <w:r>
              <w:t>预算年度：2023</w:t>
            </w:r>
          </w:p>
        </w:tc>
        <w:tc>
          <w:tcPr>
            <w:tcW w:w="463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523" w:type="dxa"/>
            <w:vAlign w:val="center"/>
          </w:tcPr>
          <w:p>
            <w:pPr>
              <w:pStyle w:val="10"/>
            </w:pPr>
            <w:r>
              <w:t>项  目</w:t>
            </w:r>
          </w:p>
        </w:tc>
        <w:tc>
          <w:tcPr>
            <w:tcW w:w="941"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523" w:type="dxa"/>
            <w:vAlign w:val="center"/>
          </w:tcPr>
          <w:p>
            <w:pPr>
              <w:pStyle w:val="10"/>
            </w:pPr>
            <w:r>
              <w:t>3</w:t>
            </w:r>
          </w:p>
        </w:tc>
        <w:tc>
          <w:tcPr>
            <w:tcW w:w="941"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5354.91</w:t>
            </w:r>
          </w:p>
        </w:tc>
        <w:tc>
          <w:tcPr>
            <w:tcW w:w="1523" w:type="dxa"/>
            <w:vAlign w:val="center"/>
          </w:tcPr>
          <w:p>
            <w:pPr>
              <w:pStyle w:val="12"/>
            </w:pPr>
            <w:r>
              <w:t>一、一般公共服务支出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r>
              <w:t>0.60</w:t>
            </w:r>
          </w:p>
        </w:tc>
        <w:tc>
          <w:tcPr>
            <w:tcW w:w="1523" w:type="dxa"/>
            <w:vAlign w:val="center"/>
          </w:tcPr>
          <w:p>
            <w:pPr>
              <w:pStyle w:val="12"/>
            </w:pPr>
            <w:r>
              <w:t>二、外交支出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523" w:type="dxa"/>
            <w:vAlign w:val="center"/>
          </w:tcPr>
          <w:p>
            <w:pPr>
              <w:pStyle w:val="12"/>
            </w:pPr>
            <w:r>
              <w:t>三、国防支出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四、公共安全支出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五、教育支出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六、科学技术支出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七、文化旅游体育与传媒支出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八、社会保障和就业支出</w:t>
            </w:r>
          </w:p>
        </w:tc>
        <w:tc>
          <w:tcPr>
            <w:tcW w:w="941" w:type="dxa"/>
            <w:vAlign w:val="center"/>
          </w:tcPr>
          <w:p>
            <w:pPr>
              <w:pStyle w:val="11"/>
            </w:pPr>
            <w:r>
              <w:t>53.58</w:t>
            </w:r>
          </w:p>
        </w:tc>
        <w:tc>
          <w:tcPr>
            <w:tcW w:w="1232" w:type="dxa"/>
            <w:vAlign w:val="center"/>
          </w:tcPr>
          <w:p>
            <w:pPr>
              <w:pStyle w:val="11"/>
            </w:pPr>
            <w:r>
              <w:t>52.98</w:t>
            </w:r>
          </w:p>
        </w:tc>
        <w:tc>
          <w:tcPr>
            <w:tcW w:w="1232" w:type="dxa"/>
            <w:vAlign w:val="center"/>
          </w:tcPr>
          <w:p>
            <w:pPr>
              <w:pStyle w:val="11"/>
            </w:pPr>
            <w:r>
              <w:t>0.60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九、社会保险基金支出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十、卫生健康支出</w:t>
            </w:r>
          </w:p>
        </w:tc>
        <w:tc>
          <w:tcPr>
            <w:tcW w:w="941" w:type="dxa"/>
            <w:vAlign w:val="center"/>
          </w:tcPr>
          <w:p>
            <w:pPr>
              <w:pStyle w:val="11"/>
            </w:pPr>
            <w:r>
              <w:t>34.60</w:t>
            </w:r>
          </w:p>
        </w:tc>
        <w:tc>
          <w:tcPr>
            <w:tcW w:w="1232" w:type="dxa"/>
            <w:vAlign w:val="center"/>
          </w:tcPr>
          <w:p>
            <w:pPr>
              <w:pStyle w:val="11"/>
            </w:pPr>
            <w:r>
              <w:t>34.60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十一、节能环保支出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十二、城乡社区支出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十三、农林水支出</w:t>
            </w:r>
          </w:p>
        </w:tc>
        <w:tc>
          <w:tcPr>
            <w:tcW w:w="941" w:type="dxa"/>
            <w:vAlign w:val="center"/>
          </w:tcPr>
          <w:p>
            <w:pPr>
              <w:pStyle w:val="11"/>
            </w:pPr>
            <w:r>
              <w:t>5255.27</w:t>
            </w:r>
          </w:p>
        </w:tc>
        <w:tc>
          <w:tcPr>
            <w:tcW w:w="1232" w:type="dxa"/>
            <w:vAlign w:val="center"/>
          </w:tcPr>
          <w:p>
            <w:pPr>
              <w:pStyle w:val="11"/>
            </w:pPr>
            <w:r>
              <w:t>5255.27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十四、交通运输支出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十五、资源勘探工业信息等支出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十六、商业服务业等支出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十七、金融支出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十八、援助其他地区支出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十九、自然资源海洋气象等支出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二十、住房保障支出</w:t>
            </w:r>
          </w:p>
        </w:tc>
        <w:tc>
          <w:tcPr>
            <w:tcW w:w="941" w:type="dxa"/>
            <w:vAlign w:val="center"/>
          </w:tcPr>
          <w:p>
            <w:pPr>
              <w:pStyle w:val="11"/>
            </w:pPr>
            <w:r>
              <w:t>47.00</w:t>
            </w:r>
          </w:p>
        </w:tc>
        <w:tc>
          <w:tcPr>
            <w:tcW w:w="1232" w:type="dxa"/>
            <w:vAlign w:val="center"/>
          </w:tcPr>
          <w:p>
            <w:pPr>
              <w:pStyle w:val="11"/>
            </w:pPr>
            <w:r>
              <w:t>47.00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二十一、粮油物资储备支出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二十二、国有资本经营预算支出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二十三、灾害防治及应急管理支出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二十四、预备费</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二十五、其他支出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二十六、转移性支出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二十七、债务还本支出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二十八、债务付息支出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二十九、债务发行费用支出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三十、抗疫特别国债安排的支出</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523" w:type="dxa"/>
            <w:vAlign w:val="center"/>
          </w:tcPr>
          <w:p>
            <w:pPr>
              <w:pStyle w:val="12"/>
            </w:pPr>
            <w:r>
              <w:t>三十一、人行科目</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5355.51</w:t>
            </w:r>
          </w:p>
        </w:tc>
        <w:tc>
          <w:tcPr>
            <w:tcW w:w="1523" w:type="dxa"/>
            <w:vAlign w:val="center"/>
          </w:tcPr>
          <w:p>
            <w:pPr>
              <w:pStyle w:val="14"/>
            </w:pPr>
            <w:r>
              <w:t>本年支出合计</w:t>
            </w:r>
          </w:p>
        </w:tc>
        <w:tc>
          <w:tcPr>
            <w:tcW w:w="941" w:type="dxa"/>
            <w:vAlign w:val="center"/>
          </w:tcPr>
          <w:p>
            <w:pPr>
              <w:pStyle w:val="15"/>
            </w:pPr>
            <w:r>
              <w:t>5390.45</w:t>
            </w:r>
          </w:p>
        </w:tc>
        <w:tc>
          <w:tcPr>
            <w:tcW w:w="1232" w:type="dxa"/>
            <w:vAlign w:val="center"/>
          </w:tcPr>
          <w:p>
            <w:pPr>
              <w:pStyle w:val="15"/>
            </w:pPr>
            <w:r>
              <w:t>5389.85</w:t>
            </w:r>
          </w:p>
        </w:tc>
        <w:tc>
          <w:tcPr>
            <w:tcW w:w="1232" w:type="dxa"/>
            <w:vAlign w:val="center"/>
          </w:tcPr>
          <w:p>
            <w:pPr>
              <w:pStyle w:val="15"/>
            </w:pPr>
            <w:r>
              <w:t>0.60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r>
              <w:t>34.94</w:t>
            </w:r>
          </w:p>
        </w:tc>
        <w:tc>
          <w:tcPr>
            <w:tcW w:w="1523" w:type="dxa"/>
            <w:vAlign w:val="center"/>
          </w:tcPr>
          <w:p>
            <w:pPr>
              <w:pStyle w:val="12"/>
            </w:pPr>
            <w:r>
              <w:t>年末财政拨款结转和结余</w:t>
            </w: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r>
              <w:t>34.94</w:t>
            </w:r>
          </w:p>
        </w:tc>
        <w:tc>
          <w:tcPr>
            <w:tcW w:w="1523" w:type="dxa"/>
            <w:vAlign w:val="center"/>
          </w:tcPr>
          <w:p>
            <w:pPr>
              <w:pStyle w:val="12"/>
            </w:pP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523" w:type="dxa"/>
            <w:vAlign w:val="center"/>
          </w:tcPr>
          <w:p>
            <w:pPr>
              <w:pStyle w:val="12"/>
            </w:pP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523" w:type="dxa"/>
            <w:vAlign w:val="center"/>
          </w:tcPr>
          <w:p>
            <w:pPr>
              <w:pStyle w:val="12"/>
            </w:pPr>
          </w:p>
        </w:tc>
        <w:tc>
          <w:tcPr>
            <w:tcW w:w="94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5390.45</w:t>
            </w:r>
          </w:p>
        </w:tc>
        <w:tc>
          <w:tcPr>
            <w:tcW w:w="1523" w:type="dxa"/>
            <w:vAlign w:val="center"/>
          </w:tcPr>
          <w:p>
            <w:pPr>
              <w:pStyle w:val="14"/>
            </w:pPr>
            <w:r>
              <w:t>支出总计</w:t>
            </w:r>
          </w:p>
        </w:tc>
        <w:tc>
          <w:tcPr>
            <w:tcW w:w="941" w:type="dxa"/>
            <w:vAlign w:val="center"/>
          </w:tcPr>
          <w:p>
            <w:pPr>
              <w:pStyle w:val="15"/>
            </w:pPr>
            <w:r>
              <w:t>5390.45</w:t>
            </w:r>
          </w:p>
        </w:tc>
        <w:tc>
          <w:tcPr>
            <w:tcW w:w="1232" w:type="dxa"/>
            <w:vAlign w:val="center"/>
          </w:tcPr>
          <w:p>
            <w:pPr>
              <w:pStyle w:val="15"/>
            </w:pPr>
            <w:r>
              <w:t>5389.85</w:t>
            </w:r>
          </w:p>
        </w:tc>
        <w:tc>
          <w:tcPr>
            <w:tcW w:w="1232" w:type="dxa"/>
            <w:vAlign w:val="center"/>
          </w:tcPr>
          <w:p>
            <w:pPr>
              <w:pStyle w:val="15"/>
            </w:pPr>
            <w:r>
              <w:t>0.60</w:t>
            </w: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332001平乡县水务局本级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5389.85</w:t>
            </w:r>
          </w:p>
        </w:tc>
        <w:tc>
          <w:tcPr>
            <w:tcW w:w="1643" w:type="dxa"/>
            <w:vAlign w:val="center"/>
          </w:tcPr>
          <w:p>
            <w:pPr>
              <w:pStyle w:val="15"/>
            </w:pPr>
            <w:r>
              <w:t>759.21</w:t>
            </w:r>
          </w:p>
        </w:tc>
        <w:tc>
          <w:tcPr>
            <w:tcW w:w="1643" w:type="dxa"/>
            <w:vAlign w:val="center"/>
          </w:tcPr>
          <w:p>
            <w:pPr>
              <w:pStyle w:val="15"/>
            </w:pPr>
            <w:r>
              <w:t>4630.64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52.98</w:t>
            </w:r>
          </w:p>
        </w:tc>
        <w:tc>
          <w:tcPr>
            <w:tcW w:w="1643" w:type="dxa"/>
            <w:vAlign w:val="center"/>
          </w:tcPr>
          <w:p>
            <w:pPr>
              <w:pStyle w:val="11"/>
            </w:pPr>
            <w:r>
              <w:t>52.98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52.98</w:t>
            </w:r>
          </w:p>
        </w:tc>
        <w:tc>
          <w:tcPr>
            <w:tcW w:w="1643" w:type="dxa"/>
            <w:vAlign w:val="center"/>
          </w:tcPr>
          <w:p>
            <w:pPr>
              <w:pStyle w:val="11"/>
            </w:pPr>
            <w:r>
              <w:t>52.98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49.50</w:t>
            </w:r>
          </w:p>
        </w:tc>
        <w:tc>
          <w:tcPr>
            <w:tcW w:w="1643" w:type="dxa"/>
            <w:vAlign w:val="center"/>
          </w:tcPr>
          <w:p>
            <w:pPr>
              <w:pStyle w:val="11"/>
            </w:pPr>
            <w:r>
              <w:t>49.50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3.48</w:t>
            </w:r>
          </w:p>
        </w:tc>
        <w:tc>
          <w:tcPr>
            <w:tcW w:w="1643" w:type="dxa"/>
            <w:vAlign w:val="center"/>
          </w:tcPr>
          <w:p>
            <w:pPr>
              <w:pStyle w:val="11"/>
            </w:pPr>
            <w:r>
              <w:t>3.48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34.60</w:t>
            </w:r>
          </w:p>
        </w:tc>
        <w:tc>
          <w:tcPr>
            <w:tcW w:w="1643" w:type="dxa"/>
            <w:vAlign w:val="center"/>
          </w:tcPr>
          <w:p>
            <w:pPr>
              <w:pStyle w:val="11"/>
            </w:pPr>
            <w:r>
              <w:t>34.60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34.60</w:t>
            </w:r>
          </w:p>
        </w:tc>
        <w:tc>
          <w:tcPr>
            <w:tcW w:w="1643" w:type="dxa"/>
            <w:vAlign w:val="center"/>
          </w:tcPr>
          <w:p>
            <w:pPr>
              <w:pStyle w:val="11"/>
            </w:pPr>
            <w:r>
              <w:t>34.60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34.60</w:t>
            </w:r>
          </w:p>
        </w:tc>
        <w:tc>
          <w:tcPr>
            <w:tcW w:w="1643" w:type="dxa"/>
            <w:vAlign w:val="center"/>
          </w:tcPr>
          <w:p>
            <w:pPr>
              <w:pStyle w:val="11"/>
            </w:pPr>
            <w:r>
              <w:t>34.60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1"/>
            </w:pPr>
            <w:r>
              <w:t>5255.27</w:t>
            </w:r>
          </w:p>
        </w:tc>
        <w:tc>
          <w:tcPr>
            <w:tcW w:w="1643" w:type="dxa"/>
            <w:vAlign w:val="center"/>
          </w:tcPr>
          <w:p>
            <w:pPr>
              <w:pStyle w:val="11"/>
            </w:pPr>
            <w:r>
              <w:t>624.63</w:t>
            </w:r>
          </w:p>
        </w:tc>
        <w:tc>
          <w:tcPr>
            <w:tcW w:w="1643" w:type="dxa"/>
            <w:vAlign w:val="center"/>
          </w:tcPr>
          <w:p>
            <w:pPr>
              <w:pStyle w:val="11"/>
            </w:pPr>
            <w:r>
              <w:t>4630.64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21303</w:t>
            </w:r>
          </w:p>
        </w:tc>
        <w:tc>
          <w:tcPr>
            <w:tcW w:w="1643" w:type="dxa"/>
            <w:vAlign w:val="center"/>
          </w:tcPr>
          <w:p>
            <w:pPr>
              <w:pStyle w:val="12"/>
            </w:pPr>
            <w:r>
              <w:t>水利</w:t>
            </w:r>
          </w:p>
        </w:tc>
        <w:tc>
          <w:tcPr>
            <w:tcW w:w="1643" w:type="dxa"/>
            <w:vAlign w:val="center"/>
          </w:tcPr>
          <w:p>
            <w:pPr>
              <w:pStyle w:val="11"/>
            </w:pPr>
            <w:r>
              <w:t>5255.27</w:t>
            </w:r>
          </w:p>
        </w:tc>
        <w:tc>
          <w:tcPr>
            <w:tcW w:w="1643" w:type="dxa"/>
            <w:vAlign w:val="center"/>
          </w:tcPr>
          <w:p>
            <w:pPr>
              <w:pStyle w:val="11"/>
            </w:pPr>
            <w:r>
              <w:t>624.63</w:t>
            </w:r>
          </w:p>
        </w:tc>
        <w:tc>
          <w:tcPr>
            <w:tcW w:w="1643" w:type="dxa"/>
            <w:vAlign w:val="center"/>
          </w:tcPr>
          <w:p>
            <w:pPr>
              <w:pStyle w:val="11"/>
            </w:pPr>
            <w:r>
              <w:t>4630.64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2130301</w:t>
            </w:r>
          </w:p>
        </w:tc>
        <w:tc>
          <w:tcPr>
            <w:tcW w:w="1643" w:type="dxa"/>
            <w:vAlign w:val="center"/>
          </w:tcPr>
          <w:p>
            <w:pPr>
              <w:pStyle w:val="12"/>
            </w:pPr>
            <w:r>
              <w:t>行政运行</w:t>
            </w:r>
          </w:p>
        </w:tc>
        <w:tc>
          <w:tcPr>
            <w:tcW w:w="1643" w:type="dxa"/>
            <w:vAlign w:val="center"/>
          </w:tcPr>
          <w:p>
            <w:pPr>
              <w:pStyle w:val="11"/>
            </w:pPr>
            <w:r>
              <w:t>624.63</w:t>
            </w:r>
          </w:p>
        </w:tc>
        <w:tc>
          <w:tcPr>
            <w:tcW w:w="1643" w:type="dxa"/>
            <w:vAlign w:val="center"/>
          </w:tcPr>
          <w:p>
            <w:pPr>
              <w:pStyle w:val="11"/>
            </w:pPr>
            <w:r>
              <w:t>624.63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2130311</w:t>
            </w:r>
          </w:p>
        </w:tc>
        <w:tc>
          <w:tcPr>
            <w:tcW w:w="1643" w:type="dxa"/>
            <w:vAlign w:val="center"/>
          </w:tcPr>
          <w:p>
            <w:pPr>
              <w:pStyle w:val="12"/>
            </w:pPr>
            <w:r>
              <w:t>水资源节约管理与保护</w:t>
            </w:r>
          </w:p>
        </w:tc>
        <w:tc>
          <w:tcPr>
            <w:tcW w:w="1643" w:type="dxa"/>
            <w:vAlign w:val="center"/>
          </w:tcPr>
          <w:p>
            <w:pPr>
              <w:pStyle w:val="11"/>
            </w:pPr>
            <w:r>
              <w:t>585.85</w:t>
            </w:r>
          </w:p>
        </w:tc>
        <w:tc>
          <w:tcPr>
            <w:tcW w:w="1643" w:type="dxa"/>
            <w:vAlign w:val="center"/>
          </w:tcPr>
          <w:p>
            <w:pPr>
              <w:pStyle w:val="11"/>
            </w:pPr>
          </w:p>
        </w:tc>
        <w:tc>
          <w:tcPr>
            <w:tcW w:w="1643" w:type="dxa"/>
            <w:vAlign w:val="center"/>
          </w:tcPr>
          <w:p>
            <w:pPr>
              <w:pStyle w:val="11"/>
            </w:pPr>
            <w:r>
              <w:t>585.85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2130314</w:t>
            </w:r>
          </w:p>
        </w:tc>
        <w:tc>
          <w:tcPr>
            <w:tcW w:w="1643" w:type="dxa"/>
            <w:vAlign w:val="center"/>
          </w:tcPr>
          <w:p>
            <w:pPr>
              <w:pStyle w:val="12"/>
            </w:pPr>
            <w:r>
              <w:t>防汛</w:t>
            </w:r>
          </w:p>
        </w:tc>
        <w:tc>
          <w:tcPr>
            <w:tcW w:w="1643" w:type="dxa"/>
            <w:vAlign w:val="center"/>
          </w:tcPr>
          <w:p>
            <w:pPr>
              <w:pStyle w:val="11"/>
            </w:pPr>
            <w:r>
              <w:t>13.00</w:t>
            </w:r>
          </w:p>
        </w:tc>
        <w:tc>
          <w:tcPr>
            <w:tcW w:w="1643" w:type="dxa"/>
            <w:vAlign w:val="center"/>
          </w:tcPr>
          <w:p>
            <w:pPr>
              <w:pStyle w:val="11"/>
            </w:pPr>
          </w:p>
        </w:tc>
        <w:tc>
          <w:tcPr>
            <w:tcW w:w="1643"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2130316</w:t>
            </w:r>
          </w:p>
        </w:tc>
        <w:tc>
          <w:tcPr>
            <w:tcW w:w="1643" w:type="dxa"/>
            <w:vAlign w:val="center"/>
          </w:tcPr>
          <w:p>
            <w:pPr>
              <w:pStyle w:val="12"/>
            </w:pPr>
            <w:r>
              <w:t>农村水利</w:t>
            </w:r>
          </w:p>
        </w:tc>
        <w:tc>
          <w:tcPr>
            <w:tcW w:w="1643" w:type="dxa"/>
            <w:vAlign w:val="center"/>
          </w:tcPr>
          <w:p>
            <w:pPr>
              <w:pStyle w:val="11"/>
            </w:pPr>
            <w:r>
              <w:t>6.37</w:t>
            </w:r>
          </w:p>
        </w:tc>
        <w:tc>
          <w:tcPr>
            <w:tcW w:w="1643" w:type="dxa"/>
            <w:vAlign w:val="center"/>
          </w:tcPr>
          <w:p>
            <w:pPr>
              <w:pStyle w:val="11"/>
            </w:pPr>
          </w:p>
        </w:tc>
        <w:tc>
          <w:tcPr>
            <w:tcW w:w="1643" w:type="dxa"/>
            <w:vAlign w:val="center"/>
          </w:tcPr>
          <w:p>
            <w:pPr>
              <w:pStyle w:val="11"/>
            </w:pPr>
            <w:r>
              <w:t>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2130335</w:t>
            </w:r>
          </w:p>
        </w:tc>
        <w:tc>
          <w:tcPr>
            <w:tcW w:w="1643" w:type="dxa"/>
            <w:vAlign w:val="center"/>
          </w:tcPr>
          <w:p>
            <w:pPr>
              <w:pStyle w:val="12"/>
            </w:pPr>
            <w:r>
              <w:t>农村供水</w:t>
            </w:r>
          </w:p>
        </w:tc>
        <w:tc>
          <w:tcPr>
            <w:tcW w:w="1643" w:type="dxa"/>
            <w:vAlign w:val="center"/>
          </w:tcPr>
          <w:p>
            <w:pPr>
              <w:pStyle w:val="11"/>
            </w:pPr>
            <w:r>
              <w:t>34.94</w:t>
            </w:r>
          </w:p>
        </w:tc>
        <w:tc>
          <w:tcPr>
            <w:tcW w:w="1643" w:type="dxa"/>
            <w:vAlign w:val="center"/>
          </w:tcPr>
          <w:p>
            <w:pPr>
              <w:pStyle w:val="11"/>
            </w:pPr>
          </w:p>
        </w:tc>
        <w:tc>
          <w:tcPr>
            <w:tcW w:w="1643" w:type="dxa"/>
            <w:vAlign w:val="center"/>
          </w:tcPr>
          <w:p>
            <w:pPr>
              <w:pStyle w:val="11"/>
            </w:pPr>
            <w:r>
              <w:t>34.94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2130399</w:t>
            </w:r>
          </w:p>
        </w:tc>
        <w:tc>
          <w:tcPr>
            <w:tcW w:w="1643" w:type="dxa"/>
            <w:vAlign w:val="center"/>
          </w:tcPr>
          <w:p>
            <w:pPr>
              <w:pStyle w:val="12"/>
            </w:pPr>
            <w:r>
              <w:t>其他水利支出</w:t>
            </w:r>
          </w:p>
        </w:tc>
        <w:tc>
          <w:tcPr>
            <w:tcW w:w="1643" w:type="dxa"/>
            <w:vAlign w:val="center"/>
          </w:tcPr>
          <w:p>
            <w:pPr>
              <w:pStyle w:val="11"/>
            </w:pPr>
            <w:r>
              <w:t>3990.48</w:t>
            </w:r>
          </w:p>
        </w:tc>
        <w:tc>
          <w:tcPr>
            <w:tcW w:w="1643" w:type="dxa"/>
            <w:vAlign w:val="center"/>
          </w:tcPr>
          <w:p>
            <w:pPr>
              <w:pStyle w:val="11"/>
            </w:pPr>
          </w:p>
        </w:tc>
        <w:tc>
          <w:tcPr>
            <w:tcW w:w="1643" w:type="dxa"/>
            <w:vAlign w:val="center"/>
          </w:tcPr>
          <w:p>
            <w:pPr>
              <w:pStyle w:val="11"/>
            </w:pPr>
            <w:r>
              <w:t>3990.48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47.00</w:t>
            </w:r>
          </w:p>
        </w:tc>
        <w:tc>
          <w:tcPr>
            <w:tcW w:w="1643" w:type="dxa"/>
            <w:vAlign w:val="center"/>
          </w:tcPr>
          <w:p>
            <w:pPr>
              <w:pStyle w:val="11"/>
            </w:pPr>
            <w:r>
              <w:t>47.00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47.00</w:t>
            </w:r>
          </w:p>
        </w:tc>
        <w:tc>
          <w:tcPr>
            <w:tcW w:w="1643" w:type="dxa"/>
            <w:vAlign w:val="center"/>
          </w:tcPr>
          <w:p>
            <w:pPr>
              <w:pStyle w:val="11"/>
            </w:pPr>
            <w:r>
              <w:t>47.00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47.00</w:t>
            </w:r>
          </w:p>
        </w:tc>
        <w:tc>
          <w:tcPr>
            <w:tcW w:w="1643" w:type="dxa"/>
            <w:vAlign w:val="center"/>
          </w:tcPr>
          <w:p>
            <w:pPr>
              <w:pStyle w:val="11"/>
            </w:pPr>
            <w:r>
              <w:t>47.00</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332001平乡县水务局本级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759.21</w:t>
            </w:r>
          </w:p>
        </w:tc>
        <w:tc>
          <w:tcPr>
            <w:tcW w:w="1643" w:type="dxa"/>
            <w:vAlign w:val="center"/>
          </w:tcPr>
          <w:p>
            <w:pPr>
              <w:pStyle w:val="15"/>
            </w:pPr>
            <w:r>
              <w:t>727.68</w:t>
            </w:r>
          </w:p>
        </w:tc>
        <w:tc>
          <w:tcPr>
            <w:tcW w:w="1643" w:type="dxa"/>
            <w:vAlign w:val="center"/>
          </w:tcPr>
          <w:p>
            <w:pPr>
              <w:pStyle w:val="15"/>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683.98</w:t>
            </w:r>
          </w:p>
        </w:tc>
        <w:tc>
          <w:tcPr>
            <w:tcW w:w="1643" w:type="dxa"/>
            <w:vAlign w:val="center"/>
          </w:tcPr>
          <w:p>
            <w:pPr>
              <w:pStyle w:val="11"/>
            </w:pPr>
            <w:r>
              <w:t>683.98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341.00</w:t>
            </w:r>
          </w:p>
        </w:tc>
        <w:tc>
          <w:tcPr>
            <w:tcW w:w="1643" w:type="dxa"/>
            <w:vAlign w:val="center"/>
          </w:tcPr>
          <w:p>
            <w:pPr>
              <w:pStyle w:val="11"/>
            </w:pPr>
            <w:r>
              <w:t>341.00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12.80</w:t>
            </w:r>
          </w:p>
        </w:tc>
        <w:tc>
          <w:tcPr>
            <w:tcW w:w="1643" w:type="dxa"/>
            <w:vAlign w:val="center"/>
          </w:tcPr>
          <w:p>
            <w:pPr>
              <w:pStyle w:val="11"/>
            </w:pPr>
            <w:r>
              <w:t>12.80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34.00</w:t>
            </w:r>
          </w:p>
        </w:tc>
        <w:tc>
          <w:tcPr>
            <w:tcW w:w="1643" w:type="dxa"/>
            <w:vAlign w:val="center"/>
          </w:tcPr>
          <w:p>
            <w:pPr>
              <w:pStyle w:val="11"/>
            </w:pPr>
            <w:r>
              <w:t>34.00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26.70</w:t>
            </w:r>
          </w:p>
        </w:tc>
        <w:tc>
          <w:tcPr>
            <w:tcW w:w="1643" w:type="dxa"/>
            <w:vAlign w:val="center"/>
          </w:tcPr>
          <w:p>
            <w:pPr>
              <w:pStyle w:val="11"/>
            </w:pPr>
            <w:r>
              <w:t>26.70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49.50</w:t>
            </w:r>
          </w:p>
        </w:tc>
        <w:tc>
          <w:tcPr>
            <w:tcW w:w="1643" w:type="dxa"/>
            <w:vAlign w:val="center"/>
          </w:tcPr>
          <w:p>
            <w:pPr>
              <w:pStyle w:val="11"/>
            </w:pPr>
            <w:r>
              <w:t>49.50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3.48</w:t>
            </w:r>
          </w:p>
        </w:tc>
        <w:tc>
          <w:tcPr>
            <w:tcW w:w="1643" w:type="dxa"/>
            <w:vAlign w:val="center"/>
          </w:tcPr>
          <w:p>
            <w:pPr>
              <w:pStyle w:val="11"/>
            </w:pPr>
            <w:r>
              <w:t>3.48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26.60</w:t>
            </w:r>
          </w:p>
        </w:tc>
        <w:tc>
          <w:tcPr>
            <w:tcW w:w="1643" w:type="dxa"/>
            <w:vAlign w:val="center"/>
          </w:tcPr>
          <w:p>
            <w:pPr>
              <w:pStyle w:val="11"/>
            </w:pPr>
            <w:r>
              <w:t>26.60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8.00</w:t>
            </w:r>
          </w:p>
        </w:tc>
        <w:tc>
          <w:tcPr>
            <w:tcW w:w="1643" w:type="dxa"/>
            <w:vAlign w:val="center"/>
          </w:tcPr>
          <w:p>
            <w:pPr>
              <w:pStyle w:val="11"/>
            </w:pPr>
            <w:r>
              <w:t>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3.90</w:t>
            </w:r>
          </w:p>
        </w:tc>
        <w:tc>
          <w:tcPr>
            <w:tcW w:w="1643" w:type="dxa"/>
            <w:vAlign w:val="center"/>
          </w:tcPr>
          <w:p>
            <w:pPr>
              <w:pStyle w:val="11"/>
            </w:pPr>
            <w:r>
              <w:t>3.90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47.00</w:t>
            </w:r>
          </w:p>
        </w:tc>
        <w:tc>
          <w:tcPr>
            <w:tcW w:w="1643" w:type="dxa"/>
            <w:vAlign w:val="center"/>
          </w:tcPr>
          <w:p>
            <w:pPr>
              <w:pStyle w:val="11"/>
            </w:pPr>
            <w:r>
              <w:t>47.00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131.00</w:t>
            </w:r>
          </w:p>
        </w:tc>
        <w:tc>
          <w:tcPr>
            <w:tcW w:w="1643" w:type="dxa"/>
            <w:vAlign w:val="center"/>
          </w:tcPr>
          <w:p>
            <w:pPr>
              <w:pStyle w:val="11"/>
            </w:pPr>
            <w:r>
              <w:t>131.00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31.53</w:t>
            </w:r>
          </w:p>
        </w:tc>
        <w:tc>
          <w:tcPr>
            <w:tcW w:w="1643" w:type="dxa"/>
            <w:vAlign w:val="center"/>
          </w:tcPr>
          <w:p>
            <w:pPr>
              <w:pStyle w:val="11"/>
            </w:pPr>
          </w:p>
        </w:tc>
        <w:tc>
          <w:tcPr>
            <w:tcW w:w="1643" w:type="dxa"/>
            <w:vAlign w:val="center"/>
          </w:tcPr>
          <w:p>
            <w:pPr>
              <w:pStyle w:val="11"/>
            </w:pPr>
            <w:r>
              <w:t>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4.50</w:t>
            </w:r>
          </w:p>
        </w:tc>
        <w:tc>
          <w:tcPr>
            <w:tcW w:w="1643" w:type="dxa"/>
            <w:vAlign w:val="center"/>
          </w:tcPr>
          <w:p>
            <w:pPr>
              <w:pStyle w:val="11"/>
            </w:pPr>
          </w:p>
        </w:tc>
        <w:tc>
          <w:tcPr>
            <w:tcW w:w="1643"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6.30</w:t>
            </w:r>
          </w:p>
        </w:tc>
        <w:tc>
          <w:tcPr>
            <w:tcW w:w="1643" w:type="dxa"/>
            <w:vAlign w:val="center"/>
          </w:tcPr>
          <w:p>
            <w:pPr>
              <w:pStyle w:val="11"/>
            </w:pPr>
          </w:p>
        </w:tc>
        <w:tc>
          <w:tcPr>
            <w:tcW w:w="1643" w:type="dxa"/>
            <w:vAlign w:val="center"/>
          </w:tcPr>
          <w:p>
            <w:pPr>
              <w:pStyle w:val="11"/>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13.59</w:t>
            </w:r>
          </w:p>
        </w:tc>
        <w:tc>
          <w:tcPr>
            <w:tcW w:w="1643" w:type="dxa"/>
            <w:vAlign w:val="center"/>
          </w:tcPr>
          <w:p>
            <w:pPr>
              <w:pStyle w:val="11"/>
            </w:pPr>
          </w:p>
        </w:tc>
        <w:tc>
          <w:tcPr>
            <w:tcW w:w="1643" w:type="dxa"/>
            <w:vAlign w:val="center"/>
          </w:tcPr>
          <w:p>
            <w:pPr>
              <w:pStyle w:val="11"/>
            </w:pPr>
            <w:r>
              <w:t>13.59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0.64</w:t>
            </w:r>
          </w:p>
        </w:tc>
        <w:tc>
          <w:tcPr>
            <w:tcW w:w="1643" w:type="dxa"/>
            <w:vAlign w:val="center"/>
          </w:tcPr>
          <w:p>
            <w:pPr>
              <w:pStyle w:val="11"/>
            </w:pPr>
          </w:p>
        </w:tc>
        <w:tc>
          <w:tcPr>
            <w:tcW w:w="1643" w:type="dxa"/>
            <w:vAlign w:val="center"/>
          </w:tcPr>
          <w:p>
            <w:pPr>
              <w:pStyle w:val="11"/>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43.70</w:t>
            </w:r>
          </w:p>
        </w:tc>
        <w:tc>
          <w:tcPr>
            <w:tcW w:w="1643" w:type="dxa"/>
            <w:vAlign w:val="center"/>
          </w:tcPr>
          <w:p>
            <w:pPr>
              <w:pStyle w:val="11"/>
            </w:pPr>
            <w:r>
              <w:t>43.70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33.70</w:t>
            </w:r>
          </w:p>
        </w:tc>
        <w:tc>
          <w:tcPr>
            <w:tcW w:w="1643" w:type="dxa"/>
            <w:vAlign w:val="center"/>
          </w:tcPr>
          <w:p>
            <w:pPr>
              <w:pStyle w:val="11"/>
            </w:pPr>
            <w:r>
              <w:t>33.70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10.00</w:t>
            </w:r>
          </w:p>
        </w:tc>
        <w:tc>
          <w:tcPr>
            <w:tcW w:w="1643" w:type="dxa"/>
            <w:vAlign w:val="center"/>
          </w:tcPr>
          <w:p>
            <w:pPr>
              <w:pStyle w:val="11"/>
            </w:pPr>
            <w:r>
              <w:t>10.00</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332001平乡县水务局本级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0.60</w:t>
            </w:r>
          </w:p>
        </w:tc>
        <w:tc>
          <w:tcPr>
            <w:tcW w:w="1643" w:type="dxa"/>
            <w:vAlign w:val="center"/>
          </w:tcPr>
          <w:p>
            <w:pPr>
              <w:pStyle w:val="15"/>
            </w:pPr>
          </w:p>
        </w:tc>
        <w:tc>
          <w:tcPr>
            <w:tcW w:w="1643"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0.60</w:t>
            </w:r>
          </w:p>
        </w:tc>
        <w:tc>
          <w:tcPr>
            <w:tcW w:w="1643" w:type="dxa"/>
            <w:vAlign w:val="center"/>
          </w:tcPr>
          <w:p>
            <w:pPr>
              <w:pStyle w:val="11"/>
            </w:pPr>
          </w:p>
        </w:tc>
        <w:tc>
          <w:tcPr>
            <w:tcW w:w="1643"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20822</w:t>
            </w:r>
          </w:p>
        </w:tc>
        <w:tc>
          <w:tcPr>
            <w:tcW w:w="1643" w:type="dxa"/>
            <w:vAlign w:val="center"/>
          </w:tcPr>
          <w:p>
            <w:pPr>
              <w:pStyle w:val="12"/>
            </w:pPr>
            <w:r>
              <w:t>大中型水库移民后期扶持基金支出</w:t>
            </w:r>
          </w:p>
        </w:tc>
        <w:tc>
          <w:tcPr>
            <w:tcW w:w="1643" w:type="dxa"/>
            <w:vAlign w:val="center"/>
          </w:tcPr>
          <w:p>
            <w:pPr>
              <w:pStyle w:val="11"/>
            </w:pPr>
            <w:r>
              <w:t>0.60</w:t>
            </w:r>
          </w:p>
        </w:tc>
        <w:tc>
          <w:tcPr>
            <w:tcW w:w="1643" w:type="dxa"/>
            <w:vAlign w:val="center"/>
          </w:tcPr>
          <w:p>
            <w:pPr>
              <w:pStyle w:val="11"/>
            </w:pPr>
          </w:p>
        </w:tc>
        <w:tc>
          <w:tcPr>
            <w:tcW w:w="1643"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2082201</w:t>
            </w:r>
          </w:p>
        </w:tc>
        <w:tc>
          <w:tcPr>
            <w:tcW w:w="1643" w:type="dxa"/>
            <w:vAlign w:val="center"/>
          </w:tcPr>
          <w:p>
            <w:pPr>
              <w:pStyle w:val="12"/>
            </w:pPr>
            <w:r>
              <w:t>移民补助</w:t>
            </w:r>
          </w:p>
        </w:tc>
        <w:tc>
          <w:tcPr>
            <w:tcW w:w="1643" w:type="dxa"/>
            <w:vAlign w:val="center"/>
          </w:tcPr>
          <w:p>
            <w:pPr>
              <w:pStyle w:val="11"/>
            </w:pPr>
            <w:r>
              <w:t>0.60</w:t>
            </w:r>
          </w:p>
        </w:tc>
        <w:tc>
          <w:tcPr>
            <w:tcW w:w="1643" w:type="dxa"/>
            <w:vAlign w:val="center"/>
          </w:tcPr>
          <w:p>
            <w:pPr>
              <w:pStyle w:val="11"/>
            </w:pPr>
          </w:p>
        </w:tc>
        <w:tc>
          <w:tcPr>
            <w:tcW w:w="1643" w:type="dxa"/>
            <w:vAlign w:val="center"/>
          </w:tcPr>
          <w:p>
            <w:pPr>
              <w:pStyle w:val="11"/>
            </w:pPr>
            <w:r>
              <w:t>0.60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332001平乡县水务局本级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332001平乡县水务局本级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520" w:firstLineChars="120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平乡县水务局本级2023年单位预算信息公开情况说明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按照《预算法》、《地方预决算公开操作规程》和《关于进一步推进预算公开工作的实施意见》规定，现将平乡县水务局本级2023年单位预算公开如下：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（一）负责保障水资源的合理开发利用。拟订水利战略规划和政策，组织编制全县水资源战略规划、重要河流湖泊流域综合规划、防洪规划等重大水利规划。</w:t>
      </w:r>
    </w:p>
    <w:p>
      <w:pPr>
        <w:pStyle w:val="17"/>
      </w:pPr>
      <w:r>
        <w:t>（二）负责生活、生产经营和生态环境用水的统筹和保障。组织实施最严格水资源管理制度，实施水资源的统一监督管理，拟订全县水中长期供求规划、水量分配方案并监督实施。负责重要流域、区域以及重大调水工程的水资源调度。组织实施水资源论证和防洪论证制度，指导开展水资源有偿使用工作。指导水利行业供水和乡镇供水工作。</w:t>
      </w:r>
    </w:p>
    <w:p>
      <w:pPr>
        <w:pStyle w:val="17"/>
      </w:pPr>
      <w:r>
        <w:t>（三）按规定制定水利工程建设有关制度并组织实施，负责提出县级水利固定资产投资规模、方向、具体安排建议并组织指导实施，按权限审核县规划内和年度计划规模内固定资产投资项目，提出县级水利资金安排建议并负责项目实施的监督管理。</w:t>
      </w:r>
    </w:p>
    <w:p>
      <w:pPr>
        <w:pStyle w:val="17"/>
      </w:pPr>
      <w:r>
        <w:t>（四）负责水资源保护工作。组织编制并实施水资源保护规划。按规定开展饮用水水源保护有关工作，负责地下水开发利用和地下水资源管理保护。组织指导地下水超釆区综合治理。协调水文水资源监测工作。</w:t>
      </w:r>
    </w:p>
    <w:p>
      <w:pPr>
        <w:pStyle w:val="17"/>
      </w:pPr>
      <w:r>
        <w:t>（五）负责节约用水工作。贯彻落实节约用水政策，组织编制节约用水规划并监督实施，执行有关标准。组织实施用水总量控制等管理制度，指导和推动节水型社会建设工作。</w:t>
      </w:r>
    </w:p>
    <w:p>
      <w:pPr>
        <w:pStyle w:val="17"/>
      </w:pPr>
      <w:r>
        <w:t>（六）指导水利设施、水域及其岸线的管理、保护与综合利用。负责水利基础设施网络建设。负责重要河湖的治理、开发和保护，负责河湖水生态保护与修复、河湖生态流量水量管理以及河湖水系连通工作。</w:t>
      </w:r>
    </w:p>
    <w:p>
      <w:pPr>
        <w:pStyle w:val="17"/>
      </w:pPr>
      <w:r>
        <w:t>（七）监督水利工程建设与运行管理。组织实施具有控制性的重要水利工程建设与运行管理。落实南水北调配套工程运行和后续工程建设的有关政策措施，指导监督工程安全运行，按规定负责工程验收有关工作，督促指导配套工程建设。</w:t>
      </w:r>
    </w:p>
    <w:p>
      <w:pPr>
        <w:pStyle w:val="17"/>
      </w:pPr>
      <w:r>
        <w:t>（八）负责水土保持工作。拟订水土保持规划并监督实施，组织实施水土流失的综合防治、监测预报并定期公告。负责建设项目水土保持监督管理工作，指导实施重点水土保持建设项目。</w:t>
      </w:r>
    </w:p>
    <w:p>
      <w:pPr>
        <w:pStyle w:val="17"/>
      </w:pPr>
      <w:r>
        <w:t>（九）指导农村水利工作。指导农村饮水安全工程建设管理工作，指导节水灌溉有关工作。指导农村水利改革创新和社会化服务体系建设。负责农村水能资源开发和水电农村电气化工作。</w:t>
      </w:r>
    </w:p>
    <w:p>
      <w:pPr>
        <w:pStyle w:val="17"/>
      </w:pPr>
      <w:r>
        <w:t>（十）负责水库、水电工程移民管理工作。落实水库、水电工程移民有关政策并监督实施，按规定组织实施移民安置验收、监督评估等工作。指导监督水库移民后期扶持政策的实施。</w:t>
      </w:r>
    </w:p>
    <w:p>
      <w:pPr>
        <w:pStyle w:val="17"/>
      </w:pPr>
      <w:r>
        <w:t>（十一）负责重大涉水违法事件的查处，协调和仲裁水事纠纷，指导水政监察和水行政执法。依法负责水利行业安全生产和监管工作。负责水利建设市场的监督管理，组织实施水利工程建设的监督。</w:t>
      </w:r>
    </w:p>
    <w:p>
      <w:pPr>
        <w:pStyle w:val="17"/>
      </w:pPr>
      <w:r>
        <w:t>（十二）组织开展水利行业质量监督工作。监督实施水利行业的地方技术标准、规程规范。组织指导科学技术引进和科技推广工作，开展水利交流与合作。</w:t>
      </w:r>
    </w:p>
    <w:p>
      <w:pPr>
        <w:pStyle w:val="17"/>
      </w:pPr>
      <w:r>
        <w:t>（十三）负责落实综合防灾减灾规划相关要求，组织编制并实施洪水干旱灾害防治规划。配合有关部门做好水情旱情监测预警工作，组织编制重要河湖和重要水工程的防御洪水抗御旱灾调度及应急水量调度方案，按程序报批并组织实施。承担防御洪水应急抢险的技术支撑工作。承担台风防御期间重要水工程调度工作。</w:t>
      </w:r>
    </w:p>
    <w:p>
      <w:pPr>
        <w:pStyle w:val="17"/>
      </w:pPr>
      <w:r>
        <w:t>（十四）负责贯彻落实省委、省政府，市委、市政府和县委、县政府关于河长制的决策部署，办理县级总河长、县级河长交办的事项，协助县级总河长、县级河长对各乡镇、各部门履行河长制相关职责进行指导、协调、监督和考核。</w:t>
      </w:r>
    </w:p>
    <w:p>
      <w:pPr>
        <w:pStyle w:val="17"/>
      </w:pPr>
      <w:r>
        <w:t>（十五）完成县委、县政府交办的其他任务。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平乡县水务局本级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w:t>
      </w:r>
      <w:r>
        <w:rPr>
          <w:highlight w:val="none"/>
        </w:rPr>
        <w:t>县</w:t>
      </w:r>
      <w:r>
        <w:rPr>
          <w:rFonts w:hint="eastAsia"/>
          <w:highlight w:val="none"/>
          <w:lang w:eastAsia="zh-CN"/>
        </w:rPr>
        <w:t>单位</w:t>
      </w:r>
      <w:r>
        <w:t>预算的编制实行综合预算管理，即全部收入和支出都反映的预算中。平乡县水务局的收支包含在</w:t>
      </w:r>
      <w:r>
        <w:rPr>
          <w:rFonts w:hint="eastAsia"/>
          <w:lang w:eastAsia="zh-CN"/>
        </w:rPr>
        <w:t>单位</w:t>
      </w:r>
      <w:r>
        <w:t>预算中。</w:t>
      </w:r>
    </w:p>
    <w:p>
      <w:pPr>
        <w:pStyle w:val="18"/>
      </w:pPr>
      <w:r>
        <w:t>（一）收入说明</w:t>
      </w:r>
    </w:p>
    <w:p>
      <w:pPr>
        <w:pStyle w:val="18"/>
        <w:rPr>
          <w:color w:val="auto"/>
          <w:highlight w:val="none"/>
        </w:rPr>
      </w:pPr>
      <w:r>
        <w:rPr>
          <w:color w:val="auto"/>
          <w:highlight w:val="none"/>
        </w:rPr>
        <w:t>反映本</w:t>
      </w:r>
      <w:r>
        <w:rPr>
          <w:rFonts w:hint="eastAsia"/>
          <w:color w:val="auto"/>
          <w:highlight w:val="none"/>
          <w:lang w:eastAsia="zh-CN"/>
        </w:rPr>
        <w:t>单位</w:t>
      </w:r>
      <w:r>
        <w:rPr>
          <w:color w:val="auto"/>
          <w:highlight w:val="none"/>
        </w:rPr>
        <w:t>当年全部收入。2023年预算收入5390.45万元，其中：一般公共预算收入5354.91万元，基金预算收入0.6万元，财政专户核拨收入0万元，其他来源收入0万元，上年结转34.94万元。</w:t>
      </w:r>
    </w:p>
    <w:p>
      <w:pPr>
        <w:pStyle w:val="18"/>
        <w:rPr>
          <w:color w:val="auto"/>
          <w:highlight w:val="none"/>
        </w:rPr>
      </w:pPr>
      <w:r>
        <w:rPr>
          <w:color w:val="auto"/>
          <w:highlight w:val="none"/>
        </w:rPr>
        <w:t>（二）支出说明</w:t>
      </w:r>
    </w:p>
    <w:p>
      <w:pPr>
        <w:pStyle w:val="18"/>
        <w:rPr>
          <w:color w:val="auto"/>
          <w:highlight w:val="none"/>
        </w:rPr>
      </w:pPr>
      <w:r>
        <w:rPr>
          <w:color w:val="auto"/>
          <w:highlight w:val="none"/>
        </w:rPr>
        <w:t>收支预算总表支出栏、基本支出表、项目支出表按经济分类和支出功能分类科目编制，反映平乡县水务局年度</w:t>
      </w:r>
      <w:r>
        <w:rPr>
          <w:rFonts w:hint="eastAsia"/>
          <w:color w:val="auto"/>
          <w:highlight w:val="none"/>
          <w:lang w:eastAsia="zh-CN"/>
        </w:rPr>
        <w:t>单位</w:t>
      </w:r>
      <w:r>
        <w:rPr>
          <w:color w:val="auto"/>
          <w:highlight w:val="none"/>
        </w:rPr>
        <w:t>预算中支出预算的总体情况。2023年</w:t>
      </w:r>
      <w:r>
        <w:rPr>
          <w:rFonts w:hint="eastAsia"/>
          <w:color w:val="auto"/>
          <w:highlight w:val="none"/>
          <w:lang w:eastAsia="zh-CN"/>
        </w:rPr>
        <w:t>单位</w:t>
      </w:r>
      <w:r>
        <w:rPr>
          <w:color w:val="auto"/>
          <w:highlight w:val="none"/>
        </w:rPr>
        <w:t>支出预算为5390.45万元，其中基本支出759.21万元，包括人员经费727.68万元和日常公用经费31.53万元；项目支出4631.24万元，主要为平农业灌溉水源置换、地下水超采综合治理滏阳河平乡县段补水河道清理整治、地下水超采综合治理河渠坑塘整治项目、农村饮水维修养护项目。。</w:t>
      </w:r>
    </w:p>
    <w:p>
      <w:pPr>
        <w:pStyle w:val="18"/>
        <w:rPr>
          <w:color w:val="auto"/>
          <w:highlight w:val="none"/>
        </w:rPr>
      </w:pPr>
      <w:r>
        <w:rPr>
          <w:color w:val="auto"/>
          <w:highlight w:val="none"/>
        </w:rPr>
        <w:t>（三）比上年增减情况</w:t>
      </w:r>
    </w:p>
    <w:p>
      <w:pPr>
        <w:pStyle w:val="18"/>
        <w:rPr>
          <w:color w:val="auto"/>
          <w:highlight w:val="none"/>
        </w:rPr>
      </w:pPr>
      <w:r>
        <w:rPr>
          <w:color w:val="auto"/>
          <w:highlight w:val="none"/>
        </w:rPr>
        <w:t>2023年</w:t>
      </w:r>
      <w:r>
        <w:rPr>
          <w:rFonts w:hint="eastAsia"/>
          <w:color w:val="auto"/>
          <w:highlight w:val="none"/>
          <w:lang w:eastAsia="zh-CN"/>
        </w:rPr>
        <w:t>单位</w:t>
      </w:r>
      <w:r>
        <w:rPr>
          <w:color w:val="auto"/>
          <w:highlight w:val="none"/>
        </w:rPr>
        <w:t>预算收支安排5390.45万元，较2022年预算减少491.72万元，其中：基本支出增加19.5万元，主要原因是人员工资调增；项目支出减少511.22万元，主要原因是项目减少项目支出减少。</w:t>
      </w:r>
    </w:p>
    <w:p>
      <w:pPr>
        <w:spacing w:before="10" w:after="10" w:line="240" w:lineRule="auto"/>
        <w:ind w:firstLine="640"/>
        <w:jc w:val="left"/>
        <w:outlineLvl w:val="5"/>
        <w:rPr>
          <w:color w:val="auto"/>
          <w:highlight w:val="none"/>
        </w:rPr>
      </w:pPr>
      <w:r>
        <w:rPr>
          <w:rFonts w:ascii="黑体" w:hAnsi="黑体" w:eastAsia="黑体" w:cs="黑体"/>
          <w:color w:val="auto"/>
          <w:sz w:val="32"/>
          <w:highlight w:val="none"/>
        </w:rPr>
        <w:t>三、机关运行经费安排情况</w:t>
      </w:r>
    </w:p>
    <w:p>
      <w:pPr>
        <w:pStyle w:val="19"/>
        <w:rPr>
          <w:color w:val="auto"/>
          <w:highlight w:val="none"/>
        </w:rPr>
      </w:pPr>
      <w:r>
        <w:rPr>
          <w:color w:val="auto"/>
          <w:highlight w:val="none"/>
        </w:rPr>
        <w:t>2023年，我</w:t>
      </w:r>
      <w:r>
        <w:rPr>
          <w:rFonts w:hint="eastAsia"/>
          <w:color w:val="auto"/>
          <w:highlight w:val="none"/>
          <w:lang w:eastAsia="zh-CN"/>
        </w:rPr>
        <w:t>单位</w:t>
      </w:r>
      <w:r>
        <w:rPr>
          <w:color w:val="auto"/>
          <w:highlight w:val="none"/>
        </w:rPr>
        <w:t>机关运行经费共计安排31.53万元，主要用于保证机关正常运转的办公费、通讯补助、工会经费、福利费、车补等支出。</w:t>
      </w:r>
    </w:p>
    <w:p>
      <w:pPr>
        <w:spacing w:before="10" w:after="10" w:line="240" w:lineRule="auto"/>
        <w:ind w:firstLine="640"/>
        <w:jc w:val="left"/>
        <w:outlineLvl w:val="5"/>
        <w:rPr>
          <w:color w:val="auto"/>
        </w:rPr>
      </w:pPr>
      <w:r>
        <w:rPr>
          <w:rFonts w:ascii="黑体" w:hAnsi="黑体" w:eastAsia="黑体" w:cs="黑体"/>
          <w:color w:val="auto"/>
          <w:sz w:val="32"/>
        </w:rPr>
        <w:t>四、财政拨款“三公”经费预算情况及增减变化原因</w:t>
      </w:r>
    </w:p>
    <w:p>
      <w:pPr>
        <w:pStyle w:val="20"/>
        <w:rPr>
          <w:color w:val="auto"/>
        </w:rPr>
      </w:pPr>
      <w:r>
        <w:rPr>
          <w:color w:val="auto"/>
        </w:rPr>
        <w:t>2023年，我</w:t>
      </w:r>
      <w:r>
        <w:rPr>
          <w:rFonts w:hint="eastAsia"/>
          <w:color w:val="auto"/>
          <w:lang w:val="en-US" w:eastAsia="zh-CN"/>
        </w:rPr>
        <w:t>单位</w:t>
      </w:r>
      <w:r>
        <w:rPr>
          <w:color w:val="auto"/>
        </w:rPr>
        <w:t>财政拨款“三公”经费预算安排0万元，其中因公出国（境）费0万元；公务用车购置及运维费0万元（其中：公务用车购置费为0万元，公务用车运维费0万元)；公务接待费0万元。与2022年相比无增减变化。</w:t>
      </w:r>
    </w:p>
    <w:p>
      <w:pPr>
        <w:spacing w:before="10" w:after="10" w:line="240" w:lineRule="auto"/>
        <w:ind w:firstLine="640"/>
        <w:jc w:val="left"/>
        <w:outlineLvl w:val="5"/>
        <w:rPr>
          <w:rFonts w:ascii="黑体" w:hAnsi="黑体" w:eastAsia="黑体" w:cs="黑体"/>
          <w:color w:val="auto"/>
          <w:sz w:val="32"/>
        </w:rPr>
      </w:pPr>
    </w:p>
    <w:p>
      <w:pPr>
        <w:spacing w:before="10" w:after="10" w:line="240" w:lineRule="auto"/>
        <w:ind w:firstLine="640"/>
        <w:jc w:val="left"/>
        <w:outlineLvl w:val="5"/>
        <w:rPr>
          <w:rFonts w:ascii="黑体" w:hAnsi="黑体" w:eastAsia="黑体" w:cs="黑体"/>
          <w:color w:val="auto"/>
          <w:sz w:val="32"/>
        </w:rPr>
      </w:pPr>
    </w:p>
    <w:p>
      <w:pPr>
        <w:spacing w:before="10" w:after="10" w:line="240" w:lineRule="auto"/>
        <w:ind w:firstLine="640"/>
        <w:jc w:val="left"/>
        <w:outlineLvl w:val="5"/>
        <w:rPr>
          <w:rFonts w:ascii="黑体" w:hAnsi="黑体" w:eastAsia="黑体" w:cs="黑体"/>
          <w:color w:val="auto"/>
          <w:sz w:val="32"/>
        </w:rPr>
      </w:pPr>
    </w:p>
    <w:p>
      <w:pPr>
        <w:spacing w:before="10" w:after="10" w:line="240" w:lineRule="auto"/>
        <w:ind w:firstLine="640"/>
        <w:jc w:val="left"/>
        <w:outlineLvl w:val="5"/>
        <w:rPr>
          <w:rFonts w:ascii="黑体" w:hAnsi="黑体" w:eastAsia="黑体" w:cs="黑体"/>
          <w:color w:val="auto"/>
          <w:sz w:val="32"/>
        </w:rPr>
      </w:pPr>
    </w:p>
    <w:p>
      <w:pPr>
        <w:spacing w:before="10" w:after="10" w:line="240" w:lineRule="auto"/>
        <w:ind w:firstLine="640"/>
        <w:jc w:val="left"/>
        <w:outlineLvl w:val="5"/>
        <w:rPr>
          <w:rFonts w:ascii="黑体" w:hAnsi="黑体" w:eastAsia="黑体" w:cs="黑体"/>
          <w:color w:val="auto"/>
          <w:sz w:val="32"/>
        </w:rPr>
      </w:pPr>
    </w:p>
    <w:p>
      <w:pPr>
        <w:spacing w:before="10" w:after="10" w:line="240" w:lineRule="auto"/>
        <w:ind w:firstLine="640"/>
        <w:jc w:val="left"/>
        <w:outlineLvl w:val="5"/>
        <w:rPr>
          <w:rFonts w:ascii="黑体" w:hAnsi="黑体" w:eastAsia="黑体" w:cs="黑体"/>
          <w:color w:val="auto"/>
          <w:sz w:val="32"/>
        </w:rPr>
      </w:pPr>
    </w:p>
    <w:p>
      <w:pPr>
        <w:spacing w:before="10" w:after="10" w:line="240" w:lineRule="auto"/>
        <w:ind w:firstLine="640"/>
        <w:jc w:val="left"/>
        <w:outlineLvl w:val="5"/>
        <w:rPr>
          <w:rFonts w:ascii="黑体" w:hAnsi="黑体" w:eastAsia="黑体" w:cs="黑体"/>
          <w:color w:val="auto"/>
          <w:sz w:val="32"/>
        </w:rPr>
      </w:pPr>
    </w:p>
    <w:p>
      <w:pPr>
        <w:spacing w:before="10" w:after="10" w:line="240" w:lineRule="auto"/>
        <w:ind w:firstLine="640"/>
        <w:jc w:val="left"/>
        <w:outlineLvl w:val="5"/>
        <w:rPr>
          <w:rFonts w:ascii="黑体" w:hAnsi="黑体" w:eastAsia="黑体" w:cs="黑体"/>
          <w:color w:val="auto"/>
          <w:sz w:val="32"/>
        </w:rPr>
      </w:pPr>
    </w:p>
    <w:p>
      <w:pPr>
        <w:spacing w:before="10" w:after="10" w:line="240" w:lineRule="auto"/>
        <w:ind w:firstLine="640"/>
        <w:jc w:val="left"/>
        <w:outlineLvl w:val="5"/>
        <w:rPr>
          <w:rFonts w:ascii="黑体" w:hAnsi="黑体" w:eastAsia="黑体" w:cs="黑体"/>
          <w:color w:val="auto"/>
          <w:sz w:val="32"/>
        </w:rPr>
      </w:pPr>
    </w:p>
    <w:p>
      <w:pPr>
        <w:spacing w:before="10" w:after="10" w:line="240" w:lineRule="auto"/>
        <w:ind w:firstLine="640"/>
        <w:jc w:val="left"/>
        <w:outlineLvl w:val="5"/>
        <w:rPr>
          <w:rFonts w:ascii="黑体" w:hAnsi="黑体" w:eastAsia="黑体" w:cs="黑体"/>
          <w:color w:val="auto"/>
          <w:sz w:val="32"/>
        </w:rPr>
      </w:pPr>
    </w:p>
    <w:p>
      <w:pPr>
        <w:spacing w:before="10" w:after="10" w:line="240" w:lineRule="auto"/>
        <w:ind w:firstLine="640"/>
        <w:jc w:val="left"/>
        <w:outlineLvl w:val="5"/>
        <w:rPr>
          <w:rFonts w:ascii="黑体" w:hAnsi="黑体" w:eastAsia="黑体" w:cs="黑体"/>
          <w:color w:val="auto"/>
          <w:sz w:val="32"/>
        </w:rPr>
      </w:pPr>
    </w:p>
    <w:p>
      <w:pPr>
        <w:spacing w:before="10" w:after="10" w:line="240" w:lineRule="auto"/>
        <w:ind w:firstLine="640"/>
        <w:jc w:val="left"/>
        <w:outlineLvl w:val="5"/>
        <w:rPr>
          <w:color w:val="auto"/>
        </w:rPr>
        <w:sectPr>
          <w:pgSz w:w="16840" w:h="11900" w:orient="landscape"/>
          <w:pgMar w:top="1361" w:right="1020" w:bottom="1361" w:left="1020" w:header="720" w:footer="720" w:gutter="0"/>
        </w:sectPr>
      </w:pPr>
      <w:r>
        <w:rPr>
          <w:rFonts w:ascii="黑体" w:hAnsi="黑体" w:eastAsia="黑体" w:cs="黑体"/>
          <w:color w:val="auto"/>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1、2020年省级地下水超采综合治理项目（滏漳排渠治理）21s绩效目标表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1.充分利用地表水，农业生产条件得到改善，可有效补充农业灌溉水源，改善受水区设施条件，减少地下水开采量，水资源短缺现象得到有效缓解</w:t>
            </w:r>
          </w:p>
          <w:p>
            <w:pPr>
              <w:pStyle w:val="12"/>
            </w:pPr>
            <w:r>
              <w:t>2.可增加境内河道蓄水量，提升乡村周边水域面积。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河道整治长度</w:t>
            </w:r>
          </w:p>
        </w:tc>
        <w:tc>
          <w:tcPr>
            <w:tcW w:w="2466" w:type="dxa"/>
            <w:vAlign w:val="center"/>
          </w:tcPr>
          <w:p>
            <w:pPr>
              <w:pStyle w:val="12"/>
            </w:pPr>
            <w:r>
              <w:t>河道整治长度</w:t>
            </w:r>
          </w:p>
        </w:tc>
        <w:tc>
          <w:tcPr>
            <w:tcW w:w="2466" w:type="dxa"/>
            <w:vAlign w:val="center"/>
          </w:tcPr>
          <w:p>
            <w:pPr>
              <w:pStyle w:val="12"/>
            </w:pPr>
            <w:r>
              <w:t>≥14公里</w:t>
            </w:r>
          </w:p>
        </w:tc>
        <w:tc>
          <w:tcPr>
            <w:tcW w:w="2466" w:type="dxa"/>
            <w:vAlign w:val="center"/>
          </w:tcPr>
          <w:p>
            <w:pPr>
              <w:pStyle w:val="12"/>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工程验收合格率</w:t>
            </w:r>
          </w:p>
        </w:tc>
        <w:tc>
          <w:tcPr>
            <w:tcW w:w="2466" w:type="dxa"/>
            <w:vAlign w:val="center"/>
          </w:tcPr>
          <w:p>
            <w:pPr>
              <w:pStyle w:val="12"/>
            </w:pPr>
            <w:r>
              <w:t>验收合格的工程量占完成工程量的比例</w:t>
            </w:r>
          </w:p>
        </w:tc>
        <w:tc>
          <w:tcPr>
            <w:tcW w:w="2466" w:type="dxa"/>
            <w:vAlign w:val="center"/>
          </w:tcPr>
          <w:p>
            <w:pPr>
              <w:pStyle w:val="12"/>
            </w:pPr>
            <w:r>
              <w:t>≥95％</w:t>
            </w:r>
          </w:p>
        </w:tc>
        <w:tc>
          <w:tcPr>
            <w:tcW w:w="2466" w:type="dxa"/>
            <w:vAlign w:val="center"/>
          </w:tcPr>
          <w:p>
            <w:pPr>
              <w:pStyle w:val="12"/>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工程完成及时率</w:t>
            </w:r>
          </w:p>
        </w:tc>
        <w:tc>
          <w:tcPr>
            <w:tcW w:w="2466" w:type="dxa"/>
            <w:vAlign w:val="center"/>
          </w:tcPr>
          <w:p>
            <w:pPr>
              <w:pStyle w:val="12"/>
            </w:pPr>
            <w:r>
              <w:t>及时完成的工程量占总工程量</w:t>
            </w:r>
          </w:p>
        </w:tc>
        <w:tc>
          <w:tcPr>
            <w:tcW w:w="2466" w:type="dxa"/>
            <w:vAlign w:val="center"/>
          </w:tcPr>
          <w:p>
            <w:pPr>
              <w:pStyle w:val="12"/>
            </w:pPr>
            <w:r>
              <w:t>≥95％</w:t>
            </w:r>
          </w:p>
        </w:tc>
        <w:tc>
          <w:tcPr>
            <w:tcW w:w="2466" w:type="dxa"/>
            <w:vAlign w:val="center"/>
          </w:tcPr>
          <w:p>
            <w:pPr>
              <w:pStyle w:val="12"/>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项目建成后投资总成本</w:t>
            </w:r>
          </w:p>
        </w:tc>
        <w:tc>
          <w:tcPr>
            <w:tcW w:w="2466" w:type="dxa"/>
            <w:vAlign w:val="center"/>
          </w:tcPr>
          <w:p>
            <w:pPr>
              <w:pStyle w:val="12"/>
            </w:pPr>
            <w:r>
              <w:t>项目建成后投资总成本</w:t>
            </w:r>
          </w:p>
        </w:tc>
        <w:tc>
          <w:tcPr>
            <w:tcW w:w="2466" w:type="dxa"/>
            <w:vAlign w:val="center"/>
          </w:tcPr>
          <w:p>
            <w:pPr>
              <w:pStyle w:val="12"/>
            </w:pPr>
            <w:r>
              <w:t>≤1054万元</w:t>
            </w:r>
          </w:p>
        </w:tc>
        <w:tc>
          <w:tcPr>
            <w:tcW w:w="2466" w:type="dxa"/>
            <w:vAlign w:val="center"/>
          </w:tcPr>
          <w:p>
            <w:pPr>
              <w:pStyle w:val="12"/>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工程使用年限</w:t>
            </w:r>
          </w:p>
        </w:tc>
        <w:tc>
          <w:tcPr>
            <w:tcW w:w="2466" w:type="dxa"/>
            <w:vAlign w:val="center"/>
          </w:tcPr>
          <w:p>
            <w:pPr>
              <w:pStyle w:val="12"/>
            </w:pPr>
            <w:r>
              <w:t>工程使用年限</w:t>
            </w:r>
          </w:p>
        </w:tc>
        <w:tc>
          <w:tcPr>
            <w:tcW w:w="2466" w:type="dxa"/>
            <w:vAlign w:val="center"/>
          </w:tcPr>
          <w:p>
            <w:pPr>
              <w:pStyle w:val="12"/>
            </w:pPr>
            <w:r>
              <w:t>≥15年</w:t>
            </w:r>
          </w:p>
        </w:tc>
        <w:tc>
          <w:tcPr>
            <w:tcW w:w="2466" w:type="dxa"/>
            <w:vAlign w:val="center"/>
          </w:tcPr>
          <w:p>
            <w:pPr>
              <w:pStyle w:val="12"/>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保障河道输水效率</w:t>
            </w:r>
          </w:p>
        </w:tc>
        <w:tc>
          <w:tcPr>
            <w:tcW w:w="2466" w:type="dxa"/>
            <w:vAlign w:val="center"/>
          </w:tcPr>
          <w:p>
            <w:pPr>
              <w:pStyle w:val="12"/>
            </w:pPr>
            <w:r>
              <w:t>保障河道输水效率</w:t>
            </w:r>
          </w:p>
        </w:tc>
        <w:tc>
          <w:tcPr>
            <w:tcW w:w="2466" w:type="dxa"/>
            <w:vAlign w:val="center"/>
          </w:tcPr>
          <w:p>
            <w:pPr>
              <w:pStyle w:val="12"/>
            </w:pPr>
            <w:r>
              <w:t>是</w:t>
            </w:r>
          </w:p>
        </w:tc>
        <w:tc>
          <w:tcPr>
            <w:tcW w:w="2466" w:type="dxa"/>
            <w:vAlign w:val="center"/>
          </w:tcPr>
          <w:p>
            <w:pPr>
              <w:pStyle w:val="12"/>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河道生态环境保护完好</w:t>
            </w:r>
          </w:p>
        </w:tc>
        <w:tc>
          <w:tcPr>
            <w:tcW w:w="2466" w:type="dxa"/>
            <w:vAlign w:val="center"/>
          </w:tcPr>
          <w:p>
            <w:pPr>
              <w:pStyle w:val="12"/>
            </w:pPr>
            <w:r>
              <w:t>河道生态环境是否保护完好</w:t>
            </w:r>
          </w:p>
        </w:tc>
        <w:tc>
          <w:tcPr>
            <w:tcW w:w="2466" w:type="dxa"/>
            <w:vAlign w:val="center"/>
          </w:tcPr>
          <w:p>
            <w:pPr>
              <w:pStyle w:val="12"/>
            </w:pPr>
            <w:r>
              <w:t>是</w:t>
            </w:r>
          </w:p>
        </w:tc>
        <w:tc>
          <w:tcPr>
            <w:tcW w:w="2466" w:type="dxa"/>
            <w:vAlign w:val="center"/>
          </w:tcPr>
          <w:p>
            <w:pPr>
              <w:pStyle w:val="12"/>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公众满意度</w:t>
            </w:r>
          </w:p>
        </w:tc>
        <w:tc>
          <w:tcPr>
            <w:tcW w:w="2466" w:type="dxa"/>
            <w:vAlign w:val="center"/>
          </w:tcPr>
          <w:p>
            <w:pPr>
              <w:pStyle w:val="12"/>
            </w:pPr>
            <w:r>
              <w:t>公众满意的人数占参加调查总人数的比例</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2、2021年省级农村饮水工程维修养护项目yp绩效目标表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1.为全县安全饮水工程更换水泵44台，配备管道4000多米，地埋线1500米，消毒柜3套，远程柜电脑3台，排污泵15台等。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维修养护设备数量</w:t>
            </w:r>
          </w:p>
        </w:tc>
        <w:tc>
          <w:tcPr>
            <w:tcW w:w="2466" w:type="dxa"/>
            <w:vAlign w:val="center"/>
          </w:tcPr>
          <w:p>
            <w:pPr>
              <w:pStyle w:val="12"/>
            </w:pPr>
            <w:r>
              <w:t>维修养护设备数量</w:t>
            </w:r>
          </w:p>
        </w:tc>
        <w:tc>
          <w:tcPr>
            <w:tcW w:w="2466" w:type="dxa"/>
            <w:vAlign w:val="center"/>
          </w:tcPr>
          <w:p>
            <w:pPr>
              <w:pStyle w:val="12"/>
            </w:pPr>
            <w:r>
              <w:t>≥65台、套</w:t>
            </w:r>
          </w:p>
        </w:tc>
        <w:tc>
          <w:tcPr>
            <w:tcW w:w="2466" w:type="dxa"/>
            <w:vAlign w:val="center"/>
          </w:tcPr>
          <w:p>
            <w:pPr>
              <w:pStyle w:val="12"/>
            </w:pPr>
            <w:r>
              <w:t>冀财农{2020}145号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设备数量占计划工程量的比例</w:t>
            </w:r>
          </w:p>
        </w:tc>
        <w:tc>
          <w:tcPr>
            <w:tcW w:w="2466" w:type="dxa"/>
            <w:vAlign w:val="center"/>
          </w:tcPr>
          <w:p>
            <w:pPr>
              <w:pStyle w:val="12"/>
            </w:pPr>
            <w:r>
              <w:t>≥95％</w:t>
            </w:r>
          </w:p>
        </w:tc>
        <w:tc>
          <w:tcPr>
            <w:tcW w:w="2466" w:type="dxa"/>
            <w:vAlign w:val="center"/>
          </w:tcPr>
          <w:p>
            <w:pPr>
              <w:pStyle w:val="12"/>
            </w:pPr>
            <w:r>
              <w:t>冀财农{2020}145号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完成及时率</w:t>
            </w:r>
          </w:p>
        </w:tc>
        <w:tc>
          <w:tcPr>
            <w:tcW w:w="2466" w:type="dxa"/>
            <w:vAlign w:val="center"/>
          </w:tcPr>
          <w:p>
            <w:pPr>
              <w:pStyle w:val="12"/>
            </w:pPr>
            <w:r>
              <w:t>及时完成的工程量占计划总工程量的比例</w:t>
            </w:r>
          </w:p>
        </w:tc>
        <w:tc>
          <w:tcPr>
            <w:tcW w:w="2466" w:type="dxa"/>
            <w:vAlign w:val="center"/>
          </w:tcPr>
          <w:p>
            <w:pPr>
              <w:pStyle w:val="12"/>
            </w:pPr>
            <w:r>
              <w:t>≥95％</w:t>
            </w:r>
          </w:p>
        </w:tc>
        <w:tc>
          <w:tcPr>
            <w:tcW w:w="2466" w:type="dxa"/>
            <w:vAlign w:val="center"/>
          </w:tcPr>
          <w:p>
            <w:pPr>
              <w:pStyle w:val="12"/>
            </w:pPr>
            <w:r>
              <w:t>冀财农{2020}145号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建设成本</w:t>
            </w:r>
          </w:p>
        </w:tc>
        <w:tc>
          <w:tcPr>
            <w:tcW w:w="2466" w:type="dxa"/>
            <w:vAlign w:val="center"/>
          </w:tcPr>
          <w:p>
            <w:pPr>
              <w:pStyle w:val="12"/>
            </w:pPr>
            <w:r>
              <w:t>总投入成本</w:t>
            </w:r>
          </w:p>
        </w:tc>
        <w:tc>
          <w:tcPr>
            <w:tcW w:w="2466" w:type="dxa"/>
            <w:vAlign w:val="center"/>
          </w:tcPr>
          <w:p>
            <w:pPr>
              <w:pStyle w:val="12"/>
            </w:pPr>
            <w:r>
              <w:t>≤100万元</w:t>
            </w:r>
          </w:p>
        </w:tc>
        <w:tc>
          <w:tcPr>
            <w:tcW w:w="2466" w:type="dxa"/>
            <w:vAlign w:val="center"/>
          </w:tcPr>
          <w:p>
            <w:pPr>
              <w:pStyle w:val="12"/>
            </w:pPr>
            <w:r>
              <w:t>冀财农{2020}145号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群众安全饮水率</w:t>
            </w:r>
          </w:p>
        </w:tc>
        <w:tc>
          <w:tcPr>
            <w:tcW w:w="2466" w:type="dxa"/>
            <w:vAlign w:val="center"/>
          </w:tcPr>
          <w:p>
            <w:pPr>
              <w:pStyle w:val="12"/>
            </w:pPr>
            <w:r>
              <w:t>群众安全饮水的人数占全县农村饮用自来水人数的比例</w:t>
            </w:r>
          </w:p>
        </w:tc>
        <w:tc>
          <w:tcPr>
            <w:tcW w:w="2466" w:type="dxa"/>
            <w:vAlign w:val="center"/>
          </w:tcPr>
          <w:p>
            <w:pPr>
              <w:pStyle w:val="12"/>
            </w:pPr>
            <w:r>
              <w:t>≥95％</w:t>
            </w:r>
          </w:p>
        </w:tc>
        <w:tc>
          <w:tcPr>
            <w:tcW w:w="2466" w:type="dxa"/>
            <w:vAlign w:val="center"/>
          </w:tcPr>
          <w:p>
            <w:pPr>
              <w:pStyle w:val="12"/>
            </w:pPr>
            <w:r>
              <w:t>冀财农{2020}145号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水质达标率</w:t>
            </w:r>
          </w:p>
        </w:tc>
        <w:tc>
          <w:tcPr>
            <w:tcW w:w="2466" w:type="dxa"/>
            <w:vAlign w:val="center"/>
          </w:tcPr>
          <w:p>
            <w:pPr>
              <w:pStyle w:val="12"/>
            </w:pPr>
            <w:r>
              <w:t>抽查化验水质达标的处数占抽查总处数的比例</w:t>
            </w:r>
          </w:p>
        </w:tc>
        <w:tc>
          <w:tcPr>
            <w:tcW w:w="2466" w:type="dxa"/>
            <w:vAlign w:val="center"/>
          </w:tcPr>
          <w:p>
            <w:pPr>
              <w:pStyle w:val="12"/>
            </w:pPr>
            <w:r>
              <w:t>≥95％</w:t>
            </w:r>
          </w:p>
        </w:tc>
        <w:tc>
          <w:tcPr>
            <w:tcW w:w="2466" w:type="dxa"/>
            <w:vAlign w:val="center"/>
          </w:tcPr>
          <w:p>
            <w:pPr>
              <w:pStyle w:val="12"/>
            </w:pPr>
            <w:r>
              <w:t>冀财农{2020}145号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工程使用年限</w:t>
            </w:r>
          </w:p>
        </w:tc>
        <w:tc>
          <w:tcPr>
            <w:tcW w:w="2466" w:type="dxa"/>
            <w:vAlign w:val="center"/>
          </w:tcPr>
          <w:p>
            <w:pPr>
              <w:pStyle w:val="12"/>
            </w:pPr>
            <w:r>
              <w:t>工程使用年限</w:t>
            </w:r>
          </w:p>
        </w:tc>
        <w:tc>
          <w:tcPr>
            <w:tcW w:w="2466" w:type="dxa"/>
            <w:vAlign w:val="center"/>
          </w:tcPr>
          <w:p>
            <w:pPr>
              <w:pStyle w:val="12"/>
            </w:pPr>
            <w:r>
              <w:t>≥15年</w:t>
            </w:r>
          </w:p>
        </w:tc>
        <w:tc>
          <w:tcPr>
            <w:tcW w:w="2466" w:type="dxa"/>
            <w:vAlign w:val="center"/>
          </w:tcPr>
          <w:p>
            <w:pPr>
              <w:pStyle w:val="12"/>
            </w:pPr>
            <w:r>
              <w:t>冀财农{2020}145号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公众满意度</w:t>
            </w:r>
          </w:p>
        </w:tc>
        <w:tc>
          <w:tcPr>
            <w:tcW w:w="2466" w:type="dxa"/>
            <w:vAlign w:val="center"/>
          </w:tcPr>
          <w:p>
            <w:pPr>
              <w:pStyle w:val="12"/>
            </w:pPr>
            <w:r>
              <w:t>公众满意的人数占参加调查总人数的比例</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3、2022年防汛预警电路及互联网专线和水利扶贫档案整理费yp绩效目标表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1.主要用于全县6个乡镇、1个办事处安装防汛预警预报体系的电路租用费、专线业务租用费、；流量卡年费。</w:t>
            </w:r>
          </w:p>
          <w:p>
            <w:pPr>
              <w:pStyle w:val="12"/>
            </w:pPr>
            <w:r>
              <w:t>2.水利扶贫项目档案归档整理。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运行普及全县农村个数</w:t>
            </w:r>
          </w:p>
        </w:tc>
        <w:tc>
          <w:tcPr>
            <w:tcW w:w="2466" w:type="dxa"/>
            <w:vAlign w:val="center"/>
          </w:tcPr>
          <w:p>
            <w:pPr>
              <w:pStyle w:val="12"/>
            </w:pPr>
            <w:r>
              <w:t>运行所普及的农村数量</w:t>
            </w:r>
          </w:p>
        </w:tc>
        <w:tc>
          <w:tcPr>
            <w:tcW w:w="2466" w:type="dxa"/>
            <w:vAlign w:val="center"/>
          </w:tcPr>
          <w:p>
            <w:pPr>
              <w:pStyle w:val="12"/>
            </w:pPr>
            <w:r>
              <w:t>≥230个</w:t>
            </w:r>
          </w:p>
        </w:tc>
        <w:tc>
          <w:tcPr>
            <w:tcW w:w="2466" w:type="dxa"/>
            <w:vAlign w:val="center"/>
          </w:tcPr>
          <w:p>
            <w:pPr>
              <w:pStyle w:val="12"/>
            </w:pPr>
            <w:r>
              <w:t>冀财农[2018]152号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正常运行情况</w:t>
            </w:r>
          </w:p>
        </w:tc>
        <w:tc>
          <w:tcPr>
            <w:tcW w:w="2466" w:type="dxa"/>
            <w:vAlign w:val="center"/>
          </w:tcPr>
          <w:p>
            <w:pPr>
              <w:pStyle w:val="12"/>
            </w:pPr>
            <w:r>
              <w:t>正常运行的数量占项目总数量的比例</w:t>
            </w:r>
          </w:p>
        </w:tc>
        <w:tc>
          <w:tcPr>
            <w:tcW w:w="2466" w:type="dxa"/>
            <w:vAlign w:val="center"/>
          </w:tcPr>
          <w:p>
            <w:pPr>
              <w:pStyle w:val="12"/>
            </w:pPr>
            <w:r>
              <w:t>≥95%</w:t>
            </w:r>
          </w:p>
        </w:tc>
        <w:tc>
          <w:tcPr>
            <w:tcW w:w="2466" w:type="dxa"/>
            <w:vAlign w:val="center"/>
          </w:tcPr>
          <w:p>
            <w:pPr>
              <w:pStyle w:val="12"/>
            </w:pPr>
            <w:r>
              <w:t>冀财农[2018]152号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运行费用支付及时率</w:t>
            </w:r>
          </w:p>
        </w:tc>
        <w:tc>
          <w:tcPr>
            <w:tcW w:w="2466" w:type="dxa"/>
            <w:vAlign w:val="center"/>
          </w:tcPr>
          <w:p>
            <w:pPr>
              <w:pStyle w:val="12"/>
            </w:pPr>
            <w:r>
              <w:t>及时支付的运行费的金额占需要支付运行费金额的比例</w:t>
            </w:r>
          </w:p>
        </w:tc>
        <w:tc>
          <w:tcPr>
            <w:tcW w:w="2466" w:type="dxa"/>
            <w:vAlign w:val="center"/>
          </w:tcPr>
          <w:p>
            <w:pPr>
              <w:pStyle w:val="12"/>
            </w:pPr>
            <w:r>
              <w:t>≥95%</w:t>
            </w:r>
          </w:p>
        </w:tc>
        <w:tc>
          <w:tcPr>
            <w:tcW w:w="2466" w:type="dxa"/>
            <w:vAlign w:val="center"/>
          </w:tcPr>
          <w:p>
            <w:pPr>
              <w:pStyle w:val="12"/>
            </w:pPr>
            <w:r>
              <w:t>冀财农[2018]152号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档案整理成本</w:t>
            </w:r>
          </w:p>
        </w:tc>
        <w:tc>
          <w:tcPr>
            <w:tcW w:w="2466" w:type="dxa"/>
            <w:vAlign w:val="center"/>
          </w:tcPr>
          <w:p>
            <w:pPr>
              <w:pStyle w:val="12"/>
            </w:pPr>
            <w:r>
              <w:t>档案整理成本</w:t>
            </w:r>
          </w:p>
        </w:tc>
        <w:tc>
          <w:tcPr>
            <w:tcW w:w="2466" w:type="dxa"/>
            <w:vAlign w:val="center"/>
          </w:tcPr>
          <w:p>
            <w:pPr>
              <w:pStyle w:val="12"/>
            </w:pPr>
            <w:r>
              <w:t>≤2.91万元</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运行成本</w:t>
            </w:r>
          </w:p>
        </w:tc>
        <w:tc>
          <w:tcPr>
            <w:tcW w:w="2466" w:type="dxa"/>
            <w:vAlign w:val="center"/>
          </w:tcPr>
          <w:p>
            <w:pPr>
              <w:pStyle w:val="12"/>
            </w:pPr>
            <w:r>
              <w:t>每年实际运行成本</w:t>
            </w:r>
          </w:p>
        </w:tc>
        <w:tc>
          <w:tcPr>
            <w:tcW w:w="2466" w:type="dxa"/>
            <w:vAlign w:val="center"/>
          </w:tcPr>
          <w:p>
            <w:pPr>
              <w:pStyle w:val="12"/>
            </w:pPr>
            <w:r>
              <w:t>≤4.07万元</w:t>
            </w:r>
          </w:p>
        </w:tc>
        <w:tc>
          <w:tcPr>
            <w:tcW w:w="2466" w:type="dxa"/>
            <w:vAlign w:val="center"/>
          </w:tcPr>
          <w:p>
            <w:pPr>
              <w:pStyle w:val="12"/>
            </w:pPr>
            <w:r>
              <w:t>冀财农[2018]152号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保证线路发挥效率</w:t>
            </w:r>
          </w:p>
        </w:tc>
        <w:tc>
          <w:tcPr>
            <w:tcW w:w="2466" w:type="dxa"/>
            <w:vAlign w:val="center"/>
          </w:tcPr>
          <w:p>
            <w:pPr>
              <w:pStyle w:val="12"/>
            </w:pPr>
            <w:r>
              <w:t>保证线路发挥效率</w:t>
            </w:r>
          </w:p>
        </w:tc>
        <w:tc>
          <w:tcPr>
            <w:tcW w:w="2466" w:type="dxa"/>
            <w:vAlign w:val="center"/>
          </w:tcPr>
          <w:p>
            <w:pPr>
              <w:pStyle w:val="12"/>
            </w:pPr>
            <w:r>
              <w:t>是</w:t>
            </w:r>
          </w:p>
        </w:tc>
        <w:tc>
          <w:tcPr>
            <w:tcW w:w="2466" w:type="dxa"/>
            <w:vAlign w:val="center"/>
          </w:tcPr>
          <w:p>
            <w:pPr>
              <w:pStyle w:val="12"/>
            </w:pPr>
            <w:r>
              <w:t>冀财农[2018]152号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保证汛期安全度汛</w:t>
            </w:r>
          </w:p>
        </w:tc>
        <w:tc>
          <w:tcPr>
            <w:tcW w:w="2466" w:type="dxa"/>
            <w:vAlign w:val="center"/>
          </w:tcPr>
          <w:p>
            <w:pPr>
              <w:pStyle w:val="12"/>
            </w:pPr>
            <w:r>
              <w:t>保证汛期安全度汛</w:t>
            </w:r>
          </w:p>
        </w:tc>
        <w:tc>
          <w:tcPr>
            <w:tcW w:w="2466" w:type="dxa"/>
            <w:vAlign w:val="center"/>
          </w:tcPr>
          <w:p>
            <w:pPr>
              <w:pStyle w:val="12"/>
            </w:pPr>
            <w:r>
              <w:t>是</w:t>
            </w:r>
          </w:p>
        </w:tc>
        <w:tc>
          <w:tcPr>
            <w:tcW w:w="2466" w:type="dxa"/>
            <w:vAlign w:val="center"/>
          </w:tcPr>
          <w:p>
            <w:pPr>
              <w:pStyle w:val="12"/>
            </w:pPr>
            <w:r>
              <w:t>冀财农[2018]152号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设备使用年限</w:t>
            </w:r>
          </w:p>
        </w:tc>
        <w:tc>
          <w:tcPr>
            <w:tcW w:w="2466" w:type="dxa"/>
            <w:vAlign w:val="center"/>
          </w:tcPr>
          <w:p>
            <w:pPr>
              <w:pStyle w:val="12"/>
            </w:pPr>
            <w:r>
              <w:t>设备使用年限</w:t>
            </w:r>
          </w:p>
        </w:tc>
        <w:tc>
          <w:tcPr>
            <w:tcW w:w="2466" w:type="dxa"/>
            <w:vAlign w:val="center"/>
          </w:tcPr>
          <w:p>
            <w:pPr>
              <w:pStyle w:val="12"/>
            </w:pPr>
            <w:r>
              <w:t>≥15%</w:t>
            </w:r>
          </w:p>
        </w:tc>
        <w:tc>
          <w:tcPr>
            <w:tcW w:w="2466" w:type="dxa"/>
            <w:vAlign w:val="center"/>
          </w:tcPr>
          <w:p>
            <w:pPr>
              <w:pStyle w:val="12"/>
            </w:pPr>
            <w:r>
              <w:t>冀财农[2018]152号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公众满意度</w:t>
            </w:r>
          </w:p>
        </w:tc>
        <w:tc>
          <w:tcPr>
            <w:tcW w:w="2466" w:type="dxa"/>
            <w:vAlign w:val="center"/>
          </w:tcPr>
          <w:p>
            <w:pPr>
              <w:pStyle w:val="12"/>
            </w:pPr>
            <w:r>
              <w:t>公众满意的人数占参加调查总人数的比例</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4、2023年防汛经费绩效目标表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1.项目的建设，保证了汛期期间的各项工作的正常运转，保障视频会商效果，保障及时收到上级文件及精神并及时传达，加强汛期值班。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汛期值班人员数量</w:t>
            </w:r>
          </w:p>
        </w:tc>
        <w:tc>
          <w:tcPr>
            <w:tcW w:w="2466" w:type="dxa"/>
            <w:vAlign w:val="center"/>
          </w:tcPr>
          <w:p>
            <w:pPr>
              <w:pStyle w:val="12"/>
            </w:pPr>
            <w:r>
              <w:t>汛期实际值班人员数量</w:t>
            </w:r>
          </w:p>
        </w:tc>
        <w:tc>
          <w:tcPr>
            <w:tcW w:w="2466" w:type="dxa"/>
            <w:vAlign w:val="center"/>
          </w:tcPr>
          <w:p>
            <w:pPr>
              <w:pStyle w:val="12"/>
            </w:pPr>
            <w:r>
              <w:t>≥4人</w:t>
            </w:r>
          </w:p>
        </w:tc>
        <w:tc>
          <w:tcPr>
            <w:tcW w:w="2466" w:type="dxa"/>
            <w:vAlign w:val="center"/>
          </w:tcPr>
          <w:p>
            <w:pPr>
              <w:pStyle w:val="12"/>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传达信息效率</w:t>
            </w:r>
          </w:p>
        </w:tc>
        <w:tc>
          <w:tcPr>
            <w:tcW w:w="2466" w:type="dxa"/>
            <w:vAlign w:val="center"/>
          </w:tcPr>
          <w:p>
            <w:pPr>
              <w:pStyle w:val="12"/>
            </w:pPr>
            <w:r>
              <w:t>及时传达上级精神的次数占下达上级精神的总次数</w:t>
            </w:r>
          </w:p>
        </w:tc>
        <w:tc>
          <w:tcPr>
            <w:tcW w:w="2466" w:type="dxa"/>
            <w:vAlign w:val="center"/>
          </w:tcPr>
          <w:p>
            <w:pPr>
              <w:pStyle w:val="12"/>
            </w:pPr>
            <w:r>
              <w:t>≥95％</w:t>
            </w:r>
          </w:p>
        </w:tc>
        <w:tc>
          <w:tcPr>
            <w:tcW w:w="2466" w:type="dxa"/>
            <w:vAlign w:val="center"/>
          </w:tcPr>
          <w:p>
            <w:pPr>
              <w:pStyle w:val="12"/>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汛期安全度汛</w:t>
            </w:r>
          </w:p>
        </w:tc>
        <w:tc>
          <w:tcPr>
            <w:tcW w:w="2466" w:type="dxa"/>
            <w:vAlign w:val="center"/>
          </w:tcPr>
          <w:p>
            <w:pPr>
              <w:pStyle w:val="12"/>
            </w:pPr>
            <w:r>
              <w:t>防汛期间安全度汛率</w:t>
            </w:r>
          </w:p>
        </w:tc>
        <w:tc>
          <w:tcPr>
            <w:tcW w:w="2466" w:type="dxa"/>
            <w:vAlign w:val="center"/>
          </w:tcPr>
          <w:p>
            <w:pPr>
              <w:pStyle w:val="12"/>
            </w:pPr>
            <w:r>
              <w:t>≥95％</w:t>
            </w:r>
          </w:p>
        </w:tc>
        <w:tc>
          <w:tcPr>
            <w:tcW w:w="2466" w:type="dxa"/>
            <w:vAlign w:val="center"/>
          </w:tcPr>
          <w:p>
            <w:pPr>
              <w:pStyle w:val="12"/>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防汛成本</w:t>
            </w:r>
          </w:p>
        </w:tc>
        <w:tc>
          <w:tcPr>
            <w:tcW w:w="2466" w:type="dxa"/>
            <w:vAlign w:val="center"/>
          </w:tcPr>
          <w:p>
            <w:pPr>
              <w:pStyle w:val="12"/>
            </w:pPr>
            <w:r>
              <w:t>实际防汛成本</w:t>
            </w:r>
          </w:p>
        </w:tc>
        <w:tc>
          <w:tcPr>
            <w:tcW w:w="2466" w:type="dxa"/>
            <w:vAlign w:val="center"/>
          </w:tcPr>
          <w:p>
            <w:pPr>
              <w:pStyle w:val="12"/>
            </w:pPr>
            <w:r>
              <w:t>≤3万</w:t>
            </w:r>
          </w:p>
        </w:tc>
        <w:tc>
          <w:tcPr>
            <w:tcW w:w="2466" w:type="dxa"/>
            <w:vAlign w:val="center"/>
          </w:tcPr>
          <w:p>
            <w:pPr>
              <w:pStyle w:val="12"/>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汛期滞洪区财产安全系数</w:t>
            </w:r>
          </w:p>
        </w:tc>
        <w:tc>
          <w:tcPr>
            <w:tcW w:w="2466" w:type="dxa"/>
            <w:vAlign w:val="center"/>
          </w:tcPr>
          <w:p>
            <w:pPr>
              <w:pStyle w:val="12"/>
            </w:pPr>
            <w:r>
              <w:t>汛期保证滞洪区财产安全的人数占滞洪区总人数的比例</w:t>
            </w:r>
          </w:p>
        </w:tc>
        <w:tc>
          <w:tcPr>
            <w:tcW w:w="2466" w:type="dxa"/>
            <w:vAlign w:val="center"/>
          </w:tcPr>
          <w:p>
            <w:pPr>
              <w:pStyle w:val="12"/>
            </w:pPr>
            <w:r>
              <w:t>≥95％</w:t>
            </w:r>
          </w:p>
        </w:tc>
        <w:tc>
          <w:tcPr>
            <w:tcW w:w="2466" w:type="dxa"/>
            <w:vAlign w:val="center"/>
          </w:tcPr>
          <w:p>
            <w:pPr>
              <w:pStyle w:val="12"/>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保障安全度汛</w:t>
            </w:r>
          </w:p>
        </w:tc>
        <w:tc>
          <w:tcPr>
            <w:tcW w:w="2466" w:type="dxa"/>
            <w:vAlign w:val="center"/>
          </w:tcPr>
          <w:p>
            <w:pPr>
              <w:pStyle w:val="12"/>
            </w:pPr>
            <w:r>
              <w:t>提高群众防汛意识，有效保障汛期群众安全</w:t>
            </w:r>
          </w:p>
        </w:tc>
        <w:tc>
          <w:tcPr>
            <w:tcW w:w="2466" w:type="dxa"/>
            <w:vAlign w:val="center"/>
          </w:tcPr>
          <w:p>
            <w:pPr>
              <w:pStyle w:val="12"/>
            </w:pPr>
            <w:r>
              <w:t>效保障汛期群众安全</w:t>
            </w:r>
          </w:p>
        </w:tc>
        <w:tc>
          <w:tcPr>
            <w:tcW w:w="2466" w:type="dxa"/>
            <w:vAlign w:val="center"/>
          </w:tcPr>
          <w:p>
            <w:pPr>
              <w:pStyle w:val="12"/>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视频设备长期发挥效率</w:t>
            </w:r>
          </w:p>
        </w:tc>
        <w:tc>
          <w:tcPr>
            <w:tcW w:w="2466" w:type="dxa"/>
            <w:vAlign w:val="center"/>
          </w:tcPr>
          <w:p>
            <w:pPr>
              <w:pStyle w:val="12"/>
            </w:pPr>
            <w:r>
              <w:t>视频设备长期发挥效率</w:t>
            </w:r>
          </w:p>
        </w:tc>
        <w:tc>
          <w:tcPr>
            <w:tcW w:w="2466" w:type="dxa"/>
            <w:vAlign w:val="center"/>
          </w:tcPr>
          <w:p>
            <w:pPr>
              <w:pStyle w:val="12"/>
            </w:pPr>
            <w:r>
              <w:t>保障</w:t>
            </w:r>
          </w:p>
        </w:tc>
        <w:tc>
          <w:tcPr>
            <w:tcW w:w="2466" w:type="dxa"/>
            <w:vAlign w:val="center"/>
          </w:tcPr>
          <w:p>
            <w:pPr>
              <w:pStyle w:val="12"/>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群众对汛期工作的整体满意度</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5、村级河长巡河补助绩效目标表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1.通过全县各级河长巡河，特别是村级河长的巡河，及时发现并清理垃圾及河道漂浮物。</w:t>
            </w:r>
          </w:p>
          <w:p>
            <w:pPr>
              <w:pStyle w:val="12"/>
            </w:pPr>
            <w:r>
              <w:t>2.河道管理落实责任到人，保证河道生态环境不被人为破坏，使河道清洁畅通，保证了河道输水畅通。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受益人数</w:t>
            </w:r>
          </w:p>
        </w:tc>
        <w:tc>
          <w:tcPr>
            <w:tcW w:w="2466" w:type="dxa"/>
            <w:vAlign w:val="center"/>
          </w:tcPr>
          <w:p>
            <w:pPr>
              <w:pStyle w:val="12"/>
            </w:pPr>
            <w:r>
              <w:t>巡河人员实际受益人数</w:t>
            </w:r>
          </w:p>
        </w:tc>
        <w:tc>
          <w:tcPr>
            <w:tcW w:w="2466" w:type="dxa"/>
            <w:vAlign w:val="center"/>
          </w:tcPr>
          <w:p>
            <w:pPr>
              <w:pStyle w:val="12"/>
            </w:pPr>
            <w:r>
              <w:t>≥95％</w:t>
            </w:r>
          </w:p>
        </w:tc>
        <w:tc>
          <w:tcPr>
            <w:tcW w:w="2466" w:type="dxa"/>
            <w:vAlign w:val="center"/>
          </w:tcPr>
          <w:p>
            <w:pPr>
              <w:pStyle w:val="12"/>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补助标准合格率</w:t>
            </w:r>
          </w:p>
        </w:tc>
        <w:tc>
          <w:tcPr>
            <w:tcW w:w="2466" w:type="dxa"/>
            <w:vAlign w:val="center"/>
          </w:tcPr>
          <w:p>
            <w:pPr>
              <w:pStyle w:val="12"/>
            </w:pPr>
            <w:r>
              <w:t>达到补助标准的人数占应补助标准的人数比例</w:t>
            </w:r>
          </w:p>
        </w:tc>
        <w:tc>
          <w:tcPr>
            <w:tcW w:w="2466" w:type="dxa"/>
            <w:vAlign w:val="center"/>
          </w:tcPr>
          <w:p>
            <w:pPr>
              <w:pStyle w:val="12"/>
            </w:pPr>
            <w:r>
              <w:t>≥95％</w:t>
            </w:r>
          </w:p>
        </w:tc>
        <w:tc>
          <w:tcPr>
            <w:tcW w:w="2466" w:type="dxa"/>
            <w:vAlign w:val="center"/>
          </w:tcPr>
          <w:p>
            <w:pPr>
              <w:pStyle w:val="12"/>
            </w:pPr>
            <w:r>
              <w:t>邢河办[2018]60号文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巡河补助资金发放及时率</w:t>
            </w:r>
          </w:p>
        </w:tc>
        <w:tc>
          <w:tcPr>
            <w:tcW w:w="2466" w:type="dxa"/>
            <w:vAlign w:val="center"/>
          </w:tcPr>
          <w:p>
            <w:pPr>
              <w:pStyle w:val="12"/>
            </w:pPr>
            <w:r>
              <w:t>巡河补助资金及时发放的数量占需要发放资金的比例</w:t>
            </w:r>
          </w:p>
        </w:tc>
        <w:tc>
          <w:tcPr>
            <w:tcW w:w="2466" w:type="dxa"/>
            <w:vAlign w:val="center"/>
          </w:tcPr>
          <w:p>
            <w:pPr>
              <w:pStyle w:val="12"/>
            </w:pPr>
            <w:r>
              <w:t>≥95％</w:t>
            </w:r>
          </w:p>
        </w:tc>
        <w:tc>
          <w:tcPr>
            <w:tcW w:w="2466"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巡河人员发放补助标准</w:t>
            </w:r>
          </w:p>
        </w:tc>
        <w:tc>
          <w:tcPr>
            <w:tcW w:w="2466" w:type="dxa"/>
            <w:vAlign w:val="center"/>
          </w:tcPr>
          <w:p>
            <w:pPr>
              <w:pStyle w:val="12"/>
            </w:pPr>
            <w:r>
              <w:t>巡河人员每月发放的补助金额</w:t>
            </w:r>
          </w:p>
        </w:tc>
        <w:tc>
          <w:tcPr>
            <w:tcW w:w="2466" w:type="dxa"/>
            <w:vAlign w:val="center"/>
          </w:tcPr>
          <w:p>
            <w:pPr>
              <w:pStyle w:val="12"/>
            </w:pPr>
            <w:r>
              <w:t>≥100％</w:t>
            </w:r>
          </w:p>
        </w:tc>
        <w:tc>
          <w:tcPr>
            <w:tcW w:w="2466"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河道完好率</w:t>
            </w:r>
          </w:p>
        </w:tc>
        <w:tc>
          <w:tcPr>
            <w:tcW w:w="2466" w:type="dxa"/>
            <w:vAlign w:val="center"/>
          </w:tcPr>
          <w:p>
            <w:pPr>
              <w:pStyle w:val="12"/>
            </w:pPr>
            <w:r>
              <w:t>保障河道完好的长度占河道总长度的比例</w:t>
            </w:r>
          </w:p>
        </w:tc>
        <w:tc>
          <w:tcPr>
            <w:tcW w:w="2466" w:type="dxa"/>
            <w:vAlign w:val="center"/>
          </w:tcPr>
          <w:p>
            <w:pPr>
              <w:pStyle w:val="12"/>
            </w:pPr>
            <w:r>
              <w:t>≥95％</w:t>
            </w:r>
          </w:p>
        </w:tc>
        <w:tc>
          <w:tcPr>
            <w:tcW w:w="2466" w:type="dxa"/>
            <w:vAlign w:val="center"/>
          </w:tcPr>
          <w:p>
            <w:pPr>
              <w:pStyle w:val="12"/>
            </w:pPr>
            <w:r>
              <w:t>邢河办[2018]60号文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河道环境持续性</w:t>
            </w:r>
          </w:p>
        </w:tc>
        <w:tc>
          <w:tcPr>
            <w:tcW w:w="2466" w:type="dxa"/>
            <w:vAlign w:val="center"/>
          </w:tcPr>
          <w:p>
            <w:pPr>
              <w:pStyle w:val="12"/>
            </w:pPr>
            <w:r>
              <w:t>河道环境保持长时间完好</w:t>
            </w:r>
          </w:p>
        </w:tc>
        <w:tc>
          <w:tcPr>
            <w:tcW w:w="2466" w:type="dxa"/>
            <w:vAlign w:val="center"/>
          </w:tcPr>
          <w:p>
            <w:pPr>
              <w:pStyle w:val="12"/>
            </w:pPr>
            <w:r>
              <w:t>是</w:t>
            </w:r>
          </w:p>
        </w:tc>
        <w:tc>
          <w:tcPr>
            <w:tcW w:w="2466" w:type="dxa"/>
            <w:vAlign w:val="center"/>
          </w:tcPr>
          <w:p>
            <w:pPr>
              <w:pStyle w:val="12"/>
            </w:pPr>
            <w:r>
              <w:t>邢河办[2018]60号文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保障生态环境</w:t>
            </w:r>
          </w:p>
        </w:tc>
        <w:tc>
          <w:tcPr>
            <w:tcW w:w="2466" w:type="dxa"/>
            <w:vAlign w:val="center"/>
          </w:tcPr>
          <w:p>
            <w:pPr>
              <w:pStyle w:val="12"/>
            </w:pPr>
            <w:r>
              <w:t>保障生态环境完好</w:t>
            </w:r>
          </w:p>
        </w:tc>
        <w:tc>
          <w:tcPr>
            <w:tcW w:w="2466" w:type="dxa"/>
            <w:vAlign w:val="center"/>
          </w:tcPr>
          <w:p>
            <w:pPr>
              <w:pStyle w:val="12"/>
            </w:pPr>
            <w:r>
              <w:t>生态环境良好</w:t>
            </w:r>
          </w:p>
        </w:tc>
        <w:tc>
          <w:tcPr>
            <w:tcW w:w="2466" w:type="dxa"/>
            <w:vAlign w:val="center"/>
          </w:tcPr>
          <w:p>
            <w:pPr>
              <w:pStyle w:val="12"/>
            </w:pPr>
            <w:r>
              <w:t>邢河办[2018]60号文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被调查的河道周边群众满意的数量占被调查的河道周边群众总数量的比例</w:t>
            </w:r>
          </w:p>
        </w:tc>
        <w:tc>
          <w:tcPr>
            <w:tcW w:w="2466" w:type="dxa"/>
            <w:vAlign w:val="center"/>
          </w:tcPr>
          <w:p>
            <w:pPr>
              <w:pStyle w:val="12"/>
            </w:pPr>
            <w:r>
              <w:t>被调查的河道周边群众满意的数量占被调查的河道周边群众总数量的比例</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6、防汛预案编制费yp绩效目标表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1.有效编制《平乡县蓄滞洪区运用预案》、《河道洪水防御预案》，使其达到使用价值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编制数量</w:t>
            </w:r>
          </w:p>
        </w:tc>
        <w:tc>
          <w:tcPr>
            <w:tcW w:w="2466" w:type="dxa"/>
            <w:vAlign w:val="center"/>
          </w:tcPr>
          <w:p>
            <w:pPr>
              <w:pStyle w:val="12"/>
            </w:pPr>
            <w:r>
              <w:t>防汛预案编制数量</w:t>
            </w:r>
          </w:p>
        </w:tc>
        <w:tc>
          <w:tcPr>
            <w:tcW w:w="2466" w:type="dxa"/>
            <w:vAlign w:val="center"/>
          </w:tcPr>
          <w:p>
            <w:pPr>
              <w:pStyle w:val="12"/>
            </w:pPr>
            <w:r>
              <w:t>2个</w:t>
            </w:r>
          </w:p>
        </w:tc>
        <w:tc>
          <w:tcPr>
            <w:tcW w:w="2466" w:type="dxa"/>
            <w:vAlign w:val="center"/>
          </w:tcPr>
          <w:p>
            <w:pPr>
              <w:pStyle w:val="12"/>
            </w:pPr>
            <w:r>
              <w:t>邢水防【2022】151号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编制合格率</w:t>
            </w:r>
          </w:p>
        </w:tc>
        <w:tc>
          <w:tcPr>
            <w:tcW w:w="2466" w:type="dxa"/>
            <w:vAlign w:val="center"/>
          </w:tcPr>
          <w:p>
            <w:pPr>
              <w:pStyle w:val="12"/>
            </w:pPr>
            <w:r>
              <w:t>编制合格的数量占计划编制数量的比例</w:t>
            </w:r>
          </w:p>
          <w:p>
            <w:pPr>
              <w:pStyle w:val="12"/>
            </w:pPr>
          </w:p>
        </w:tc>
        <w:tc>
          <w:tcPr>
            <w:tcW w:w="2466" w:type="dxa"/>
            <w:vAlign w:val="center"/>
          </w:tcPr>
          <w:p>
            <w:pPr>
              <w:pStyle w:val="12"/>
            </w:pPr>
            <w:r>
              <w:t>≥95％</w:t>
            </w:r>
          </w:p>
        </w:tc>
        <w:tc>
          <w:tcPr>
            <w:tcW w:w="2466" w:type="dxa"/>
            <w:vAlign w:val="center"/>
          </w:tcPr>
          <w:p>
            <w:pPr>
              <w:pStyle w:val="12"/>
            </w:pPr>
            <w:r>
              <w:t>邢水防【2022】151号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资料编制按时完成率</w:t>
            </w:r>
          </w:p>
          <w:p>
            <w:pPr>
              <w:pStyle w:val="12"/>
            </w:pPr>
          </w:p>
        </w:tc>
        <w:tc>
          <w:tcPr>
            <w:tcW w:w="2466" w:type="dxa"/>
            <w:vAlign w:val="center"/>
          </w:tcPr>
          <w:p>
            <w:pPr>
              <w:pStyle w:val="12"/>
            </w:pPr>
            <w:r>
              <w:t>实际按时完成资料编制数量占计划编制资料数量的比例</w:t>
            </w:r>
          </w:p>
          <w:p>
            <w:pPr>
              <w:pStyle w:val="12"/>
            </w:pPr>
          </w:p>
        </w:tc>
        <w:tc>
          <w:tcPr>
            <w:tcW w:w="2466" w:type="dxa"/>
            <w:vAlign w:val="center"/>
          </w:tcPr>
          <w:p>
            <w:pPr>
              <w:pStyle w:val="12"/>
            </w:pPr>
            <w:r>
              <w:t>≥95％</w:t>
            </w:r>
          </w:p>
        </w:tc>
        <w:tc>
          <w:tcPr>
            <w:tcW w:w="2466" w:type="dxa"/>
            <w:vAlign w:val="center"/>
          </w:tcPr>
          <w:p>
            <w:pPr>
              <w:pStyle w:val="12"/>
            </w:pPr>
            <w:r>
              <w:t>邢水防【2022】151号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编制成本</w:t>
            </w:r>
          </w:p>
        </w:tc>
        <w:tc>
          <w:tcPr>
            <w:tcW w:w="2466" w:type="dxa"/>
            <w:vAlign w:val="center"/>
          </w:tcPr>
          <w:p>
            <w:pPr>
              <w:pStyle w:val="12"/>
            </w:pPr>
            <w:r>
              <w:t>资料编制费用</w:t>
            </w:r>
          </w:p>
          <w:p>
            <w:pPr>
              <w:pStyle w:val="12"/>
            </w:pPr>
          </w:p>
        </w:tc>
        <w:tc>
          <w:tcPr>
            <w:tcW w:w="2466" w:type="dxa"/>
            <w:vAlign w:val="center"/>
          </w:tcPr>
          <w:p>
            <w:pPr>
              <w:pStyle w:val="12"/>
            </w:pPr>
            <w:r>
              <w:t>10万元</w:t>
            </w:r>
          </w:p>
        </w:tc>
        <w:tc>
          <w:tcPr>
            <w:tcW w:w="2466" w:type="dxa"/>
            <w:vAlign w:val="center"/>
          </w:tcPr>
          <w:p>
            <w:pPr>
              <w:pStyle w:val="12"/>
            </w:pPr>
            <w:r>
              <w:t>邢水防【2022】151号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资料利用情况</w:t>
            </w:r>
          </w:p>
        </w:tc>
        <w:tc>
          <w:tcPr>
            <w:tcW w:w="2466" w:type="dxa"/>
            <w:vAlign w:val="center"/>
          </w:tcPr>
          <w:p>
            <w:pPr>
              <w:pStyle w:val="12"/>
            </w:pPr>
            <w:r>
              <w:t>所编制的资料对项目的整体利用情况</w:t>
            </w:r>
          </w:p>
          <w:p>
            <w:pPr>
              <w:pStyle w:val="12"/>
            </w:pPr>
          </w:p>
        </w:tc>
        <w:tc>
          <w:tcPr>
            <w:tcW w:w="2466" w:type="dxa"/>
            <w:vAlign w:val="center"/>
          </w:tcPr>
          <w:p>
            <w:pPr>
              <w:pStyle w:val="12"/>
            </w:pPr>
            <w:r>
              <w:t>可利用</w:t>
            </w:r>
          </w:p>
        </w:tc>
        <w:tc>
          <w:tcPr>
            <w:tcW w:w="2466" w:type="dxa"/>
            <w:vAlign w:val="center"/>
          </w:tcPr>
          <w:p>
            <w:pPr>
              <w:pStyle w:val="12"/>
            </w:pPr>
            <w:r>
              <w:t>邢水防【2022】151号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编制资料的实施情况</w:t>
            </w:r>
          </w:p>
        </w:tc>
        <w:tc>
          <w:tcPr>
            <w:tcW w:w="2466" w:type="dxa"/>
            <w:vAlign w:val="center"/>
          </w:tcPr>
          <w:p>
            <w:pPr>
              <w:pStyle w:val="12"/>
            </w:pPr>
            <w:r>
              <w:t>编制的资料的实际可实施情况</w:t>
            </w:r>
          </w:p>
          <w:p>
            <w:pPr>
              <w:pStyle w:val="12"/>
            </w:pPr>
          </w:p>
        </w:tc>
        <w:tc>
          <w:tcPr>
            <w:tcW w:w="2466" w:type="dxa"/>
            <w:vAlign w:val="center"/>
          </w:tcPr>
          <w:p>
            <w:pPr>
              <w:pStyle w:val="12"/>
            </w:pPr>
            <w:r>
              <w:t>可实施</w:t>
            </w:r>
          </w:p>
        </w:tc>
        <w:tc>
          <w:tcPr>
            <w:tcW w:w="2466" w:type="dxa"/>
            <w:vAlign w:val="center"/>
          </w:tcPr>
          <w:p>
            <w:pPr>
              <w:pStyle w:val="12"/>
            </w:pPr>
            <w:r>
              <w:t>邢水防【2022】151号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数据利用情况</w:t>
            </w:r>
          </w:p>
        </w:tc>
        <w:tc>
          <w:tcPr>
            <w:tcW w:w="2466" w:type="dxa"/>
            <w:vAlign w:val="center"/>
          </w:tcPr>
          <w:p>
            <w:pPr>
              <w:pStyle w:val="12"/>
            </w:pPr>
            <w:r>
              <w:t>数据的实际利用</w:t>
            </w:r>
          </w:p>
          <w:p>
            <w:pPr>
              <w:pStyle w:val="12"/>
            </w:pPr>
          </w:p>
        </w:tc>
        <w:tc>
          <w:tcPr>
            <w:tcW w:w="2466" w:type="dxa"/>
            <w:vAlign w:val="center"/>
          </w:tcPr>
          <w:p>
            <w:pPr>
              <w:pStyle w:val="12"/>
            </w:pPr>
            <w:r>
              <w:t>可利用</w:t>
            </w:r>
          </w:p>
        </w:tc>
        <w:tc>
          <w:tcPr>
            <w:tcW w:w="2466" w:type="dxa"/>
            <w:vAlign w:val="center"/>
          </w:tcPr>
          <w:p>
            <w:pPr>
              <w:pStyle w:val="12"/>
            </w:pPr>
            <w:r>
              <w:t>邢水防【2022】151号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资料持续利用性</w:t>
            </w:r>
          </w:p>
        </w:tc>
        <w:tc>
          <w:tcPr>
            <w:tcW w:w="2466" w:type="dxa"/>
            <w:vAlign w:val="center"/>
          </w:tcPr>
          <w:p>
            <w:pPr>
              <w:pStyle w:val="12"/>
            </w:pPr>
            <w:r>
              <w:t>保证资料的可持续利用性</w:t>
            </w:r>
          </w:p>
          <w:p>
            <w:pPr>
              <w:pStyle w:val="12"/>
            </w:pPr>
          </w:p>
        </w:tc>
        <w:tc>
          <w:tcPr>
            <w:tcW w:w="2466" w:type="dxa"/>
            <w:vAlign w:val="center"/>
          </w:tcPr>
          <w:p>
            <w:pPr>
              <w:pStyle w:val="12"/>
            </w:pPr>
            <w:r>
              <w:t>可持续</w:t>
            </w:r>
          </w:p>
        </w:tc>
        <w:tc>
          <w:tcPr>
            <w:tcW w:w="2466" w:type="dxa"/>
            <w:vAlign w:val="center"/>
          </w:tcPr>
          <w:p>
            <w:pPr>
              <w:pStyle w:val="12"/>
            </w:pPr>
            <w:r>
              <w:t>邢水防【2022】151号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受益群众满意度</w:t>
            </w:r>
          </w:p>
        </w:tc>
        <w:tc>
          <w:tcPr>
            <w:tcW w:w="2466" w:type="dxa"/>
            <w:vAlign w:val="center"/>
          </w:tcPr>
          <w:p>
            <w:pPr>
              <w:pStyle w:val="12"/>
            </w:pPr>
            <w:r>
              <w:t>被调查的受益的群众满意的数量占被调查的受益群众总数量的比例</w:t>
            </w:r>
          </w:p>
          <w:p>
            <w:pPr>
              <w:pStyle w:val="12"/>
            </w:pP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7、购买引江水绩效目标表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1.江水置换项目主要新建水厂于各供水站链接、实现引江水替换深井自来水。</w:t>
            </w:r>
          </w:p>
          <w:p>
            <w:pPr>
              <w:pStyle w:val="12"/>
            </w:pPr>
            <w:r>
              <w:t>2.2023年全年实现全县农村人口28万人吃上引江水。上缴上级购买引江水水费，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年供水总量</w:t>
            </w:r>
          </w:p>
        </w:tc>
        <w:tc>
          <w:tcPr>
            <w:tcW w:w="2466" w:type="dxa"/>
            <w:vAlign w:val="center"/>
          </w:tcPr>
          <w:p>
            <w:pPr>
              <w:pStyle w:val="12"/>
            </w:pPr>
            <w:r>
              <w:t>年供水总量</w:t>
            </w:r>
          </w:p>
        </w:tc>
        <w:tc>
          <w:tcPr>
            <w:tcW w:w="2466" w:type="dxa"/>
            <w:vAlign w:val="center"/>
          </w:tcPr>
          <w:p>
            <w:pPr>
              <w:pStyle w:val="12"/>
            </w:pPr>
            <w:r>
              <w:t>≥199立方米</w:t>
            </w:r>
          </w:p>
        </w:tc>
        <w:tc>
          <w:tcPr>
            <w:tcW w:w="2466" w:type="dxa"/>
            <w:vAlign w:val="center"/>
          </w:tcPr>
          <w:p>
            <w:pPr>
              <w:pStyle w:val="12"/>
            </w:pPr>
            <w:r>
              <w:t>平行审审字（2021）7号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水质合格率</w:t>
            </w:r>
          </w:p>
        </w:tc>
        <w:tc>
          <w:tcPr>
            <w:tcW w:w="2466" w:type="dxa"/>
            <w:vAlign w:val="center"/>
          </w:tcPr>
          <w:p>
            <w:pPr>
              <w:pStyle w:val="12"/>
            </w:pPr>
            <w:r>
              <w:t>完成合格供水的工程量占完成总量的比例</w:t>
            </w:r>
          </w:p>
        </w:tc>
        <w:tc>
          <w:tcPr>
            <w:tcW w:w="2466" w:type="dxa"/>
            <w:vAlign w:val="center"/>
          </w:tcPr>
          <w:p>
            <w:pPr>
              <w:pStyle w:val="12"/>
            </w:pPr>
            <w:r>
              <w:t>≥95％</w:t>
            </w:r>
          </w:p>
        </w:tc>
        <w:tc>
          <w:tcPr>
            <w:tcW w:w="2466" w:type="dxa"/>
            <w:vAlign w:val="center"/>
          </w:tcPr>
          <w:p>
            <w:pPr>
              <w:pStyle w:val="12"/>
            </w:pPr>
            <w:r>
              <w:t>平行审审字（2021）7号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完成供水量的及时率</w:t>
            </w:r>
          </w:p>
        </w:tc>
        <w:tc>
          <w:tcPr>
            <w:tcW w:w="2466" w:type="dxa"/>
            <w:vAlign w:val="center"/>
          </w:tcPr>
          <w:p>
            <w:pPr>
              <w:pStyle w:val="12"/>
            </w:pPr>
            <w:r>
              <w:t>及时完成供水的量占总量的比例</w:t>
            </w:r>
          </w:p>
        </w:tc>
        <w:tc>
          <w:tcPr>
            <w:tcW w:w="2466" w:type="dxa"/>
            <w:vAlign w:val="center"/>
          </w:tcPr>
          <w:p>
            <w:pPr>
              <w:pStyle w:val="12"/>
            </w:pPr>
            <w:r>
              <w:t>≥95％</w:t>
            </w:r>
          </w:p>
        </w:tc>
        <w:tc>
          <w:tcPr>
            <w:tcW w:w="2466" w:type="dxa"/>
            <w:vAlign w:val="center"/>
          </w:tcPr>
          <w:p>
            <w:pPr>
              <w:pStyle w:val="12"/>
            </w:pPr>
            <w:r>
              <w:t>平行审审字（2021）7号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供水成本</w:t>
            </w:r>
          </w:p>
        </w:tc>
        <w:tc>
          <w:tcPr>
            <w:tcW w:w="2466" w:type="dxa"/>
            <w:vAlign w:val="center"/>
          </w:tcPr>
          <w:p>
            <w:pPr>
              <w:pStyle w:val="12"/>
            </w:pPr>
            <w:r>
              <w:t>供水成本</w:t>
            </w:r>
          </w:p>
        </w:tc>
        <w:tc>
          <w:tcPr>
            <w:tcW w:w="2466" w:type="dxa"/>
            <w:vAlign w:val="center"/>
          </w:tcPr>
          <w:p>
            <w:pPr>
              <w:pStyle w:val="12"/>
            </w:pPr>
            <w:r>
              <w:t>≤2.51元/立方米</w:t>
            </w:r>
          </w:p>
        </w:tc>
        <w:tc>
          <w:tcPr>
            <w:tcW w:w="2466" w:type="dxa"/>
            <w:vAlign w:val="center"/>
          </w:tcPr>
          <w:p>
            <w:pPr>
              <w:pStyle w:val="12"/>
            </w:pPr>
            <w:r>
              <w:t>平行审审字（2021）7号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地下水生态环境持续性</w:t>
            </w:r>
          </w:p>
        </w:tc>
        <w:tc>
          <w:tcPr>
            <w:tcW w:w="2466" w:type="dxa"/>
            <w:vAlign w:val="center"/>
          </w:tcPr>
          <w:p>
            <w:pPr>
              <w:pStyle w:val="12"/>
            </w:pPr>
            <w:r>
              <w:t>地下水生态环境保持长时间完好</w:t>
            </w:r>
          </w:p>
        </w:tc>
        <w:tc>
          <w:tcPr>
            <w:tcW w:w="2466" w:type="dxa"/>
            <w:vAlign w:val="center"/>
          </w:tcPr>
          <w:p>
            <w:pPr>
              <w:pStyle w:val="12"/>
            </w:pPr>
            <w:r>
              <w:t>是</w:t>
            </w:r>
          </w:p>
        </w:tc>
        <w:tc>
          <w:tcPr>
            <w:tcW w:w="2466" w:type="dxa"/>
            <w:vAlign w:val="center"/>
          </w:tcPr>
          <w:p>
            <w:pPr>
              <w:pStyle w:val="12"/>
            </w:pPr>
            <w:r>
              <w:t>平行审审字（2021）7号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减少地下水开采量</w:t>
            </w:r>
          </w:p>
        </w:tc>
        <w:tc>
          <w:tcPr>
            <w:tcW w:w="2466" w:type="dxa"/>
            <w:vAlign w:val="center"/>
          </w:tcPr>
          <w:p>
            <w:pPr>
              <w:pStyle w:val="12"/>
            </w:pPr>
            <w:r>
              <w:t>减少地下水开采量</w:t>
            </w:r>
          </w:p>
        </w:tc>
        <w:tc>
          <w:tcPr>
            <w:tcW w:w="2466" w:type="dxa"/>
            <w:vAlign w:val="center"/>
          </w:tcPr>
          <w:p>
            <w:pPr>
              <w:pStyle w:val="12"/>
            </w:pPr>
            <w:r>
              <w:t>≥199立方米</w:t>
            </w:r>
          </w:p>
        </w:tc>
        <w:tc>
          <w:tcPr>
            <w:tcW w:w="2466" w:type="dxa"/>
            <w:vAlign w:val="center"/>
          </w:tcPr>
          <w:p>
            <w:pPr>
              <w:pStyle w:val="12"/>
            </w:pPr>
            <w:r>
              <w:t>平行审审字（2021）7号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地下水生态得到明显改善</w:t>
            </w:r>
          </w:p>
        </w:tc>
        <w:tc>
          <w:tcPr>
            <w:tcW w:w="2466" w:type="dxa"/>
            <w:vAlign w:val="center"/>
          </w:tcPr>
          <w:p>
            <w:pPr>
              <w:pStyle w:val="12"/>
            </w:pPr>
            <w:r>
              <w:t>地下水生态得到明显改善</w:t>
            </w:r>
          </w:p>
        </w:tc>
        <w:tc>
          <w:tcPr>
            <w:tcW w:w="2466" w:type="dxa"/>
            <w:vAlign w:val="center"/>
          </w:tcPr>
          <w:p>
            <w:pPr>
              <w:pStyle w:val="12"/>
            </w:pPr>
            <w:r>
              <w:t>明显</w:t>
            </w:r>
          </w:p>
        </w:tc>
        <w:tc>
          <w:tcPr>
            <w:tcW w:w="2466" w:type="dxa"/>
            <w:vAlign w:val="center"/>
          </w:tcPr>
          <w:p>
            <w:pPr>
              <w:pStyle w:val="12"/>
            </w:pPr>
            <w:r>
              <w:t>平行审审字（2021）7号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公众满意度</w:t>
            </w:r>
          </w:p>
        </w:tc>
        <w:tc>
          <w:tcPr>
            <w:tcW w:w="2466" w:type="dxa"/>
            <w:vAlign w:val="center"/>
          </w:tcPr>
          <w:p>
            <w:pPr>
              <w:pStyle w:val="12"/>
            </w:pPr>
            <w:r>
              <w:t>公众满意的人数占参加调查总人数的比例</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8、河长制工作经费绩效目标表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1.我县通过建立三级河长体系，河长工作顺利开展，使河道管理落实责任到人，通过宣传和巡查工作，保证了河道生态环境不被人为破坏，使河道清洁畅通，保证了河道周边群众的利益。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河道巡河次数</w:t>
            </w:r>
          </w:p>
        </w:tc>
        <w:tc>
          <w:tcPr>
            <w:tcW w:w="2466" w:type="dxa"/>
            <w:vAlign w:val="center"/>
          </w:tcPr>
          <w:p>
            <w:pPr>
              <w:pStyle w:val="12"/>
            </w:pPr>
            <w:r>
              <w:t>每周河道巡河次数</w:t>
            </w:r>
          </w:p>
        </w:tc>
        <w:tc>
          <w:tcPr>
            <w:tcW w:w="2466" w:type="dxa"/>
            <w:vAlign w:val="center"/>
          </w:tcPr>
          <w:p>
            <w:pPr>
              <w:pStyle w:val="12"/>
            </w:pPr>
            <w:r>
              <w:t>≥2次</w:t>
            </w:r>
          </w:p>
        </w:tc>
        <w:tc>
          <w:tcPr>
            <w:tcW w:w="2466" w:type="dxa"/>
            <w:vAlign w:val="center"/>
          </w:tcPr>
          <w:p>
            <w:pPr>
              <w:pStyle w:val="12"/>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被保护的河道验收合格率</w:t>
            </w:r>
          </w:p>
        </w:tc>
        <w:tc>
          <w:tcPr>
            <w:tcW w:w="2466" w:type="dxa"/>
            <w:vAlign w:val="center"/>
          </w:tcPr>
          <w:p>
            <w:pPr>
              <w:pStyle w:val="12"/>
            </w:pPr>
            <w:r>
              <w:t>验收合格的河道长度占被验收的河道总长度的比例</w:t>
            </w:r>
          </w:p>
        </w:tc>
        <w:tc>
          <w:tcPr>
            <w:tcW w:w="2466" w:type="dxa"/>
            <w:vAlign w:val="center"/>
          </w:tcPr>
          <w:p>
            <w:pPr>
              <w:pStyle w:val="12"/>
            </w:pPr>
            <w:r>
              <w:t>≥95％</w:t>
            </w:r>
          </w:p>
        </w:tc>
        <w:tc>
          <w:tcPr>
            <w:tcW w:w="2466" w:type="dxa"/>
            <w:vAlign w:val="center"/>
          </w:tcPr>
          <w:p>
            <w:pPr>
              <w:pStyle w:val="12"/>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及时巡护率</w:t>
            </w:r>
          </w:p>
        </w:tc>
        <w:tc>
          <w:tcPr>
            <w:tcW w:w="2466" w:type="dxa"/>
            <w:vAlign w:val="center"/>
          </w:tcPr>
          <w:p>
            <w:pPr>
              <w:pStyle w:val="12"/>
            </w:pPr>
            <w:r>
              <w:t>能够及时巡护的次数占应巡护次数比例</w:t>
            </w:r>
          </w:p>
        </w:tc>
        <w:tc>
          <w:tcPr>
            <w:tcW w:w="2466" w:type="dxa"/>
            <w:vAlign w:val="center"/>
          </w:tcPr>
          <w:p>
            <w:pPr>
              <w:pStyle w:val="12"/>
            </w:pPr>
            <w:r>
              <w:t>≥95％</w:t>
            </w:r>
          </w:p>
        </w:tc>
        <w:tc>
          <w:tcPr>
            <w:tcW w:w="2466" w:type="dxa"/>
            <w:vAlign w:val="center"/>
          </w:tcPr>
          <w:p>
            <w:pPr>
              <w:pStyle w:val="12"/>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支出成本</w:t>
            </w:r>
          </w:p>
        </w:tc>
        <w:tc>
          <w:tcPr>
            <w:tcW w:w="2466" w:type="dxa"/>
            <w:vAlign w:val="center"/>
          </w:tcPr>
          <w:p>
            <w:pPr>
              <w:pStyle w:val="12"/>
            </w:pPr>
            <w:r>
              <w:t>实际支出工作经费</w:t>
            </w:r>
          </w:p>
        </w:tc>
        <w:tc>
          <w:tcPr>
            <w:tcW w:w="2466" w:type="dxa"/>
            <w:vAlign w:val="center"/>
          </w:tcPr>
          <w:p>
            <w:pPr>
              <w:pStyle w:val="12"/>
            </w:pPr>
            <w:r>
              <w:t>≤12.75万元</w:t>
            </w:r>
          </w:p>
        </w:tc>
        <w:tc>
          <w:tcPr>
            <w:tcW w:w="2466" w:type="dxa"/>
            <w:vAlign w:val="center"/>
          </w:tcPr>
          <w:p>
            <w:pPr>
              <w:pStyle w:val="12"/>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河道完好率</w:t>
            </w:r>
          </w:p>
        </w:tc>
        <w:tc>
          <w:tcPr>
            <w:tcW w:w="2466" w:type="dxa"/>
            <w:vAlign w:val="center"/>
          </w:tcPr>
          <w:p>
            <w:pPr>
              <w:pStyle w:val="12"/>
            </w:pPr>
            <w:r>
              <w:t>保障河道完好的长度占河道总长度的比例</w:t>
            </w:r>
          </w:p>
        </w:tc>
        <w:tc>
          <w:tcPr>
            <w:tcW w:w="2466" w:type="dxa"/>
            <w:vAlign w:val="center"/>
          </w:tcPr>
          <w:p>
            <w:pPr>
              <w:pStyle w:val="12"/>
            </w:pPr>
            <w:r>
              <w:t>≥95％</w:t>
            </w:r>
          </w:p>
        </w:tc>
        <w:tc>
          <w:tcPr>
            <w:tcW w:w="2466" w:type="dxa"/>
            <w:vAlign w:val="center"/>
          </w:tcPr>
          <w:p>
            <w:pPr>
              <w:pStyle w:val="12"/>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河道生态环境保护率</w:t>
            </w:r>
          </w:p>
        </w:tc>
        <w:tc>
          <w:tcPr>
            <w:tcW w:w="2466" w:type="dxa"/>
            <w:vAlign w:val="center"/>
          </w:tcPr>
          <w:p>
            <w:pPr>
              <w:pStyle w:val="12"/>
            </w:pPr>
            <w:r>
              <w:t>河道生态环境完好的数量占河道总数量的比例</w:t>
            </w:r>
          </w:p>
        </w:tc>
        <w:tc>
          <w:tcPr>
            <w:tcW w:w="2466" w:type="dxa"/>
            <w:vAlign w:val="center"/>
          </w:tcPr>
          <w:p>
            <w:pPr>
              <w:pStyle w:val="12"/>
            </w:pPr>
            <w:r>
              <w:t>≥95％</w:t>
            </w:r>
          </w:p>
        </w:tc>
        <w:tc>
          <w:tcPr>
            <w:tcW w:w="2466" w:type="dxa"/>
            <w:vAlign w:val="center"/>
          </w:tcPr>
          <w:p>
            <w:pPr>
              <w:pStyle w:val="12"/>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河长制公示牌完好率</w:t>
            </w:r>
          </w:p>
        </w:tc>
        <w:tc>
          <w:tcPr>
            <w:tcW w:w="2466" w:type="dxa"/>
            <w:vAlign w:val="center"/>
          </w:tcPr>
          <w:p>
            <w:pPr>
              <w:pStyle w:val="12"/>
            </w:pPr>
            <w:r>
              <w:t>保障河长制公示牌长期完好的数量占公示牌总数量的比例</w:t>
            </w:r>
          </w:p>
        </w:tc>
        <w:tc>
          <w:tcPr>
            <w:tcW w:w="2466" w:type="dxa"/>
            <w:vAlign w:val="center"/>
          </w:tcPr>
          <w:p>
            <w:pPr>
              <w:pStyle w:val="12"/>
            </w:pPr>
            <w:r>
              <w:t>≥95％</w:t>
            </w:r>
          </w:p>
        </w:tc>
        <w:tc>
          <w:tcPr>
            <w:tcW w:w="2466" w:type="dxa"/>
            <w:vAlign w:val="center"/>
          </w:tcPr>
          <w:p>
            <w:pPr>
              <w:pStyle w:val="12"/>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被调查的河道周边群众满意的数量占被调查的河道周边群众总数量的比例</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9、机井队人员养老保险绩效目标表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1.根据上年平均工资额，2023年实际在册人员7人。单位应缴纳养老保险7.87万元。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机井队受益职工人数</w:t>
            </w:r>
          </w:p>
        </w:tc>
        <w:tc>
          <w:tcPr>
            <w:tcW w:w="2466" w:type="dxa"/>
            <w:vAlign w:val="center"/>
          </w:tcPr>
          <w:p>
            <w:pPr>
              <w:pStyle w:val="12"/>
            </w:pPr>
            <w:r>
              <w:t>资金受益机队在职人员数量</w:t>
            </w:r>
          </w:p>
        </w:tc>
        <w:tc>
          <w:tcPr>
            <w:tcW w:w="2466" w:type="dxa"/>
            <w:vAlign w:val="center"/>
          </w:tcPr>
          <w:p>
            <w:pPr>
              <w:pStyle w:val="12"/>
            </w:pPr>
            <w:r>
              <w:t>≥7人</w:t>
            </w:r>
          </w:p>
        </w:tc>
        <w:tc>
          <w:tcPr>
            <w:tcW w:w="2466" w:type="dxa"/>
            <w:vAlign w:val="center"/>
          </w:tcPr>
          <w:p>
            <w:pPr>
              <w:pStyle w:val="12"/>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上缴养老保险的标准符合率</w:t>
            </w:r>
          </w:p>
        </w:tc>
        <w:tc>
          <w:tcPr>
            <w:tcW w:w="2466" w:type="dxa"/>
            <w:vAlign w:val="center"/>
          </w:tcPr>
          <w:p>
            <w:pPr>
              <w:pStyle w:val="12"/>
            </w:pPr>
            <w:r>
              <w:t>实际上交应缴养老保险的人数占应缴养老保险人数的比率</w:t>
            </w:r>
          </w:p>
        </w:tc>
        <w:tc>
          <w:tcPr>
            <w:tcW w:w="2466" w:type="dxa"/>
            <w:vAlign w:val="center"/>
          </w:tcPr>
          <w:p>
            <w:pPr>
              <w:pStyle w:val="12"/>
            </w:pPr>
            <w:r>
              <w:t>≥95％</w:t>
            </w:r>
          </w:p>
        </w:tc>
        <w:tc>
          <w:tcPr>
            <w:tcW w:w="2466" w:type="dxa"/>
            <w:vAlign w:val="center"/>
          </w:tcPr>
          <w:p>
            <w:pPr>
              <w:pStyle w:val="12"/>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上缴养老保险的及时率</w:t>
            </w:r>
          </w:p>
        </w:tc>
        <w:tc>
          <w:tcPr>
            <w:tcW w:w="2466" w:type="dxa"/>
            <w:vAlign w:val="center"/>
          </w:tcPr>
          <w:p>
            <w:pPr>
              <w:pStyle w:val="12"/>
            </w:pPr>
            <w:r>
              <w:t>及时上缴养老保险资金占应缴资金数的比例</w:t>
            </w:r>
          </w:p>
        </w:tc>
        <w:tc>
          <w:tcPr>
            <w:tcW w:w="2466" w:type="dxa"/>
            <w:vAlign w:val="center"/>
          </w:tcPr>
          <w:p>
            <w:pPr>
              <w:pStyle w:val="12"/>
            </w:pPr>
            <w:r>
              <w:t>≥95％</w:t>
            </w:r>
          </w:p>
        </w:tc>
        <w:tc>
          <w:tcPr>
            <w:tcW w:w="2466" w:type="dxa"/>
            <w:vAlign w:val="center"/>
          </w:tcPr>
          <w:p>
            <w:pPr>
              <w:pStyle w:val="12"/>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补助总金额</w:t>
            </w:r>
          </w:p>
        </w:tc>
        <w:tc>
          <w:tcPr>
            <w:tcW w:w="2466" w:type="dxa"/>
            <w:vAlign w:val="center"/>
          </w:tcPr>
          <w:p>
            <w:pPr>
              <w:pStyle w:val="12"/>
            </w:pPr>
            <w:r>
              <w:t>项目发放的总金额</w:t>
            </w:r>
          </w:p>
        </w:tc>
        <w:tc>
          <w:tcPr>
            <w:tcW w:w="2466" w:type="dxa"/>
            <w:vAlign w:val="center"/>
          </w:tcPr>
          <w:p>
            <w:pPr>
              <w:pStyle w:val="12"/>
            </w:pPr>
            <w:r>
              <w:t>≤7.87万元</w:t>
            </w:r>
          </w:p>
        </w:tc>
        <w:tc>
          <w:tcPr>
            <w:tcW w:w="2466" w:type="dxa"/>
            <w:vAlign w:val="center"/>
          </w:tcPr>
          <w:p>
            <w:pPr>
              <w:pStyle w:val="12"/>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稳定人员情绪，保障人员切身利益</w:t>
            </w:r>
          </w:p>
        </w:tc>
        <w:tc>
          <w:tcPr>
            <w:tcW w:w="2466" w:type="dxa"/>
            <w:vAlign w:val="center"/>
          </w:tcPr>
          <w:p>
            <w:pPr>
              <w:pStyle w:val="12"/>
            </w:pPr>
            <w:r>
              <w:t>稳定人员情绪，保障人员切身利益</w:t>
            </w:r>
          </w:p>
        </w:tc>
        <w:tc>
          <w:tcPr>
            <w:tcW w:w="2466" w:type="dxa"/>
            <w:vAlign w:val="center"/>
          </w:tcPr>
          <w:p>
            <w:pPr>
              <w:pStyle w:val="12"/>
            </w:pPr>
            <w:r>
              <w:t>稳定人员情绪</w:t>
            </w:r>
          </w:p>
        </w:tc>
        <w:tc>
          <w:tcPr>
            <w:tcW w:w="2466" w:type="dxa"/>
            <w:vAlign w:val="center"/>
          </w:tcPr>
          <w:p>
            <w:pPr>
              <w:pStyle w:val="12"/>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项目扶持受益职工数量</w:t>
            </w:r>
          </w:p>
        </w:tc>
        <w:tc>
          <w:tcPr>
            <w:tcW w:w="2466" w:type="dxa"/>
            <w:vAlign w:val="center"/>
          </w:tcPr>
          <w:p>
            <w:pPr>
              <w:pStyle w:val="12"/>
            </w:pPr>
            <w:r>
              <w:t>项目实际扶持收益职工的数量</w:t>
            </w:r>
          </w:p>
        </w:tc>
        <w:tc>
          <w:tcPr>
            <w:tcW w:w="2466" w:type="dxa"/>
            <w:vAlign w:val="center"/>
          </w:tcPr>
          <w:p>
            <w:pPr>
              <w:pStyle w:val="12"/>
            </w:pPr>
            <w:r>
              <w:t>7人</w:t>
            </w:r>
          </w:p>
        </w:tc>
        <w:tc>
          <w:tcPr>
            <w:tcW w:w="2466" w:type="dxa"/>
            <w:vAlign w:val="center"/>
          </w:tcPr>
          <w:p>
            <w:pPr>
              <w:pStyle w:val="12"/>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保证人员的稳定性</w:t>
            </w:r>
          </w:p>
        </w:tc>
        <w:tc>
          <w:tcPr>
            <w:tcW w:w="2466" w:type="dxa"/>
            <w:vAlign w:val="center"/>
          </w:tcPr>
          <w:p>
            <w:pPr>
              <w:pStyle w:val="12"/>
            </w:pPr>
            <w:r>
              <w:t>持续保证人员的稳定性</w:t>
            </w:r>
          </w:p>
        </w:tc>
        <w:tc>
          <w:tcPr>
            <w:tcW w:w="2466" w:type="dxa"/>
            <w:vAlign w:val="center"/>
          </w:tcPr>
          <w:p>
            <w:pPr>
              <w:pStyle w:val="12"/>
            </w:pPr>
            <w:r>
              <w:t>≥95％</w:t>
            </w:r>
          </w:p>
        </w:tc>
        <w:tc>
          <w:tcPr>
            <w:tcW w:w="2466" w:type="dxa"/>
            <w:vAlign w:val="center"/>
          </w:tcPr>
          <w:p>
            <w:pPr>
              <w:pStyle w:val="12"/>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调查职工满意人数占职工总人数的比率</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10、冀财农{2022】134号关于提前下达2023年中央水库移民扶持基金预算的通知（移民补助）绩效目标表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1.年底前按时发放10位移民补助。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补助人数</w:t>
            </w:r>
          </w:p>
        </w:tc>
        <w:tc>
          <w:tcPr>
            <w:tcW w:w="2466" w:type="dxa"/>
            <w:vAlign w:val="center"/>
          </w:tcPr>
          <w:p>
            <w:pPr>
              <w:pStyle w:val="12"/>
            </w:pPr>
            <w:r>
              <w:t>享受补助的移民数量</w:t>
            </w:r>
          </w:p>
        </w:tc>
        <w:tc>
          <w:tcPr>
            <w:tcW w:w="2466" w:type="dxa"/>
            <w:vAlign w:val="center"/>
          </w:tcPr>
          <w:p>
            <w:pPr>
              <w:pStyle w:val="12"/>
            </w:pPr>
            <w:r>
              <w:t>10人</w:t>
            </w:r>
          </w:p>
        </w:tc>
        <w:tc>
          <w:tcPr>
            <w:tcW w:w="2466" w:type="dxa"/>
            <w:vAlign w:val="center"/>
          </w:tcPr>
          <w:p>
            <w:pPr>
              <w:pStyle w:val="12"/>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补助标准合格率</w:t>
            </w:r>
          </w:p>
        </w:tc>
        <w:tc>
          <w:tcPr>
            <w:tcW w:w="2466" w:type="dxa"/>
            <w:vAlign w:val="center"/>
          </w:tcPr>
          <w:p>
            <w:pPr>
              <w:pStyle w:val="12"/>
            </w:pPr>
            <w:r>
              <w:t>达到补助标准的人数占应补助标准的人数的比例</w:t>
            </w:r>
          </w:p>
        </w:tc>
        <w:tc>
          <w:tcPr>
            <w:tcW w:w="2466" w:type="dxa"/>
            <w:vAlign w:val="center"/>
          </w:tcPr>
          <w:p>
            <w:pPr>
              <w:pStyle w:val="12"/>
            </w:pPr>
            <w:r>
              <w:t>100%</w:t>
            </w:r>
          </w:p>
        </w:tc>
        <w:tc>
          <w:tcPr>
            <w:tcW w:w="2466" w:type="dxa"/>
            <w:vAlign w:val="center"/>
          </w:tcPr>
          <w:p>
            <w:pPr>
              <w:pStyle w:val="12"/>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补助发放及时率</w:t>
            </w:r>
          </w:p>
        </w:tc>
        <w:tc>
          <w:tcPr>
            <w:tcW w:w="2466" w:type="dxa"/>
            <w:vAlign w:val="center"/>
          </w:tcPr>
          <w:p>
            <w:pPr>
              <w:pStyle w:val="12"/>
            </w:pPr>
            <w:r>
              <w:t>补助发放及时的数量占应发改资金总额的比例</w:t>
            </w:r>
          </w:p>
        </w:tc>
        <w:tc>
          <w:tcPr>
            <w:tcW w:w="2466" w:type="dxa"/>
            <w:vAlign w:val="center"/>
          </w:tcPr>
          <w:p>
            <w:pPr>
              <w:pStyle w:val="12"/>
            </w:pPr>
            <w:r>
              <w:t>≥95%</w:t>
            </w:r>
          </w:p>
        </w:tc>
        <w:tc>
          <w:tcPr>
            <w:tcW w:w="2466" w:type="dxa"/>
            <w:vAlign w:val="center"/>
          </w:tcPr>
          <w:p>
            <w:pPr>
              <w:pStyle w:val="12"/>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补助发放成本</w:t>
            </w:r>
          </w:p>
        </w:tc>
        <w:tc>
          <w:tcPr>
            <w:tcW w:w="2466" w:type="dxa"/>
            <w:vAlign w:val="center"/>
          </w:tcPr>
          <w:p>
            <w:pPr>
              <w:pStyle w:val="12"/>
            </w:pPr>
            <w:r>
              <w:t>实际发放补助数额</w:t>
            </w:r>
          </w:p>
        </w:tc>
        <w:tc>
          <w:tcPr>
            <w:tcW w:w="2466" w:type="dxa"/>
            <w:vAlign w:val="center"/>
          </w:tcPr>
          <w:p>
            <w:pPr>
              <w:pStyle w:val="12"/>
            </w:pPr>
            <w:r>
              <w:t>6000元</w:t>
            </w:r>
          </w:p>
        </w:tc>
        <w:tc>
          <w:tcPr>
            <w:tcW w:w="2466" w:type="dxa"/>
            <w:vAlign w:val="center"/>
          </w:tcPr>
          <w:p>
            <w:pPr>
              <w:pStyle w:val="12"/>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增加移民人均可支配收入</w:t>
            </w:r>
          </w:p>
        </w:tc>
        <w:tc>
          <w:tcPr>
            <w:tcW w:w="2466" w:type="dxa"/>
            <w:vAlign w:val="center"/>
          </w:tcPr>
          <w:p>
            <w:pPr>
              <w:pStyle w:val="12"/>
            </w:pPr>
            <w:r>
              <w:t>是否有效增加移民人均可支配收入</w:t>
            </w:r>
          </w:p>
          <w:p>
            <w:pPr>
              <w:pStyle w:val="12"/>
            </w:pPr>
          </w:p>
        </w:tc>
        <w:tc>
          <w:tcPr>
            <w:tcW w:w="2466" w:type="dxa"/>
            <w:vAlign w:val="center"/>
          </w:tcPr>
          <w:p>
            <w:pPr>
              <w:pStyle w:val="12"/>
            </w:pPr>
            <w:r>
              <w:t>有效增加</w:t>
            </w:r>
          </w:p>
        </w:tc>
        <w:tc>
          <w:tcPr>
            <w:tcW w:w="2466" w:type="dxa"/>
            <w:vAlign w:val="center"/>
          </w:tcPr>
          <w:p>
            <w:pPr>
              <w:pStyle w:val="12"/>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增加社会稳定性</w:t>
            </w:r>
          </w:p>
        </w:tc>
        <w:tc>
          <w:tcPr>
            <w:tcW w:w="2466" w:type="dxa"/>
            <w:vAlign w:val="center"/>
          </w:tcPr>
          <w:p>
            <w:pPr>
              <w:pStyle w:val="12"/>
            </w:pPr>
            <w:r>
              <w:t>直补资金的发放是否明显增加社会稳定性</w:t>
            </w:r>
          </w:p>
        </w:tc>
        <w:tc>
          <w:tcPr>
            <w:tcW w:w="2466" w:type="dxa"/>
            <w:vAlign w:val="center"/>
          </w:tcPr>
          <w:p>
            <w:pPr>
              <w:pStyle w:val="12"/>
            </w:pPr>
            <w:r>
              <w:t>是</w:t>
            </w:r>
          </w:p>
        </w:tc>
        <w:tc>
          <w:tcPr>
            <w:tcW w:w="2466" w:type="dxa"/>
            <w:vAlign w:val="center"/>
          </w:tcPr>
          <w:p>
            <w:pPr>
              <w:pStyle w:val="12"/>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长期增加移民收入水平</w:t>
            </w:r>
          </w:p>
        </w:tc>
        <w:tc>
          <w:tcPr>
            <w:tcW w:w="2466" w:type="dxa"/>
            <w:vAlign w:val="center"/>
          </w:tcPr>
          <w:p>
            <w:pPr>
              <w:pStyle w:val="12"/>
            </w:pPr>
            <w:r>
              <w:t>移民补助是否保持长期扶持</w:t>
            </w:r>
          </w:p>
        </w:tc>
        <w:tc>
          <w:tcPr>
            <w:tcW w:w="2466" w:type="dxa"/>
            <w:vAlign w:val="center"/>
          </w:tcPr>
          <w:p>
            <w:pPr>
              <w:pStyle w:val="12"/>
            </w:pPr>
            <w:r>
              <w:t>是</w:t>
            </w:r>
          </w:p>
        </w:tc>
        <w:tc>
          <w:tcPr>
            <w:tcW w:w="2466" w:type="dxa"/>
            <w:vAlign w:val="center"/>
          </w:tcPr>
          <w:p>
            <w:pPr>
              <w:pStyle w:val="12"/>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移民满意度</w:t>
            </w:r>
          </w:p>
        </w:tc>
        <w:tc>
          <w:tcPr>
            <w:tcW w:w="2466" w:type="dxa"/>
            <w:vAlign w:val="center"/>
          </w:tcPr>
          <w:p>
            <w:pPr>
              <w:pStyle w:val="12"/>
            </w:pPr>
            <w:r>
              <w:t>移民对扶持政策满意的数量占总数量的比例</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11、冀财农【2021】130号河北省财政厅关于提前下达2022年中央水利发展资金预算的通知（农村饮水维修养护）绩效目标表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   为全县安全饮水工程更换各类管道15128米、变频控制柜2台、软启动柜1台、远程控制柜5台、二氧化碳消毒柜6套、加压泵34台、潜水泵泵头5台；维修水表井490座；拆除重建水表井340座；储备加压泵10台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维修养护普及农村数量数量</w:t>
            </w:r>
          </w:p>
        </w:tc>
        <w:tc>
          <w:tcPr>
            <w:tcW w:w="2466" w:type="dxa"/>
            <w:vAlign w:val="center"/>
          </w:tcPr>
          <w:p>
            <w:pPr>
              <w:pStyle w:val="12"/>
            </w:pPr>
            <w:r>
              <w:t>维修养护普及农村数量数量</w:t>
            </w:r>
          </w:p>
        </w:tc>
        <w:tc>
          <w:tcPr>
            <w:tcW w:w="2466" w:type="dxa"/>
            <w:vAlign w:val="center"/>
          </w:tcPr>
          <w:p>
            <w:pPr>
              <w:pStyle w:val="12"/>
            </w:pPr>
            <w:r>
              <w:t>≥239个</w:t>
            </w:r>
          </w:p>
        </w:tc>
        <w:tc>
          <w:tcPr>
            <w:tcW w:w="2466" w:type="dxa"/>
            <w:vAlign w:val="center"/>
          </w:tcPr>
          <w:p>
            <w:pPr>
              <w:pStyle w:val="12"/>
            </w:pPr>
            <w:r>
              <w:t>冀财农[2019]29号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验收合格的工程量占计划工程量量的比例</w:t>
            </w:r>
          </w:p>
        </w:tc>
        <w:tc>
          <w:tcPr>
            <w:tcW w:w="2466" w:type="dxa"/>
            <w:vAlign w:val="center"/>
          </w:tcPr>
          <w:p>
            <w:pPr>
              <w:pStyle w:val="12"/>
            </w:pPr>
            <w:r>
              <w:t>≥95％</w:t>
            </w:r>
          </w:p>
        </w:tc>
        <w:tc>
          <w:tcPr>
            <w:tcW w:w="2466" w:type="dxa"/>
            <w:vAlign w:val="center"/>
          </w:tcPr>
          <w:p>
            <w:pPr>
              <w:pStyle w:val="12"/>
            </w:pPr>
            <w:r>
              <w:t>冀财农[2019]29号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完成及时率</w:t>
            </w:r>
          </w:p>
        </w:tc>
        <w:tc>
          <w:tcPr>
            <w:tcW w:w="2466" w:type="dxa"/>
            <w:vAlign w:val="center"/>
          </w:tcPr>
          <w:p>
            <w:pPr>
              <w:pStyle w:val="12"/>
            </w:pPr>
            <w:r>
              <w:t>及时完成的工程量占计划总工程量的比例</w:t>
            </w:r>
          </w:p>
        </w:tc>
        <w:tc>
          <w:tcPr>
            <w:tcW w:w="2466" w:type="dxa"/>
            <w:vAlign w:val="center"/>
          </w:tcPr>
          <w:p>
            <w:pPr>
              <w:pStyle w:val="12"/>
            </w:pPr>
            <w:r>
              <w:t>≥95％</w:t>
            </w:r>
          </w:p>
        </w:tc>
        <w:tc>
          <w:tcPr>
            <w:tcW w:w="2466" w:type="dxa"/>
            <w:vAlign w:val="center"/>
          </w:tcPr>
          <w:p>
            <w:pPr>
              <w:pStyle w:val="12"/>
            </w:pPr>
            <w:r>
              <w:t>冀财农[2019]29号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建设成本</w:t>
            </w:r>
          </w:p>
        </w:tc>
        <w:tc>
          <w:tcPr>
            <w:tcW w:w="2466" w:type="dxa"/>
            <w:vAlign w:val="center"/>
          </w:tcPr>
          <w:p>
            <w:pPr>
              <w:pStyle w:val="12"/>
            </w:pPr>
            <w:r>
              <w:t>人均投入成本</w:t>
            </w:r>
          </w:p>
        </w:tc>
        <w:tc>
          <w:tcPr>
            <w:tcW w:w="2466" w:type="dxa"/>
            <w:vAlign w:val="center"/>
          </w:tcPr>
          <w:p>
            <w:pPr>
              <w:pStyle w:val="12"/>
            </w:pPr>
            <w:r>
              <w:t>≤8元</w:t>
            </w:r>
          </w:p>
        </w:tc>
        <w:tc>
          <w:tcPr>
            <w:tcW w:w="2466" w:type="dxa"/>
            <w:vAlign w:val="center"/>
          </w:tcPr>
          <w:p>
            <w:pPr>
              <w:pStyle w:val="12"/>
            </w:pPr>
            <w:r>
              <w:t>冀财农[2019]29号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群众安全饮水率</w:t>
            </w:r>
          </w:p>
        </w:tc>
        <w:tc>
          <w:tcPr>
            <w:tcW w:w="2466" w:type="dxa"/>
            <w:vAlign w:val="center"/>
          </w:tcPr>
          <w:p>
            <w:pPr>
              <w:pStyle w:val="12"/>
            </w:pPr>
            <w:r>
              <w:t>群众安全饮水的人数占全县农村饮用自来水人数的比例</w:t>
            </w:r>
          </w:p>
        </w:tc>
        <w:tc>
          <w:tcPr>
            <w:tcW w:w="2466" w:type="dxa"/>
            <w:vAlign w:val="center"/>
          </w:tcPr>
          <w:p>
            <w:pPr>
              <w:pStyle w:val="12"/>
            </w:pPr>
            <w:r>
              <w:t>≥95％</w:t>
            </w:r>
          </w:p>
        </w:tc>
        <w:tc>
          <w:tcPr>
            <w:tcW w:w="2466" w:type="dxa"/>
            <w:vAlign w:val="center"/>
          </w:tcPr>
          <w:p>
            <w:pPr>
              <w:pStyle w:val="12"/>
            </w:pPr>
            <w:r>
              <w:t>冀财农[2019]29号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水质达标率</w:t>
            </w:r>
          </w:p>
        </w:tc>
        <w:tc>
          <w:tcPr>
            <w:tcW w:w="2466" w:type="dxa"/>
            <w:vAlign w:val="center"/>
          </w:tcPr>
          <w:p>
            <w:pPr>
              <w:pStyle w:val="12"/>
            </w:pPr>
            <w:r>
              <w:t>抽查化验水质达标的处数占抽查总处数的比例</w:t>
            </w:r>
          </w:p>
        </w:tc>
        <w:tc>
          <w:tcPr>
            <w:tcW w:w="2466" w:type="dxa"/>
            <w:vAlign w:val="center"/>
          </w:tcPr>
          <w:p>
            <w:pPr>
              <w:pStyle w:val="12"/>
            </w:pPr>
            <w:r>
              <w:t>≥95％</w:t>
            </w:r>
          </w:p>
        </w:tc>
        <w:tc>
          <w:tcPr>
            <w:tcW w:w="2466" w:type="dxa"/>
            <w:vAlign w:val="center"/>
          </w:tcPr>
          <w:p>
            <w:pPr>
              <w:pStyle w:val="12"/>
            </w:pPr>
            <w:r>
              <w:t>冀财农[2019]29号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工程使用年限</w:t>
            </w:r>
          </w:p>
        </w:tc>
        <w:tc>
          <w:tcPr>
            <w:tcW w:w="2466" w:type="dxa"/>
            <w:vAlign w:val="center"/>
          </w:tcPr>
          <w:p>
            <w:pPr>
              <w:pStyle w:val="12"/>
            </w:pPr>
            <w:r>
              <w:t>工程使用年限</w:t>
            </w:r>
          </w:p>
        </w:tc>
        <w:tc>
          <w:tcPr>
            <w:tcW w:w="2466" w:type="dxa"/>
            <w:vAlign w:val="center"/>
          </w:tcPr>
          <w:p>
            <w:pPr>
              <w:pStyle w:val="12"/>
            </w:pPr>
            <w:r>
              <w:t>≥15年</w:t>
            </w:r>
          </w:p>
        </w:tc>
        <w:tc>
          <w:tcPr>
            <w:tcW w:w="2466" w:type="dxa"/>
            <w:vAlign w:val="center"/>
          </w:tcPr>
          <w:p>
            <w:pPr>
              <w:pStyle w:val="12"/>
            </w:pPr>
            <w:r>
              <w:t>冀财农[2019]29号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被调查的群众满意的人数占参加调查总人数的比例</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12、冀财农【2021】151号河北省财政厅关于提前下达2022年度省级地下水超采综合治理专项资金的通知（河渠连通）（wt)绩效目标表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1.平任渠、平南渠渠道清淤17公里，引水排闸1座，引水管道0.8公里。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河渠清淤整治长度</w:t>
            </w:r>
          </w:p>
        </w:tc>
        <w:tc>
          <w:tcPr>
            <w:tcW w:w="2466" w:type="dxa"/>
            <w:vAlign w:val="center"/>
          </w:tcPr>
          <w:p>
            <w:pPr>
              <w:pStyle w:val="12"/>
            </w:pPr>
            <w:r>
              <w:t>沿线受益村落河渠实际清淤整治长度</w:t>
            </w:r>
          </w:p>
        </w:tc>
        <w:tc>
          <w:tcPr>
            <w:tcW w:w="2466" w:type="dxa"/>
            <w:vAlign w:val="center"/>
          </w:tcPr>
          <w:p>
            <w:pPr>
              <w:pStyle w:val="12"/>
            </w:pPr>
            <w:r>
              <w:t>≥17公里</w:t>
            </w:r>
          </w:p>
        </w:tc>
        <w:tc>
          <w:tcPr>
            <w:tcW w:w="2466" w:type="dxa"/>
            <w:vAlign w:val="center"/>
          </w:tcPr>
          <w:p>
            <w:pPr>
              <w:pStyle w:val="12"/>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工程验收合格率</w:t>
            </w:r>
          </w:p>
        </w:tc>
        <w:tc>
          <w:tcPr>
            <w:tcW w:w="2466" w:type="dxa"/>
            <w:vAlign w:val="center"/>
          </w:tcPr>
          <w:p>
            <w:pPr>
              <w:pStyle w:val="12"/>
            </w:pPr>
            <w:r>
              <w:t>验收合格的工程量占完成工程量的比例</w:t>
            </w:r>
          </w:p>
        </w:tc>
        <w:tc>
          <w:tcPr>
            <w:tcW w:w="2466" w:type="dxa"/>
            <w:vAlign w:val="center"/>
          </w:tcPr>
          <w:p>
            <w:pPr>
              <w:pStyle w:val="12"/>
            </w:pPr>
            <w:r>
              <w:t>≥95％</w:t>
            </w:r>
          </w:p>
        </w:tc>
        <w:tc>
          <w:tcPr>
            <w:tcW w:w="2466" w:type="dxa"/>
            <w:vAlign w:val="center"/>
          </w:tcPr>
          <w:p>
            <w:pPr>
              <w:pStyle w:val="12"/>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任务完成及时率</w:t>
            </w:r>
          </w:p>
        </w:tc>
        <w:tc>
          <w:tcPr>
            <w:tcW w:w="2466" w:type="dxa"/>
            <w:vAlign w:val="center"/>
          </w:tcPr>
          <w:p>
            <w:pPr>
              <w:pStyle w:val="12"/>
            </w:pPr>
            <w:r>
              <w:t xml:space="preserve">及时完成工程的数量占计划完成工程 量的比例 </w:t>
            </w:r>
          </w:p>
        </w:tc>
        <w:tc>
          <w:tcPr>
            <w:tcW w:w="2466" w:type="dxa"/>
            <w:vAlign w:val="center"/>
          </w:tcPr>
          <w:p>
            <w:pPr>
              <w:pStyle w:val="12"/>
            </w:pPr>
            <w:r>
              <w:t>≥95％</w:t>
            </w:r>
          </w:p>
        </w:tc>
        <w:tc>
          <w:tcPr>
            <w:tcW w:w="2466" w:type="dxa"/>
            <w:vAlign w:val="center"/>
          </w:tcPr>
          <w:p>
            <w:pPr>
              <w:pStyle w:val="12"/>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每公里投资</w:t>
            </w:r>
          </w:p>
        </w:tc>
        <w:tc>
          <w:tcPr>
            <w:tcW w:w="2466" w:type="dxa"/>
            <w:vAlign w:val="center"/>
          </w:tcPr>
          <w:p>
            <w:pPr>
              <w:pStyle w:val="12"/>
            </w:pPr>
            <w:r>
              <w:t>每公里投资金额</w:t>
            </w:r>
          </w:p>
        </w:tc>
        <w:tc>
          <w:tcPr>
            <w:tcW w:w="2466" w:type="dxa"/>
            <w:vAlign w:val="center"/>
          </w:tcPr>
          <w:p>
            <w:pPr>
              <w:pStyle w:val="12"/>
            </w:pPr>
            <w:r>
              <w:t>≤83万元</w:t>
            </w:r>
          </w:p>
        </w:tc>
        <w:tc>
          <w:tcPr>
            <w:tcW w:w="2466" w:type="dxa"/>
            <w:vAlign w:val="center"/>
          </w:tcPr>
          <w:p>
            <w:pPr>
              <w:pStyle w:val="12"/>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粮食生产基础设施条件改善情况</w:t>
            </w:r>
          </w:p>
        </w:tc>
        <w:tc>
          <w:tcPr>
            <w:tcW w:w="2466" w:type="dxa"/>
            <w:vAlign w:val="center"/>
          </w:tcPr>
          <w:p>
            <w:pPr>
              <w:pStyle w:val="12"/>
            </w:pPr>
            <w:r>
              <w:t>粮食生产基础设施条件改善是否明显</w:t>
            </w:r>
          </w:p>
        </w:tc>
        <w:tc>
          <w:tcPr>
            <w:tcW w:w="2466" w:type="dxa"/>
            <w:vAlign w:val="center"/>
          </w:tcPr>
          <w:p>
            <w:pPr>
              <w:pStyle w:val="12"/>
            </w:pPr>
            <w:r>
              <w:t>明显改善</w:t>
            </w:r>
          </w:p>
        </w:tc>
        <w:tc>
          <w:tcPr>
            <w:tcW w:w="2466" w:type="dxa"/>
            <w:vAlign w:val="center"/>
          </w:tcPr>
          <w:p>
            <w:pPr>
              <w:pStyle w:val="12"/>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亩均节水量</w:t>
            </w:r>
          </w:p>
        </w:tc>
        <w:tc>
          <w:tcPr>
            <w:tcW w:w="2466" w:type="dxa"/>
            <w:vAlign w:val="center"/>
          </w:tcPr>
          <w:p>
            <w:pPr>
              <w:pStyle w:val="12"/>
            </w:pPr>
            <w:r>
              <w:t>每亩节约水的数量</w:t>
            </w:r>
          </w:p>
        </w:tc>
        <w:tc>
          <w:tcPr>
            <w:tcW w:w="2466" w:type="dxa"/>
            <w:vAlign w:val="center"/>
          </w:tcPr>
          <w:p>
            <w:pPr>
              <w:pStyle w:val="12"/>
            </w:pPr>
            <w:r>
              <w:t>≥100吨</w:t>
            </w:r>
          </w:p>
        </w:tc>
        <w:tc>
          <w:tcPr>
            <w:tcW w:w="2466" w:type="dxa"/>
            <w:vAlign w:val="center"/>
          </w:tcPr>
          <w:p>
            <w:pPr>
              <w:pStyle w:val="12"/>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田间工程使用年限</w:t>
            </w:r>
          </w:p>
        </w:tc>
        <w:tc>
          <w:tcPr>
            <w:tcW w:w="2466" w:type="dxa"/>
            <w:vAlign w:val="center"/>
          </w:tcPr>
          <w:p>
            <w:pPr>
              <w:pStyle w:val="12"/>
            </w:pPr>
            <w:r>
              <w:t>田间工程建成后使用的年限</w:t>
            </w:r>
          </w:p>
        </w:tc>
        <w:tc>
          <w:tcPr>
            <w:tcW w:w="2466" w:type="dxa"/>
            <w:vAlign w:val="center"/>
          </w:tcPr>
          <w:p>
            <w:pPr>
              <w:pStyle w:val="12"/>
            </w:pPr>
            <w:r>
              <w:t>≥15年</w:t>
            </w:r>
          </w:p>
        </w:tc>
        <w:tc>
          <w:tcPr>
            <w:tcW w:w="2466" w:type="dxa"/>
            <w:vAlign w:val="center"/>
          </w:tcPr>
          <w:p>
            <w:pPr>
              <w:pStyle w:val="12"/>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公众满意度</w:t>
            </w:r>
          </w:p>
        </w:tc>
        <w:tc>
          <w:tcPr>
            <w:tcW w:w="2466" w:type="dxa"/>
            <w:vAlign w:val="center"/>
          </w:tcPr>
          <w:p>
            <w:pPr>
              <w:pStyle w:val="12"/>
            </w:pPr>
            <w:r>
              <w:t>公众满意的人数占参加调查总人数的比例</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13、冀财农【2022】141号关于提前下达2023年中央水利发展资金预算的通知（2023 年农业灌溉水源置换项目）（2023年度地下水超采综合治理滏阳河平乡县段补水河道清理整治）绩效目标表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1.治理渠道6条，总长度22.403km，包括渠道清淤16.002km，新建涵管27座，埋管长度5.127km，重建引水闸2座，新建节制闸1座，新建扬水点17座。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治理渠道长度</w:t>
            </w:r>
          </w:p>
        </w:tc>
        <w:tc>
          <w:tcPr>
            <w:tcW w:w="2466" w:type="dxa"/>
            <w:vAlign w:val="center"/>
          </w:tcPr>
          <w:p>
            <w:pPr>
              <w:pStyle w:val="12"/>
            </w:pPr>
            <w:r>
              <w:t>治理渠道长度</w:t>
            </w:r>
          </w:p>
        </w:tc>
        <w:tc>
          <w:tcPr>
            <w:tcW w:w="2466" w:type="dxa"/>
            <w:vAlign w:val="center"/>
          </w:tcPr>
          <w:p>
            <w:pPr>
              <w:pStyle w:val="12"/>
            </w:pPr>
            <w:r>
              <w:t>≥22.4公里</w:t>
            </w:r>
          </w:p>
        </w:tc>
        <w:tc>
          <w:tcPr>
            <w:tcW w:w="2466" w:type="dxa"/>
            <w:vAlign w:val="center"/>
          </w:tcPr>
          <w:p>
            <w:pPr>
              <w:pStyle w:val="12"/>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工程验收合格率</w:t>
            </w:r>
          </w:p>
        </w:tc>
        <w:tc>
          <w:tcPr>
            <w:tcW w:w="2466" w:type="dxa"/>
            <w:vAlign w:val="center"/>
          </w:tcPr>
          <w:p>
            <w:pPr>
              <w:pStyle w:val="12"/>
            </w:pPr>
            <w:r>
              <w:t xml:space="preserve">验收合格的工程量占验收总工程量的比例 </w:t>
            </w:r>
          </w:p>
        </w:tc>
        <w:tc>
          <w:tcPr>
            <w:tcW w:w="2466" w:type="dxa"/>
            <w:vAlign w:val="center"/>
          </w:tcPr>
          <w:p>
            <w:pPr>
              <w:pStyle w:val="12"/>
            </w:pPr>
            <w:r>
              <w:t>≥95％</w:t>
            </w:r>
          </w:p>
        </w:tc>
        <w:tc>
          <w:tcPr>
            <w:tcW w:w="2466" w:type="dxa"/>
            <w:vAlign w:val="center"/>
          </w:tcPr>
          <w:p>
            <w:pPr>
              <w:pStyle w:val="12"/>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任务完成及时率</w:t>
            </w:r>
          </w:p>
        </w:tc>
        <w:tc>
          <w:tcPr>
            <w:tcW w:w="2466" w:type="dxa"/>
            <w:vAlign w:val="center"/>
          </w:tcPr>
          <w:p>
            <w:pPr>
              <w:pStyle w:val="12"/>
            </w:pPr>
            <w:r>
              <w:t xml:space="preserve">及时完成工程的数量占计划完成总工程量的比例 </w:t>
            </w:r>
          </w:p>
        </w:tc>
        <w:tc>
          <w:tcPr>
            <w:tcW w:w="2466" w:type="dxa"/>
            <w:vAlign w:val="center"/>
          </w:tcPr>
          <w:p>
            <w:pPr>
              <w:pStyle w:val="12"/>
            </w:pPr>
            <w:r>
              <w:t>≥95％</w:t>
            </w:r>
          </w:p>
        </w:tc>
        <w:tc>
          <w:tcPr>
            <w:tcW w:w="2466" w:type="dxa"/>
            <w:vAlign w:val="center"/>
          </w:tcPr>
          <w:p>
            <w:pPr>
              <w:pStyle w:val="12"/>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每条渠道的建设成本</w:t>
            </w:r>
          </w:p>
        </w:tc>
        <w:tc>
          <w:tcPr>
            <w:tcW w:w="2466" w:type="dxa"/>
            <w:vAlign w:val="center"/>
          </w:tcPr>
          <w:p>
            <w:pPr>
              <w:pStyle w:val="12"/>
            </w:pPr>
            <w:r>
              <w:t>评均每条渠道的建设成本</w:t>
            </w:r>
          </w:p>
        </w:tc>
        <w:tc>
          <w:tcPr>
            <w:tcW w:w="2466" w:type="dxa"/>
            <w:vAlign w:val="center"/>
          </w:tcPr>
          <w:p>
            <w:pPr>
              <w:pStyle w:val="12"/>
            </w:pPr>
            <w:r>
              <w:t>≤350万元</w:t>
            </w:r>
          </w:p>
        </w:tc>
        <w:tc>
          <w:tcPr>
            <w:tcW w:w="2466" w:type="dxa"/>
            <w:vAlign w:val="center"/>
          </w:tcPr>
          <w:p>
            <w:pPr>
              <w:pStyle w:val="12"/>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河道清淤疏浚成本</w:t>
            </w:r>
          </w:p>
        </w:tc>
        <w:tc>
          <w:tcPr>
            <w:tcW w:w="2466" w:type="dxa"/>
            <w:vAlign w:val="center"/>
          </w:tcPr>
          <w:p>
            <w:pPr>
              <w:pStyle w:val="12"/>
            </w:pPr>
            <w:r>
              <w:t>平均每公里清淤疏浚成本</w:t>
            </w:r>
          </w:p>
        </w:tc>
        <w:tc>
          <w:tcPr>
            <w:tcW w:w="2466" w:type="dxa"/>
            <w:vAlign w:val="center"/>
          </w:tcPr>
          <w:p>
            <w:pPr>
              <w:pStyle w:val="12"/>
            </w:pPr>
            <w:r>
              <w:t>≤16万元</w:t>
            </w:r>
          </w:p>
        </w:tc>
        <w:tc>
          <w:tcPr>
            <w:tcW w:w="2466" w:type="dxa"/>
            <w:vAlign w:val="center"/>
          </w:tcPr>
          <w:p>
            <w:pPr>
              <w:pStyle w:val="12"/>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粮食生产基础设施条件改善情况</w:t>
            </w:r>
          </w:p>
        </w:tc>
        <w:tc>
          <w:tcPr>
            <w:tcW w:w="2466" w:type="dxa"/>
            <w:vAlign w:val="center"/>
          </w:tcPr>
          <w:p>
            <w:pPr>
              <w:pStyle w:val="12"/>
            </w:pPr>
            <w:r>
              <w:t>粮食生产基础设施条件改善是否明显</w:t>
            </w:r>
          </w:p>
        </w:tc>
        <w:tc>
          <w:tcPr>
            <w:tcW w:w="2466" w:type="dxa"/>
            <w:vAlign w:val="center"/>
          </w:tcPr>
          <w:p>
            <w:pPr>
              <w:pStyle w:val="12"/>
            </w:pPr>
            <w:r>
              <w:t>明显</w:t>
            </w:r>
          </w:p>
        </w:tc>
        <w:tc>
          <w:tcPr>
            <w:tcW w:w="2466" w:type="dxa"/>
            <w:vAlign w:val="center"/>
          </w:tcPr>
          <w:p>
            <w:pPr>
              <w:pStyle w:val="12"/>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亩均节水量</w:t>
            </w:r>
          </w:p>
        </w:tc>
        <w:tc>
          <w:tcPr>
            <w:tcW w:w="2466" w:type="dxa"/>
            <w:vAlign w:val="center"/>
          </w:tcPr>
          <w:p>
            <w:pPr>
              <w:pStyle w:val="12"/>
            </w:pPr>
            <w:r>
              <w:t>每亩节约水的数量</w:t>
            </w:r>
          </w:p>
        </w:tc>
        <w:tc>
          <w:tcPr>
            <w:tcW w:w="2466" w:type="dxa"/>
            <w:vAlign w:val="center"/>
          </w:tcPr>
          <w:p>
            <w:pPr>
              <w:pStyle w:val="12"/>
            </w:pPr>
            <w:r>
              <w:t>≤1元</w:t>
            </w:r>
          </w:p>
        </w:tc>
        <w:tc>
          <w:tcPr>
            <w:tcW w:w="2466" w:type="dxa"/>
            <w:vAlign w:val="center"/>
          </w:tcPr>
          <w:p>
            <w:pPr>
              <w:pStyle w:val="12"/>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田间工程使用年限</w:t>
            </w:r>
          </w:p>
        </w:tc>
        <w:tc>
          <w:tcPr>
            <w:tcW w:w="2466" w:type="dxa"/>
            <w:vAlign w:val="center"/>
          </w:tcPr>
          <w:p>
            <w:pPr>
              <w:pStyle w:val="12"/>
            </w:pPr>
            <w:r>
              <w:t>田间工程使用的年份</w:t>
            </w:r>
          </w:p>
        </w:tc>
        <w:tc>
          <w:tcPr>
            <w:tcW w:w="2466" w:type="dxa"/>
            <w:vAlign w:val="center"/>
          </w:tcPr>
          <w:p>
            <w:pPr>
              <w:pStyle w:val="12"/>
            </w:pPr>
            <w:r>
              <w:t>≥15年</w:t>
            </w:r>
          </w:p>
        </w:tc>
        <w:tc>
          <w:tcPr>
            <w:tcW w:w="2466" w:type="dxa"/>
            <w:vAlign w:val="center"/>
          </w:tcPr>
          <w:p>
            <w:pPr>
              <w:pStyle w:val="12"/>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被调查的群众满意的数量占被调查的群众的总数量的比例</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14、冀财农【2022】141号关于提前下达2023年中央水利发展资金预算的通知（农村饮水工程维修养护）(2023年农业“以电折水”典型监测站建设项目）绩效目标表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1.更换各类管道3500米。4kw泵88台（每个供水站4台）；3*4平电缆（100米）22盘；5台软起动器，7台变频器。重建水表井347座，维修水表井231座。建12处典型监测站。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维修设备数量</w:t>
            </w:r>
          </w:p>
        </w:tc>
        <w:tc>
          <w:tcPr>
            <w:tcW w:w="2466" w:type="dxa"/>
            <w:vAlign w:val="center"/>
          </w:tcPr>
          <w:p>
            <w:pPr>
              <w:pStyle w:val="12"/>
            </w:pPr>
            <w:r>
              <w:t>维修设备数量</w:t>
            </w:r>
          </w:p>
        </w:tc>
        <w:tc>
          <w:tcPr>
            <w:tcW w:w="2466" w:type="dxa"/>
            <w:vAlign w:val="center"/>
          </w:tcPr>
          <w:p>
            <w:pPr>
              <w:pStyle w:val="12"/>
            </w:pPr>
            <w:r>
              <w:t>≥100台</w:t>
            </w:r>
          </w:p>
        </w:tc>
        <w:tc>
          <w:tcPr>
            <w:tcW w:w="2466" w:type="dxa"/>
            <w:vAlign w:val="center"/>
          </w:tcPr>
          <w:p>
            <w:pPr>
              <w:pStyle w:val="12"/>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验收合格的工程量占计划工程量的比例</w:t>
            </w:r>
          </w:p>
        </w:tc>
        <w:tc>
          <w:tcPr>
            <w:tcW w:w="2466" w:type="dxa"/>
            <w:vAlign w:val="center"/>
          </w:tcPr>
          <w:p>
            <w:pPr>
              <w:pStyle w:val="12"/>
            </w:pPr>
            <w:r>
              <w:t>≥95％</w:t>
            </w:r>
          </w:p>
        </w:tc>
        <w:tc>
          <w:tcPr>
            <w:tcW w:w="246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完成及时率</w:t>
            </w:r>
          </w:p>
        </w:tc>
        <w:tc>
          <w:tcPr>
            <w:tcW w:w="2466" w:type="dxa"/>
            <w:vAlign w:val="center"/>
          </w:tcPr>
          <w:p>
            <w:pPr>
              <w:pStyle w:val="12"/>
            </w:pPr>
            <w:r>
              <w:t>及时完成的工程量占计划总工程量的比例</w:t>
            </w:r>
          </w:p>
        </w:tc>
        <w:tc>
          <w:tcPr>
            <w:tcW w:w="2466" w:type="dxa"/>
            <w:vAlign w:val="center"/>
          </w:tcPr>
          <w:p>
            <w:pPr>
              <w:pStyle w:val="12"/>
            </w:pPr>
            <w:r>
              <w:t>≥95％</w:t>
            </w:r>
          </w:p>
        </w:tc>
        <w:tc>
          <w:tcPr>
            <w:tcW w:w="2466" w:type="dxa"/>
            <w:vAlign w:val="center"/>
          </w:tcPr>
          <w:p>
            <w:pPr>
              <w:pStyle w:val="12"/>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监测站建设成本</w:t>
            </w:r>
          </w:p>
        </w:tc>
        <w:tc>
          <w:tcPr>
            <w:tcW w:w="2466" w:type="dxa"/>
            <w:vAlign w:val="center"/>
          </w:tcPr>
          <w:p>
            <w:pPr>
              <w:pStyle w:val="12"/>
            </w:pPr>
            <w:r>
              <w:t>平均每座监测站建设成本</w:t>
            </w:r>
          </w:p>
        </w:tc>
        <w:tc>
          <w:tcPr>
            <w:tcW w:w="2466" w:type="dxa"/>
            <w:vAlign w:val="center"/>
          </w:tcPr>
          <w:p>
            <w:pPr>
              <w:pStyle w:val="12"/>
            </w:pPr>
            <w:r>
              <w:t>≤1.9万元</w:t>
            </w:r>
          </w:p>
        </w:tc>
        <w:tc>
          <w:tcPr>
            <w:tcW w:w="2466" w:type="dxa"/>
            <w:vAlign w:val="center"/>
          </w:tcPr>
          <w:p>
            <w:pPr>
              <w:pStyle w:val="12"/>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群众安全饮水率</w:t>
            </w:r>
          </w:p>
        </w:tc>
        <w:tc>
          <w:tcPr>
            <w:tcW w:w="2466" w:type="dxa"/>
            <w:vAlign w:val="center"/>
          </w:tcPr>
          <w:p>
            <w:pPr>
              <w:pStyle w:val="12"/>
            </w:pPr>
            <w:r>
              <w:t>群众安全饮水的人数占全县农村饮用自来水人数的比例</w:t>
            </w:r>
          </w:p>
        </w:tc>
        <w:tc>
          <w:tcPr>
            <w:tcW w:w="2466" w:type="dxa"/>
            <w:vAlign w:val="center"/>
          </w:tcPr>
          <w:p>
            <w:pPr>
              <w:pStyle w:val="12"/>
            </w:pPr>
            <w:r>
              <w:t>≥95％</w:t>
            </w:r>
          </w:p>
        </w:tc>
        <w:tc>
          <w:tcPr>
            <w:tcW w:w="2466" w:type="dxa"/>
            <w:vAlign w:val="center"/>
          </w:tcPr>
          <w:p>
            <w:pPr>
              <w:pStyle w:val="12"/>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水质达标率</w:t>
            </w:r>
          </w:p>
        </w:tc>
        <w:tc>
          <w:tcPr>
            <w:tcW w:w="2466" w:type="dxa"/>
            <w:vAlign w:val="center"/>
          </w:tcPr>
          <w:p>
            <w:pPr>
              <w:pStyle w:val="12"/>
            </w:pPr>
            <w:r>
              <w:t>抽查化验水质达标的处数占抽查总处数的比例</w:t>
            </w:r>
          </w:p>
        </w:tc>
        <w:tc>
          <w:tcPr>
            <w:tcW w:w="2466" w:type="dxa"/>
            <w:vAlign w:val="center"/>
          </w:tcPr>
          <w:p>
            <w:pPr>
              <w:pStyle w:val="12"/>
            </w:pPr>
            <w:r>
              <w:t>≥95％</w:t>
            </w:r>
          </w:p>
        </w:tc>
        <w:tc>
          <w:tcPr>
            <w:tcW w:w="2466" w:type="dxa"/>
            <w:vAlign w:val="center"/>
          </w:tcPr>
          <w:p>
            <w:pPr>
              <w:pStyle w:val="12"/>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工程使用年限</w:t>
            </w:r>
          </w:p>
        </w:tc>
        <w:tc>
          <w:tcPr>
            <w:tcW w:w="2466" w:type="dxa"/>
            <w:vAlign w:val="center"/>
          </w:tcPr>
          <w:p>
            <w:pPr>
              <w:pStyle w:val="12"/>
            </w:pPr>
            <w:r>
              <w:t>工程使用年限</w:t>
            </w:r>
          </w:p>
        </w:tc>
        <w:tc>
          <w:tcPr>
            <w:tcW w:w="2466" w:type="dxa"/>
            <w:vAlign w:val="center"/>
          </w:tcPr>
          <w:p>
            <w:pPr>
              <w:pStyle w:val="12"/>
            </w:pPr>
            <w:r>
              <w:t>≥15年</w:t>
            </w:r>
          </w:p>
        </w:tc>
        <w:tc>
          <w:tcPr>
            <w:tcW w:w="2466" w:type="dxa"/>
            <w:vAlign w:val="center"/>
          </w:tcPr>
          <w:p>
            <w:pPr>
              <w:pStyle w:val="12"/>
            </w:pPr>
            <w:r>
              <w:t>冀财规[2021]1号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被调查的群众满意的人数占参加调查总人数的比例</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15、冀财农【2022】152号文关于提前下达省级地下水超采综合治理专项资金的通知（2023年度省级地下水超采综合治理河渠坑塘整治项目）绩效目标表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1.对输水渠道进行维修养护，连接治理坑塘2座，小漳河建设泵站2座。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增加灌溉面积</w:t>
            </w:r>
          </w:p>
        </w:tc>
        <w:tc>
          <w:tcPr>
            <w:tcW w:w="2466" w:type="dxa"/>
            <w:vAlign w:val="center"/>
          </w:tcPr>
          <w:p>
            <w:pPr>
              <w:pStyle w:val="12"/>
            </w:pPr>
            <w:r>
              <w:t>项目建成后增加灌溉面积</w:t>
            </w:r>
          </w:p>
        </w:tc>
        <w:tc>
          <w:tcPr>
            <w:tcW w:w="2466" w:type="dxa"/>
            <w:vAlign w:val="center"/>
          </w:tcPr>
          <w:p>
            <w:pPr>
              <w:pStyle w:val="12"/>
            </w:pPr>
            <w:r>
              <w:t>≥1000亩</w:t>
            </w:r>
          </w:p>
        </w:tc>
        <w:tc>
          <w:tcPr>
            <w:tcW w:w="2466" w:type="dxa"/>
            <w:vAlign w:val="center"/>
          </w:tcPr>
          <w:p>
            <w:pPr>
              <w:pStyle w:val="12"/>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工程验收合格率</w:t>
            </w:r>
          </w:p>
        </w:tc>
        <w:tc>
          <w:tcPr>
            <w:tcW w:w="2466" w:type="dxa"/>
            <w:vAlign w:val="center"/>
          </w:tcPr>
          <w:p>
            <w:pPr>
              <w:pStyle w:val="12"/>
            </w:pPr>
            <w:r>
              <w:t>验收合格的工程量占完成工程量的比例</w:t>
            </w:r>
          </w:p>
        </w:tc>
        <w:tc>
          <w:tcPr>
            <w:tcW w:w="2466" w:type="dxa"/>
            <w:vAlign w:val="center"/>
          </w:tcPr>
          <w:p>
            <w:pPr>
              <w:pStyle w:val="12"/>
            </w:pPr>
            <w:r>
              <w:t>≥95％</w:t>
            </w:r>
          </w:p>
        </w:tc>
        <w:tc>
          <w:tcPr>
            <w:tcW w:w="2466" w:type="dxa"/>
            <w:vAlign w:val="center"/>
          </w:tcPr>
          <w:p>
            <w:pPr>
              <w:pStyle w:val="12"/>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工程完成及时率</w:t>
            </w:r>
          </w:p>
        </w:tc>
        <w:tc>
          <w:tcPr>
            <w:tcW w:w="2466" w:type="dxa"/>
            <w:vAlign w:val="center"/>
          </w:tcPr>
          <w:p>
            <w:pPr>
              <w:pStyle w:val="12"/>
            </w:pPr>
            <w:r>
              <w:t>及时完成的工程量占总工程量</w:t>
            </w:r>
          </w:p>
        </w:tc>
        <w:tc>
          <w:tcPr>
            <w:tcW w:w="2466" w:type="dxa"/>
            <w:vAlign w:val="center"/>
          </w:tcPr>
          <w:p>
            <w:pPr>
              <w:pStyle w:val="12"/>
            </w:pPr>
            <w:r>
              <w:t>≥95％</w:t>
            </w:r>
          </w:p>
        </w:tc>
        <w:tc>
          <w:tcPr>
            <w:tcW w:w="2466" w:type="dxa"/>
            <w:vAlign w:val="center"/>
          </w:tcPr>
          <w:p>
            <w:pPr>
              <w:pStyle w:val="12"/>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亩均投资成本</w:t>
            </w:r>
          </w:p>
        </w:tc>
        <w:tc>
          <w:tcPr>
            <w:tcW w:w="2466" w:type="dxa"/>
            <w:vAlign w:val="center"/>
          </w:tcPr>
          <w:p>
            <w:pPr>
              <w:pStyle w:val="12"/>
            </w:pPr>
            <w:r>
              <w:t>项目建成后亩均投资成本</w:t>
            </w:r>
          </w:p>
        </w:tc>
        <w:tc>
          <w:tcPr>
            <w:tcW w:w="2466" w:type="dxa"/>
            <w:vAlign w:val="center"/>
          </w:tcPr>
          <w:p>
            <w:pPr>
              <w:pStyle w:val="12"/>
            </w:pPr>
            <w:r>
              <w:t>≤1000元</w:t>
            </w:r>
          </w:p>
        </w:tc>
        <w:tc>
          <w:tcPr>
            <w:tcW w:w="2466" w:type="dxa"/>
            <w:vAlign w:val="center"/>
          </w:tcPr>
          <w:p>
            <w:pPr>
              <w:pStyle w:val="12"/>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工程使用年限</w:t>
            </w:r>
          </w:p>
        </w:tc>
        <w:tc>
          <w:tcPr>
            <w:tcW w:w="2466" w:type="dxa"/>
            <w:vAlign w:val="center"/>
          </w:tcPr>
          <w:p>
            <w:pPr>
              <w:pStyle w:val="12"/>
            </w:pPr>
            <w:r>
              <w:t>工程使用年限</w:t>
            </w:r>
          </w:p>
        </w:tc>
        <w:tc>
          <w:tcPr>
            <w:tcW w:w="2466" w:type="dxa"/>
            <w:vAlign w:val="center"/>
          </w:tcPr>
          <w:p>
            <w:pPr>
              <w:pStyle w:val="12"/>
            </w:pPr>
            <w:r>
              <w:t>≥15年</w:t>
            </w:r>
          </w:p>
        </w:tc>
        <w:tc>
          <w:tcPr>
            <w:tcW w:w="2466" w:type="dxa"/>
            <w:vAlign w:val="center"/>
          </w:tcPr>
          <w:p>
            <w:pPr>
              <w:pStyle w:val="12"/>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保障河道输水率</w:t>
            </w:r>
          </w:p>
        </w:tc>
        <w:tc>
          <w:tcPr>
            <w:tcW w:w="2466" w:type="dxa"/>
            <w:vAlign w:val="center"/>
          </w:tcPr>
          <w:p>
            <w:pPr>
              <w:pStyle w:val="12"/>
            </w:pPr>
            <w:r>
              <w:t>保障河道输水率</w:t>
            </w:r>
          </w:p>
        </w:tc>
        <w:tc>
          <w:tcPr>
            <w:tcW w:w="2466" w:type="dxa"/>
            <w:vAlign w:val="center"/>
          </w:tcPr>
          <w:p>
            <w:pPr>
              <w:pStyle w:val="12"/>
            </w:pPr>
            <w:r>
              <w:t>≥95％</w:t>
            </w:r>
          </w:p>
        </w:tc>
        <w:tc>
          <w:tcPr>
            <w:tcW w:w="2466" w:type="dxa"/>
            <w:vAlign w:val="center"/>
          </w:tcPr>
          <w:p>
            <w:pPr>
              <w:pStyle w:val="12"/>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有效保护河渠坑塘生态环境</w:t>
            </w:r>
          </w:p>
        </w:tc>
        <w:tc>
          <w:tcPr>
            <w:tcW w:w="2466" w:type="dxa"/>
            <w:vAlign w:val="center"/>
          </w:tcPr>
          <w:p>
            <w:pPr>
              <w:pStyle w:val="12"/>
            </w:pPr>
            <w:r>
              <w:t>河道生态环境保护情况</w:t>
            </w:r>
          </w:p>
        </w:tc>
        <w:tc>
          <w:tcPr>
            <w:tcW w:w="2466" w:type="dxa"/>
            <w:vAlign w:val="center"/>
          </w:tcPr>
          <w:p>
            <w:pPr>
              <w:pStyle w:val="12"/>
            </w:pPr>
            <w:r>
              <w:t>生态环境得到有效保护</w:t>
            </w:r>
          </w:p>
        </w:tc>
        <w:tc>
          <w:tcPr>
            <w:tcW w:w="2466" w:type="dxa"/>
            <w:vAlign w:val="center"/>
          </w:tcPr>
          <w:p>
            <w:pPr>
              <w:pStyle w:val="12"/>
            </w:pPr>
            <w:r>
              <w:t>冀水规（2018）7号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被调查的群众满意的人数占参加调查总人数的比例</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16、冀财农【2022】53号河北省财政厅关于调整2022年省级地下水超采综合治理专项资金的通知（河渠连通）（wt)绩效目标表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1.平任渠、平南渠渠道清淤17公里，引水排闸1座，引水管道0.8公里。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河渠清淤整治长度</w:t>
            </w:r>
          </w:p>
        </w:tc>
        <w:tc>
          <w:tcPr>
            <w:tcW w:w="2466" w:type="dxa"/>
            <w:vAlign w:val="center"/>
          </w:tcPr>
          <w:p>
            <w:pPr>
              <w:pStyle w:val="12"/>
            </w:pPr>
            <w:r>
              <w:t>沿线受益村落河渠实际清淤整治长度</w:t>
            </w:r>
          </w:p>
        </w:tc>
        <w:tc>
          <w:tcPr>
            <w:tcW w:w="2466" w:type="dxa"/>
            <w:vAlign w:val="center"/>
          </w:tcPr>
          <w:p>
            <w:pPr>
              <w:pStyle w:val="12"/>
            </w:pPr>
            <w:r>
              <w:t>≥17公里</w:t>
            </w:r>
          </w:p>
        </w:tc>
        <w:tc>
          <w:tcPr>
            <w:tcW w:w="2466" w:type="dxa"/>
            <w:vAlign w:val="center"/>
          </w:tcPr>
          <w:p>
            <w:pPr>
              <w:pStyle w:val="12"/>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工程验收合格率</w:t>
            </w:r>
          </w:p>
        </w:tc>
        <w:tc>
          <w:tcPr>
            <w:tcW w:w="2466" w:type="dxa"/>
            <w:vAlign w:val="center"/>
          </w:tcPr>
          <w:p>
            <w:pPr>
              <w:pStyle w:val="12"/>
            </w:pPr>
            <w:r>
              <w:t>验收合格的工程量占完成工程量的比例</w:t>
            </w:r>
          </w:p>
        </w:tc>
        <w:tc>
          <w:tcPr>
            <w:tcW w:w="2466" w:type="dxa"/>
            <w:vAlign w:val="center"/>
          </w:tcPr>
          <w:p>
            <w:pPr>
              <w:pStyle w:val="12"/>
            </w:pPr>
            <w:r>
              <w:t>≥95％</w:t>
            </w:r>
          </w:p>
        </w:tc>
        <w:tc>
          <w:tcPr>
            <w:tcW w:w="2466" w:type="dxa"/>
            <w:vAlign w:val="center"/>
          </w:tcPr>
          <w:p>
            <w:pPr>
              <w:pStyle w:val="12"/>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任务完成及时率</w:t>
            </w:r>
          </w:p>
        </w:tc>
        <w:tc>
          <w:tcPr>
            <w:tcW w:w="2466" w:type="dxa"/>
            <w:vAlign w:val="center"/>
          </w:tcPr>
          <w:p>
            <w:pPr>
              <w:pStyle w:val="12"/>
            </w:pPr>
            <w:r>
              <w:t xml:space="preserve">及时完成工程的数量占计划完成工程 量的比例 </w:t>
            </w:r>
          </w:p>
        </w:tc>
        <w:tc>
          <w:tcPr>
            <w:tcW w:w="2466" w:type="dxa"/>
            <w:vAlign w:val="center"/>
          </w:tcPr>
          <w:p>
            <w:pPr>
              <w:pStyle w:val="12"/>
            </w:pPr>
            <w:r>
              <w:t>≥95％</w:t>
            </w:r>
          </w:p>
        </w:tc>
        <w:tc>
          <w:tcPr>
            <w:tcW w:w="2466" w:type="dxa"/>
            <w:vAlign w:val="center"/>
          </w:tcPr>
          <w:p>
            <w:pPr>
              <w:pStyle w:val="12"/>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每公里投资</w:t>
            </w:r>
          </w:p>
        </w:tc>
        <w:tc>
          <w:tcPr>
            <w:tcW w:w="2466" w:type="dxa"/>
            <w:vAlign w:val="center"/>
          </w:tcPr>
          <w:p>
            <w:pPr>
              <w:pStyle w:val="12"/>
            </w:pPr>
            <w:r>
              <w:t>每公里投资金额</w:t>
            </w:r>
          </w:p>
        </w:tc>
        <w:tc>
          <w:tcPr>
            <w:tcW w:w="2466" w:type="dxa"/>
            <w:vAlign w:val="center"/>
          </w:tcPr>
          <w:p>
            <w:pPr>
              <w:pStyle w:val="12"/>
            </w:pPr>
            <w:r>
              <w:t>≤83万元</w:t>
            </w:r>
          </w:p>
        </w:tc>
        <w:tc>
          <w:tcPr>
            <w:tcW w:w="2466" w:type="dxa"/>
            <w:vAlign w:val="center"/>
          </w:tcPr>
          <w:p>
            <w:pPr>
              <w:pStyle w:val="12"/>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粮食生产基础设施条件改善情况</w:t>
            </w:r>
          </w:p>
        </w:tc>
        <w:tc>
          <w:tcPr>
            <w:tcW w:w="2466" w:type="dxa"/>
            <w:vAlign w:val="center"/>
          </w:tcPr>
          <w:p>
            <w:pPr>
              <w:pStyle w:val="12"/>
            </w:pPr>
            <w:r>
              <w:t>粮食生产基础设施条件改善是否明显</w:t>
            </w:r>
          </w:p>
        </w:tc>
        <w:tc>
          <w:tcPr>
            <w:tcW w:w="2466" w:type="dxa"/>
            <w:vAlign w:val="center"/>
          </w:tcPr>
          <w:p>
            <w:pPr>
              <w:pStyle w:val="12"/>
            </w:pPr>
            <w:r>
              <w:t>明显改善</w:t>
            </w:r>
          </w:p>
        </w:tc>
        <w:tc>
          <w:tcPr>
            <w:tcW w:w="2466" w:type="dxa"/>
            <w:vAlign w:val="center"/>
          </w:tcPr>
          <w:p>
            <w:pPr>
              <w:pStyle w:val="12"/>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亩均节水量</w:t>
            </w:r>
          </w:p>
        </w:tc>
        <w:tc>
          <w:tcPr>
            <w:tcW w:w="2466" w:type="dxa"/>
            <w:vAlign w:val="center"/>
          </w:tcPr>
          <w:p>
            <w:pPr>
              <w:pStyle w:val="12"/>
            </w:pPr>
            <w:r>
              <w:t>每亩节约水的数量</w:t>
            </w:r>
          </w:p>
        </w:tc>
        <w:tc>
          <w:tcPr>
            <w:tcW w:w="2466" w:type="dxa"/>
            <w:vAlign w:val="center"/>
          </w:tcPr>
          <w:p>
            <w:pPr>
              <w:pStyle w:val="12"/>
            </w:pPr>
            <w:r>
              <w:t>≥100吨</w:t>
            </w:r>
          </w:p>
        </w:tc>
        <w:tc>
          <w:tcPr>
            <w:tcW w:w="2466" w:type="dxa"/>
            <w:vAlign w:val="center"/>
          </w:tcPr>
          <w:p>
            <w:pPr>
              <w:pStyle w:val="12"/>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田间工程使用年限</w:t>
            </w:r>
          </w:p>
        </w:tc>
        <w:tc>
          <w:tcPr>
            <w:tcW w:w="2466" w:type="dxa"/>
            <w:vAlign w:val="center"/>
          </w:tcPr>
          <w:p>
            <w:pPr>
              <w:pStyle w:val="12"/>
            </w:pPr>
            <w:r>
              <w:t>田间工程建成后使用的年限</w:t>
            </w:r>
          </w:p>
        </w:tc>
        <w:tc>
          <w:tcPr>
            <w:tcW w:w="2466" w:type="dxa"/>
            <w:vAlign w:val="center"/>
          </w:tcPr>
          <w:p>
            <w:pPr>
              <w:pStyle w:val="12"/>
            </w:pPr>
            <w:r>
              <w:t>≥15年</w:t>
            </w:r>
          </w:p>
        </w:tc>
        <w:tc>
          <w:tcPr>
            <w:tcW w:w="2466" w:type="dxa"/>
            <w:vAlign w:val="center"/>
          </w:tcPr>
          <w:p>
            <w:pPr>
              <w:pStyle w:val="12"/>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公众满意度</w:t>
            </w:r>
          </w:p>
        </w:tc>
        <w:tc>
          <w:tcPr>
            <w:tcW w:w="2466" w:type="dxa"/>
            <w:vAlign w:val="center"/>
          </w:tcPr>
          <w:p>
            <w:pPr>
              <w:pStyle w:val="12"/>
            </w:pPr>
            <w:r>
              <w:t>公众满意的人数占参加调查总人数的比例</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17、落实重新安置军队退役人员待遇绩效目标表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1.依据我县退役军人的有关安置政策，保障复员退伍军人基本生活，按月或按季发放工资，缴纳养老保险、职业年金、医疗保险、住房公积金等费用、达到稳定人员情绪，安全工作的目的，确保社会稳定。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工资发放人员数量（人）</w:t>
            </w:r>
          </w:p>
        </w:tc>
        <w:tc>
          <w:tcPr>
            <w:tcW w:w="2466" w:type="dxa"/>
            <w:vAlign w:val="center"/>
          </w:tcPr>
          <w:p>
            <w:pPr>
              <w:pStyle w:val="12"/>
            </w:pPr>
            <w:r>
              <w:t>享受工资待遇的退役军人人数</w:t>
            </w:r>
          </w:p>
        </w:tc>
        <w:tc>
          <w:tcPr>
            <w:tcW w:w="2466" w:type="dxa"/>
            <w:vAlign w:val="center"/>
          </w:tcPr>
          <w:p>
            <w:pPr>
              <w:pStyle w:val="12"/>
            </w:pPr>
            <w:r>
              <w:t>4人</w:t>
            </w:r>
          </w:p>
        </w:tc>
        <w:tc>
          <w:tcPr>
            <w:tcW w:w="2466" w:type="dxa"/>
            <w:vAlign w:val="center"/>
          </w:tcPr>
          <w:p>
            <w:pPr>
              <w:pStyle w:val="12"/>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工资发放及时率</w:t>
            </w:r>
          </w:p>
        </w:tc>
        <w:tc>
          <w:tcPr>
            <w:tcW w:w="2466" w:type="dxa"/>
            <w:vAlign w:val="center"/>
          </w:tcPr>
          <w:p>
            <w:pPr>
              <w:pStyle w:val="12"/>
            </w:pPr>
            <w:r>
              <w:t>能及时发放工资金额占应发放工资金额的比例</w:t>
            </w:r>
          </w:p>
        </w:tc>
        <w:tc>
          <w:tcPr>
            <w:tcW w:w="2466" w:type="dxa"/>
            <w:vAlign w:val="center"/>
          </w:tcPr>
          <w:p>
            <w:pPr>
              <w:pStyle w:val="12"/>
            </w:pPr>
            <w:r>
              <w:t>≥95％</w:t>
            </w:r>
          </w:p>
        </w:tc>
        <w:tc>
          <w:tcPr>
            <w:tcW w:w="2466" w:type="dxa"/>
            <w:vAlign w:val="center"/>
          </w:tcPr>
          <w:p>
            <w:pPr>
              <w:pStyle w:val="12"/>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工资发放率</w:t>
            </w:r>
          </w:p>
        </w:tc>
        <w:tc>
          <w:tcPr>
            <w:tcW w:w="2466" w:type="dxa"/>
            <w:vAlign w:val="center"/>
          </w:tcPr>
          <w:p>
            <w:pPr>
              <w:pStyle w:val="12"/>
            </w:pPr>
            <w:r>
              <w:t>实际发放的工资占应发放工资的比例</w:t>
            </w:r>
          </w:p>
        </w:tc>
        <w:tc>
          <w:tcPr>
            <w:tcW w:w="2466" w:type="dxa"/>
            <w:vAlign w:val="center"/>
          </w:tcPr>
          <w:p>
            <w:pPr>
              <w:pStyle w:val="12"/>
            </w:pPr>
            <w:r>
              <w:t>≥95％</w:t>
            </w:r>
          </w:p>
        </w:tc>
        <w:tc>
          <w:tcPr>
            <w:tcW w:w="2466" w:type="dxa"/>
            <w:vAlign w:val="center"/>
          </w:tcPr>
          <w:p>
            <w:pPr>
              <w:pStyle w:val="12"/>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人均工资标准</w:t>
            </w:r>
          </w:p>
        </w:tc>
        <w:tc>
          <w:tcPr>
            <w:tcW w:w="2466" w:type="dxa"/>
            <w:vAlign w:val="center"/>
          </w:tcPr>
          <w:p>
            <w:pPr>
              <w:pStyle w:val="12"/>
            </w:pPr>
            <w:r>
              <w:t>每人每月平均发放工资标准</w:t>
            </w:r>
          </w:p>
        </w:tc>
        <w:tc>
          <w:tcPr>
            <w:tcW w:w="2466" w:type="dxa"/>
            <w:vAlign w:val="center"/>
          </w:tcPr>
          <w:p>
            <w:pPr>
              <w:pStyle w:val="12"/>
            </w:pPr>
            <w:r>
              <w:t>≥2000元</w:t>
            </w:r>
          </w:p>
        </w:tc>
        <w:tc>
          <w:tcPr>
            <w:tcW w:w="2466"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增加退役军人人均可支配收入（元）</w:t>
            </w:r>
          </w:p>
        </w:tc>
        <w:tc>
          <w:tcPr>
            <w:tcW w:w="2466" w:type="dxa"/>
            <w:vAlign w:val="center"/>
          </w:tcPr>
          <w:p>
            <w:pPr>
              <w:pStyle w:val="12"/>
            </w:pPr>
            <w:r>
              <w:t>年增加退役军人人均收入</w:t>
            </w:r>
          </w:p>
        </w:tc>
        <w:tc>
          <w:tcPr>
            <w:tcW w:w="2466" w:type="dxa"/>
            <w:vAlign w:val="center"/>
          </w:tcPr>
          <w:p>
            <w:pPr>
              <w:pStyle w:val="12"/>
            </w:pPr>
            <w:r>
              <w:t>≥24000元</w:t>
            </w:r>
          </w:p>
        </w:tc>
        <w:tc>
          <w:tcPr>
            <w:tcW w:w="2466" w:type="dxa"/>
            <w:vAlign w:val="center"/>
          </w:tcPr>
          <w:p>
            <w:pPr>
              <w:pStyle w:val="12"/>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人员正常可持续服务社会</w:t>
            </w:r>
          </w:p>
        </w:tc>
        <w:tc>
          <w:tcPr>
            <w:tcW w:w="2466" w:type="dxa"/>
            <w:vAlign w:val="center"/>
          </w:tcPr>
          <w:p>
            <w:pPr>
              <w:pStyle w:val="12"/>
            </w:pPr>
            <w:r>
              <w:t>不因工资及社保缴纳等发放不到位造成人员流失</w:t>
            </w:r>
          </w:p>
        </w:tc>
        <w:tc>
          <w:tcPr>
            <w:tcW w:w="2466" w:type="dxa"/>
            <w:vAlign w:val="center"/>
          </w:tcPr>
          <w:p>
            <w:pPr>
              <w:pStyle w:val="12"/>
            </w:pPr>
            <w:r>
              <w:t>不发生人员流失</w:t>
            </w:r>
          </w:p>
        </w:tc>
        <w:tc>
          <w:tcPr>
            <w:tcW w:w="2466" w:type="dxa"/>
            <w:vAlign w:val="center"/>
          </w:tcPr>
          <w:p>
            <w:pPr>
              <w:pStyle w:val="12"/>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考核合格率</w:t>
            </w:r>
          </w:p>
        </w:tc>
        <w:tc>
          <w:tcPr>
            <w:tcW w:w="2466" w:type="dxa"/>
            <w:vAlign w:val="center"/>
          </w:tcPr>
          <w:p>
            <w:pPr>
              <w:pStyle w:val="12"/>
            </w:pPr>
            <w:r>
              <w:t>退役军人考核合格人数占总人数的比率</w:t>
            </w:r>
          </w:p>
        </w:tc>
        <w:tc>
          <w:tcPr>
            <w:tcW w:w="2466" w:type="dxa"/>
            <w:vAlign w:val="center"/>
          </w:tcPr>
          <w:p>
            <w:pPr>
              <w:pStyle w:val="12"/>
            </w:pPr>
            <w:r>
              <w:t>≥95％</w:t>
            </w:r>
          </w:p>
        </w:tc>
        <w:tc>
          <w:tcPr>
            <w:tcW w:w="2466" w:type="dxa"/>
            <w:vAlign w:val="center"/>
          </w:tcPr>
          <w:p>
            <w:pPr>
              <w:pStyle w:val="12"/>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退役人员满意度</w:t>
            </w:r>
          </w:p>
        </w:tc>
        <w:tc>
          <w:tcPr>
            <w:tcW w:w="2466" w:type="dxa"/>
            <w:vAlign w:val="center"/>
          </w:tcPr>
          <w:p>
            <w:pPr>
              <w:pStyle w:val="12"/>
            </w:pPr>
            <w:r>
              <w:t>调查中退役人员满意人数占总人数的比率</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18、水闸看护费绩效目标表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 每年按时对25座坝、闸、泵站的25位管理人员发放管理费，每位管理人员每年1200元。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看护水闸的数量</w:t>
            </w:r>
          </w:p>
        </w:tc>
        <w:tc>
          <w:tcPr>
            <w:tcW w:w="2466" w:type="dxa"/>
            <w:vAlign w:val="center"/>
          </w:tcPr>
          <w:p>
            <w:pPr>
              <w:pStyle w:val="12"/>
            </w:pPr>
            <w:r>
              <w:t>看护水闸的数量</w:t>
            </w:r>
          </w:p>
        </w:tc>
        <w:tc>
          <w:tcPr>
            <w:tcW w:w="2466" w:type="dxa"/>
            <w:vAlign w:val="center"/>
          </w:tcPr>
          <w:p>
            <w:pPr>
              <w:pStyle w:val="12"/>
            </w:pPr>
            <w:r>
              <w:t>25座</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水闸正常运作比率</w:t>
            </w:r>
          </w:p>
        </w:tc>
        <w:tc>
          <w:tcPr>
            <w:tcW w:w="2466" w:type="dxa"/>
            <w:vAlign w:val="center"/>
          </w:tcPr>
          <w:p>
            <w:pPr>
              <w:pStyle w:val="12"/>
            </w:pPr>
            <w:r>
              <w:t>正常运作水闸站总水闸的比率</w:t>
            </w:r>
          </w:p>
        </w:tc>
        <w:tc>
          <w:tcPr>
            <w:tcW w:w="2466" w:type="dxa"/>
            <w:vAlign w:val="center"/>
          </w:tcPr>
          <w:p>
            <w:pPr>
              <w:pStyle w:val="12"/>
            </w:pPr>
            <w:r>
              <w:t>≥95％</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水闸正常运作及时率</w:t>
            </w:r>
          </w:p>
        </w:tc>
        <w:tc>
          <w:tcPr>
            <w:tcW w:w="2466" w:type="dxa"/>
            <w:vAlign w:val="center"/>
          </w:tcPr>
          <w:p>
            <w:pPr>
              <w:pStyle w:val="12"/>
            </w:pPr>
            <w:r>
              <w:t>水闸及时运作次数占水闸运作总次数的比率</w:t>
            </w:r>
          </w:p>
        </w:tc>
        <w:tc>
          <w:tcPr>
            <w:tcW w:w="2466" w:type="dxa"/>
            <w:vAlign w:val="center"/>
          </w:tcPr>
          <w:p>
            <w:pPr>
              <w:pStyle w:val="12"/>
            </w:pPr>
            <w:r>
              <w:t>≥95％</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平均每座水闸看护年成本</w:t>
            </w:r>
          </w:p>
        </w:tc>
        <w:tc>
          <w:tcPr>
            <w:tcW w:w="2466" w:type="dxa"/>
            <w:vAlign w:val="center"/>
          </w:tcPr>
          <w:p>
            <w:pPr>
              <w:pStyle w:val="12"/>
            </w:pPr>
            <w:r>
              <w:t>平均每座水闸看护年成本</w:t>
            </w:r>
          </w:p>
        </w:tc>
        <w:tc>
          <w:tcPr>
            <w:tcW w:w="2466" w:type="dxa"/>
            <w:vAlign w:val="center"/>
          </w:tcPr>
          <w:p>
            <w:pPr>
              <w:pStyle w:val="12"/>
            </w:pPr>
            <w:r>
              <w:t>≥1200元</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水闸达到保持续使用率</w:t>
            </w:r>
          </w:p>
        </w:tc>
        <w:tc>
          <w:tcPr>
            <w:tcW w:w="2466" w:type="dxa"/>
            <w:vAlign w:val="center"/>
          </w:tcPr>
          <w:p>
            <w:pPr>
              <w:pStyle w:val="12"/>
            </w:pPr>
            <w:r>
              <w:t>水闸达到保持续使用率</w:t>
            </w:r>
          </w:p>
        </w:tc>
        <w:tc>
          <w:tcPr>
            <w:tcW w:w="2466" w:type="dxa"/>
            <w:vAlign w:val="center"/>
          </w:tcPr>
          <w:p>
            <w:pPr>
              <w:pStyle w:val="12"/>
            </w:pPr>
            <w:r>
              <w:t>≥95％</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周边群众受益率</w:t>
            </w:r>
          </w:p>
        </w:tc>
        <w:tc>
          <w:tcPr>
            <w:tcW w:w="2466" w:type="dxa"/>
            <w:vAlign w:val="center"/>
          </w:tcPr>
          <w:p>
            <w:pPr>
              <w:pStyle w:val="12"/>
            </w:pPr>
            <w:r>
              <w:t>周边群众是否受益</w:t>
            </w:r>
          </w:p>
        </w:tc>
        <w:tc>
          <w:tcPr>
            <w:tcW w:w="2466" w:type="dxa"/>
            <w:vAlign w:val="center"/>
          </w:tcPr>
          <w:p>
            <w:pPr>
              <w:pStyle w:val="12"/>
            </w:pPr>
            <w:r>
              <w:t>受益</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水质消除污染率</w:t>
            </w:r>
          </w:p>
        </w:tc>
        <w:tc>
          <w:tcPr>
            <w:tcW w:w="2466" w:type="dxa"/>
            <w:vAlign w:val="center"/>
          </w:tcPr>
          <w:p>
            <w:pPr>
              <w:pStyle w:val="12"/>
            </w:pPr>
            <w:r>
              <w:t>水质是否消除污染</w:t>
            </w:r>
          </w:p>
        </w:tc>
        <w:tc>
          <w:tcPr>
            <w:tcW w:w="2466" w:type="dxa"/>
            <w:vAlign w:val="center"/>
          </w:tcPr>
          <w:p>
            <w:pPr>
              <w:pStyle w:val="12"/>
            </w:pPr>
            <w:r>
              <w:t>水质消除污染</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公众满意度</w:t>
            </w:r>
          </w:p>
        </w:tc>
        <w:tc>
          <w:tcPr>
            <w:tcW w:w="2466" w:type="dxa"/>
            <w:vAlign w:val="center"/>
          </w:tcPr>
          <w:p>
            <w:pPr>
              <w:pStyle w:val="12"/>
            </w:pPr>
            <w:r>
              <w:t>公众满意的人数占参加调查总人数的比例</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19、水资源办公室工作经费绩效目标表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1.水资办主管部门每个申报期获得用水信息后，向纳税人认定下发实际取用水凭证。</w:t>
            </w:r>
          </w:p>
          <w:p>
            <w:pPr>
              <w:pStyle w:val="12"/>
            </w:pPr>
            <w:r>
              <w:t>2.完成各项任务，按月发放人员工资，落实人员日常工作经费。增强人员的工资积极性，积极配合地税部门完成水资源税征收工作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发放人员经费数量</w:t>
            </w:r>
          </w:p>
        </w:tc>
        <w:tc>
          <w:tcPr>
            <w:tcW w:w="2466" w:type="dxa"/>
            <w:vAlign w:val="center"/>
          </w:tcPr>
          <w:p>
            <w:pPr>
              <w:pStyle w:val="12"/>
            </w:pPr>
            <w:r>
              <w:t>落实人员经费数量</w:t>
            </w:r>
          </w:p>
        </w:tc>
        <w:tc>
          <w:tcPr>
            <w:tcW w:w="2466" w:type="dxa"/>
            <w:vAlign w:val="center"/>
          </w:tcPr>
          <w:p>
            <w:pPr>
              <w:pStyle w:val="12"/>
            </w:pPr>
            <w:r>
              <w:t>≥5人</w:t>
            </w:r>
          </w:p>
        </w:tc>
        <w:tc>
          <w:tcPr>
            <w:tcW w:w="2466" w:type="dxa"/>
            <w:vAlign w:val="center"/>
          </w:tcPr>
          <w:p>
            <w:pPr>
              <w:pStyle w:val="12"/>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工资实际发放率</w:t>
            </w:r>
          </w:p>
        </w:tc>
        <w:tc>
          <w:tcPr>
            <w:tcW w:w="2466" w:type="dxa"/>
            <w:vAlign w:val="center"/>
          </w:tcPr>
          <w:p>
            <w:pPr>
              <w:pStyle w:val="12"/>
            </w:pPr>
            <w:r>
              <w:t>实际发放的工资金额占应发放标准工资金额的比例</w:t>
            </w:r>
          </w:p>
        </w:tc>
        <w:tc>
          <w:tcPr>
            <w:tcW w:w="2466" w:type="dxa"/>
            <w:vAlign w:val="center"/>
          </w:tcPr>
          <w:p>
            <w:pPr>
              <w:pStyle w:val="12"/>
            </w:pPr>
            <w:r>
              <w:t>≥95%</w:t>
            </w:r>
          </w:p>
        </w:tc>
        <w:tc>
          <w:tcPr>
            <w:tcW w:w="2466" w:type="dxa"/>
            <w:vAlign w:val="center"/>
          </w:tcPr>
          <w:p>
            <w:pPr>
              <w:pStyle w:val="12"/>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保障水资源税征收到位及时率</w:t>
            </w:r>
          </w:p>
        </w:tc>
        <w:tc>
          <w:tcPr>
            <w:tcW w:w="2466" w:type="dxa"/>
            <w:vAlign w:val="center"/>
          </w:tcPr>
          <w:p>
            <w:pPr>
              <w:pStyle w:val="12"/>
            </w:pPr>
            <w:r>
              <w:t>及时核定水资源税征收数量占应征收的数量比例</w:t>
            </w:r>
          </w:p>
        </w:tc>
        <w:tc>
          <w:tcPr>
            <w:tcW w:w="2466" w:type="dxa"/>
            <w:vAlign w:val="center"/>
          </w:tcPr>
          <w:p>
            <w:pPr>
              <w:pStyle w:val="12"/>
            </w:pPr>
            <w:r>
              <w:t>≥95%</w:t>
            </w:r>
          </w:p>
        </w:tc>
        <w:tc>
          <w:tcPr>
            <w:tcW w:w="2466" w:type="dxa"/>
            <w:vAlign w:val="center"/>
          </w:tcPr>
          <w:p>
            <w:pPr>
              <w:pStyle w:val="12"/>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人员工资发放标准</w:t>
            </w:r>
          </w:p>
        </w:tc>
        <w:tc>
          <w:tcPr>
            <w:tcW w:w="2466" w:type="dxa"/>
            <w:vAlign w:val="center"/>
          </w:tcPr>
          <w:p>
            <w:pPr>
              <w:pStyle w:val="12"/>
            </w:pPr>
            <w:r>
              <w:t>每个人月工资金额</w:t>
            </w:r>
          </w:p>
        </w:tc>
        <w:tc>
          <w:tcPr>
            <w:tcW w:w="2466" w:type="dxa"/>
            <w:vAlign w:val="center"/>
          </w:tcPr>
          <w:p>
            <w:pPr>
              <w:pStyle w:val="12"/>
            </w:pPr>
            <w:r>
              <w:t>≥1600元</w:t>
            </w:r>
          </w:p>
        </w:tc>
        <w:tc>
          <w:tcPr>
            <w:tcW w:w="2466" w:type="dxa"/>
            <w:vAlign w:val="center"/>
          </w:tcPr>
          <w:p>
            <w:pPr>
              <w:pStyle w:val="12"/>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提高我局服务能力，增强对社会的服务质量</w:t>
            </w:r>
          </w:p>
        </w:tc>
        <w:tc>
          <w:tcPr>
            <w:tcW w:w="2466" w:type="dxa"/>
            <w:vAlign w:val="center"/>
          </w:tcPr>
          <w:p>
            <w:pPr>
              <w:pStyle w:val="12"/>
            </w:pPr>
            <w:r>
              <w:t>是否有效增强对社会服务质量</w:t>
            </w:r>
          </w:p>
        </w:tc>
        <w:tc>
          <w:tcPr>
            <w:tcW w:w="2466" w:type="dxa"/>
            <w:vAlign w:val="center"/>
          </w:tcPr>
          <w:p>
            <w:pPr>
              <w:pStyle w:val="12"/>
            </w:pPr>
            <w:r>
              <w:t>有效增强</w:t>
            </w:r>
          </w:p>
        </w:tc>
        <w:tc>
          <w:tcPr>
            <w:tcW w:w="2466" w:type="dxa"/>
            <w:vAlign w:val="center"/>
          </w:tcPr>
          <w:p>
            <w:pPr>
              <w:pStyle w:val="12"/>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水资源职工积极配合相关工作</w:t>
            </w:r>
          </w:p>
        </w:tc>
        <w:tc>
          <w:tcPr>
            <w:tcW w:w="2466" w:type="dxa"/>
            <w:vAlign w:val="center"/>
          </w:tcPr>
          <w:p>
            <w:pPr>
              <w:pStyle w:val="12"/>
            </w:pPr>
            <w:r>
              <w:t>通过工资的发放，水资源职工是否积极配合相关工作</w:t>
            </w:r>
          </w:p>
        </w:tc>
        <w:tc>
          <w:tcPr>
            <w:tcW w:w="2466" w:type="dxa"/>
            <w:vAlign w:val="center"/>
          </w:tcPr>
          <w:p>
            <w:pPr>
              <w:pStyle w:val="12"/>
            </w:pPr>
            <w:r>
              <w:t>水资源职工积极配合相关工作</w:t>
            </w:r>
          </w:p>
        </w:tc>
        <w:tc>
          <w:tcPr>
            <w:tcW w:w="2466" w:type="dxa"/>
            <w:vAlign w:val="center"/>
          </w:tcPr>
          <w:p>
            <w:pPr>
              <w:pStyle w:val="12"/>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全年保障职工的利益的比率</w:t>
            </w:r>
          </w:p>
        </w:tc>
        <w:tc>
          <w:tcPr>
            <w:tcW w:w="2466" w:type="dxa"/>
            <w:vAlign w:val="center"/>
          </w:tcPr>
          <w:p>
            <w:pPr>
              <w:pStyle w:val="12"/>
            </w:pPr>
            <w:r>
              <w:t>全年能够持续按月发放职工公众的数量占全年月份的比例</w:t>
            </w:r>
          </w:p>
        </w:tc>
        <w:tc>
          <w:tcPr>
            <w:tcW w:w="2466" w:type="dxa"/>
            <w:vAlign w:val="center"/>
          </w:tcPr>
          <w:p>
            <w:pPr>
              <w:pStyle w:val="12"/>
            </w:pPr>
            <w:r>
              <w:t>≥95%</w:t>
            </w:r>
          </w:p>
        </w:tc>
        <w:tc>
          <w:tcPr>
            <w:tcW w:w="2466" w:type="dxa"/>
            <w:vAlign w:val="center"/>
          </w:tcPr>
          <w:p>
            <w:pPr>
              <w:pStyle w:val="12"/>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被调查的缴纳水资源税人员对我局工作人员态度的满意度占被调查人员的比例</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2023年，平乡县水务局本级安排政府采购预算100.00万元。具体内容见下表。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0"/>
        <w:gridCol w:w="548"/>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332001平乡县水务局本级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300" w:type="dxa"/>
            <w:vAlign w:val="center"/>
          </w:tcPr>
          <w:p>
            <w:pPr>
              <w:pStyle w:val="10"/>
            </w:pPr>
            <w:r>
              <w:t>项目名称</w:t>
            </w:r>
          </w:p>
        </w:tc>
        <w:tc>
          <w:tcPr>
            <w:tcW w:w="548"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00" w:type="dxa"/>
            <w:vAlign w:val="center"/>
          </w:tcPr>
          <w:p>
            <w:pPr>
              <w:pStyle w:val="14"/>
            </w:pPr>
            <w:r>
              <w:t>合  计</w:t>
            </w:r>
          </w:p>
        </w:tc>
        <w:tc>
          <w:tcPr>
            <w:tcW w:w="548"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100.00</w:t>
            </w:r>
          </w:p>
        </w:tc>
        <w:tc>
          <w:tcPr>
            <w:tcW w:w="924" w:type="dxa"/>
            <w:vAlign w:val="center"/>
          </w:tcPr>
          <w:p>
            <w:pPr>
              <w:pStyle w:val="15"/>
            </w:pPr>
            <w:r>
              <w:t>100.00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00" w:type="dxa"/>
            <w:vAlign w:val="center"/>
          </w:tcPr>
          <w:p>
            <w:pPr>
              <w:pStyle w:val="14"/>
            </w:pPr>
            <w:r>
              <w:t>平乡县水务局本级小计</w:t>
            </w:r>
          </w:p>
        </w:tc>
        <w:tc>
          <w:tcPr>
            <w:tcW w:w="548"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100.00</w:t>
            </w:r>
          </w:p>
        </w:tc>
        <w:tc>
          <w:tcPr>
            <w:tcW w:w="924" w:type="dxa"/>
            <w:vAlign w:val="center"/>
          </w:tcPr>
          <w:p>
            <w:pPr>
              <w:pStyle w:val="15"/>
            </w:pPr>
            <w:r>
              <w:t>100.00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00" w:type="dxa"/>
            <w:vAlign w:val="center"/>
          </w:tcPr>
          <w:p>
            <w:pPr>
              <w:pStyle w:val="12"/>
            </w:pPr>
            <w:r>
              <w:t>冀财农【2022】141号关于提前下达2023年中央水利发展资金预算的通知（农村饮水工程维修养护）(2023年农业“以电折水”典型监测站建设项目）</w:t>
            </w:r>
          </w:p>
        </w:tc>
        <w:tc>
          <w:tcPr>
            <w:tcW w:w="548" w:type="dxa"/>
            <w:vAlign w:val="center"/>
          </w:tcPr>
          <w:p>
            <w:pPr>
              <w:pStyle w:val="11"/>
            </w:pPr>
            <w:r>
              <w:t>122.00</w:t>
            </w:r>
          </w:p>
        </w:tc>
        <w:tc>
          <w:tcPr>
            <w:tcW w:w="924" w:type="dxa"/>
            <w:vAlign w:val="center"/>
          </w:tcPr>
          <w:p>
            <w:pPr>
              <w:pStyle w:val="12"/>
            </w:pPr>
            <w:r>
              <w:t>其他安装</w:t>
            </w:r>
          </w:p>
        </w:tc>
        <w:tc>
          <w:tcPr>
            <w:tcW w:w="924" w:type="dxa"/>
            <w:vAlign w:val="center"/>
          </w:tcPr>
          <w:p>
            <w:pPr>
              <w:pStyle w:val="12"/>
            </w:pPr>
            <w:r>
              <w:t>B06990000</w:t>
            </w:r>
          </w:p>
        </w:tc>
        <w:tc>
          <w:tcPr>
            <w:tcW w:w="924" w:type="dxa"/>
            <w:vAlign w:val="center"/>
          </w:tcPr>
          <w:p>
            <w:pPr>
              <w:pStyle w:val="13"/>
            </w:pPr>
            <w:r>
              <w:t>万元</w:t>
            </w:r>
          </w:p>
        </w:tc>
        <w:tc>
          <w:tcPr>
            <w:tcW w:w="924" w:type="dxa"/>
            <w:vAlign w:val="center"/>
          </w:tcPr>
          <w:p>
            <w:pPr>
              <w:pStyle w:val="11"/>
            </w:pPr>
            <w:r>
              <w:t>1</w:t>
            </w:r>
          </w:p>
        </w:tc>
        <w:tc>
          <w:tcPr>
            <w:tcW w:w="924" w:type="dxa"/>
            <w:vAlign w:val="center"/>
          </w:tcPr>
          <w:p>
            <w:pPr>
              <w:pStyle w:val="11"/>
            </w:pPr>
            <w:r>
              <w:t>100.00</w:t>
            </w:r>
          </w:p>
        </w:tc>
        <w:tc>
          <w:tcPr>
            <w:tcW w:w="924" w:type="dxa"/>
            <w:vAlign w:val="center"/>
          </w:tcPr>
          <w:p>
            <w:pPr>
              <w:pStyle w:val="11"/>
            </w:pPr>
            <w:r>
              <w:t>100.00</w:t>
            </w:r>
          </w:p>
        </w:tc>
        <w:tc>
          <w:tcPr>
            <w:tcW w:w="924" w:type="dxa"/>
            <w:vAlign w:val="center"/>
          </w:tcPr>
          <w:p>
            <w:pPr>
              <w:pStyle w:val="11"/>
            </w:pPr>
            <w:r>
              <w:t>100.00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平乡县水务局本级上年末固定资产金额为</w:t>
      </w:r>
      <w:r>
        <w:rPr>
          <w:rFonts w:ascii="Times New Roman" w:hAnsi="Times New Roman" w:eastAsia="方正仿宋_GBK" w:cs="Times New Roman"/>
          <w:b w:val="0"/>
          <w:color w:val="000000"/>
          <w:sz w:val="28"/>
          <w:highlight w:val="none"/>
        </w:rPr>
        <w:t>1927.85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332001平乡县水务局本级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1927.85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4385</w:t>
            </w:r>
          </w:p>
        </w:tc>
        <w:tc>
          <w:tcPr>
            <w:tcW w:w="4933" w:type="dxa"/>
            <w:vAlign w:val="center"/>
          </w:tcPr>
          <w:p>
            <w:pPr>
              <w:pStyle w:val="11"/>
            </w:pPr>
            <w:r>
              <w:t>650.15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p>
        </w:tc>
        <w:tc>
          <w:tcPr>
            <w:tcW w:w="4933" w:type="dxa"/>
            <w:vAlign w:val="center"/>
          </w:tcPr>
          <w:p>
            <w:pPr>
              <w:pStyle w:val="11"/>
            </w:pPr>
            <w:r>
              <w:t>1277.70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bookmarkStart w:id="1" w:name="_GoBack"/>
      <w:bookmarkEnd w:id="1"/>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12282"/>
    <w:rsid w:val="139625A0"/>
    <w:rsid w:val="20DA7806"/>
    <w:rsid w:val="267925A9"/>
    <w:rsid w:val="2A527449"/>
    <w:rsid w:val="2F855F72"/>
    <w:rsid w:val="33222839"/>
    <w:rsid w:val="34DF69A7"/>
    <w:rsid w:val="36D6666C"/>
    <w:rsid w:val="474705D1"/>
    <w:rsid w:val="478308DA"/>
    <w:rsid w:val="4DD70D54"/>
    <w:rsid w:val="610B6599"/>
    <w:rsid w:val="61F601C4"/>
    <w:rsid w:val="639F03C4"/>
    <w:rsid w:val="6B635915"/>
    <w:rsid w:val="6CF17CA7"/>
    <w:rsid w:val="6EDF7765"/>
    <w:rsid w:val="700E05C0"/>
    <w:rsid w:val="70D52E2D"/>
    <w:rsid w:val="76374CB0"/>
    <w:rsid w:val="79050A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fontTable.xml" Type="http://schemas.openxmlformats.org/officeDocument/2006/relationships/fontTabl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2023-09-05T20:42:04Z</dcterms:created>
  <dcterms:modified xsi:type="dcterms:W3CDTF">2023-09-05T12:42:04Z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2023-09-05T20:42:04Z</dcterms:created>
  <dcterms:modified xsi:type="dcterms:W3CDTF">2023-09-05T12:42:04Z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2023-09-05T20:42:04Z</dcterms:created>
  <dcterms:modified xsi:type="dcterms:W3CDTF">2023-09-05T12:42:04Z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2023-09-05T20:42:04Z</dcterms:created>
  <dcterms:modified xsi:type="dcterms:W3CDTF">2023-09-05T12:42:04Z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2023-09-05T20:42:03Z</dcterms:created>
  <dcterms:modified xsi:type="dcterms:W3CDTF">2023-09-05T12:42:03Z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2023-09-05T20:42:05Z</dcterms:created>
  <dcterms:modified xsi:type="dcterms:W3CDTF">2023-09-05T12:42:05Z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2023-09-05T20:42:05Z</dcterms:created>
  <dcterms:modified xsi:type="dcterms:W3CDTF">2023-09-05T12:42:05Z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2023-09-05T20:42:05Z</dcterms:created>
  <dcterms:modified xsi:type="dcterms:W3CDTF">2023-09-05T12:42:05Z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2023-09-05T20:42:05Z</dcterms:created>
  <dcterms:modified xsi:type="dcterms:W3CDTF">2023-09-05T12:42:05Z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2023-09-05T20:42:01Z</dcterms:created>
  <dcterms:modified xsi:type="dcterms:W3CDTF">2023-09-05T12:42:01Z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2023-09-05T20:42:05Z</dcterms:created>
  <dcterms:modified xsi:type="dcterms:W3CDTF">2023-09-05T12:42:05Z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2023-09-05T20:42:05Z</dcterms:created>
  <dcterms:modified xsi:type="dcterms:W3CDTF">2023-09-05T12:42:05Z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2023-09-05T20:42:05Z</dcterms:created>
  <dcterms:modified xsi:type="dcterms:W3CDTF">2023-09-05T12:42:05Z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2023-09-05T20:42:06Z</dcterms:created>
  <dcterms:modified xsi:type="dcterms:W3CDTF">2023-09-05T12:42:06Z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2023-09-05T20:42:06Z</dcterms:created>
  <dcterms:modified xsi:type="dcterms:W3CDTF">2023-09-05T12:42:06Z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2023-09-05T20:42:04Z</dcterms:created>
  <dcterms:modified xsi:type="dcterms:W3CDTF">2023-09-05T12:42:04Z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2023-09-05T20:42:06Z</dcterms:created>
  <dcterms:modified xsi:type="dcterms:W3CDTF">2023-09-05T12:42:06Z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2023-09-05T20:42:06Z</dcterms:created>
  <dcterms:modified xsi:type="dcterms:W3CDTF">2023-09-05T12:42:06Z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2023-09-05T20:42:03Z</dcterms:created>
  <dcterms:modified xsi:type="dcterms:W3CDTF">2023-09-05T12:42:03Z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2023-09-05T20:41:58Z</dcterms:created>
  <dcterms:modified xsi:type="dcterms:W3CDTF">2023-09-05T12:41:58Z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2023-09-05T20:42:04Z</dcterms:created>
  <dcterms:modified xsi:type="dcterms:W3CDTF">2023-09-05T12:42:04Z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2023-09-05T20:42:04Z</dcterms:created>
  <dcterms:modified xsi:type="dcterms:W3CDTF">2023-09-05T12:42:04Z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e858e41-3493-4c05-86bc-4d37afe2c845}">
  <ds:schemaRefs/>
</ds:datastoreItem>
</file>

<file path=customXml/itemProps11.xml><?xml version="1.0" encoding="utf-8"?>
<ds:datastoreItem xmlns:ds="http://schemas.openxmlformats.org/officeDocument/2006/customXml" ds:itemID="{bfeea17c-8d07-430f-8a30-3399ba9998b1}">
  <ds:schemaRefs/>
</ds:datastoreItem>
</file>

<file path=customXml/itemProps12.xml><?xml version="1.0" encoding="utf-8"?>
<ds:datastoreItem xmlns:ds="http://schemas.openxmlformats.org/officeDocument/2006/customXml" ds:itemID="{6fc8cdab-2079-4f03-ac1d-699c9ee1a05d}">
  <ds:schemaRefs/>
</ds:datastoreItem>
</file>

<file path=customXml/itemProps13.xml><?xml version="1.0" encoding="utf-8"?>
<ds:datastoreItem xmlns:ds="http://schemas.openxmlformats.org/officeDocument/2006/customXml" ds:itemID="{bd14c6fc-e057-425a-b2ad-afa44c92ba64}">
  <ds:schemaRefs/>
</ds:datastoreItem>
</file>

<file path=customXml/itemProps14.xml><?xml version="1.0" encoding="utf-8"?>
<ds:datastoreItem xmlns:ds="http://schemas.openxmlformats.org/officeDocument/2006/customXml" ds:itemID="{77571af3-52c6-4157-bce8-92f7ddc795b6}">
  <ds:schemaRefs/>
</ds:datastoreItem>
</file>

<file path=customXml/itemProps15.xml><?xml version="1.0" encoding="utf-8"?>
<ds:datastoreItem xmlns:ds="http://schemas.openxmlformats.org/officeDocument/2006/customXml" ds:itemID="{91206184-abcd-4457-99bc-d61b6e3e38cf}">
  <ds:schemaRefs/>
</ds:datastoreItem>
</file>

<file path=customXml/itemProps16.xml><?xml version="1.0" encoding="utf-8"?>
<ds:datastoreItem xmlns:ds="http://schemas.openxmlformats.org/officeDocument/2006/customXml" ds:itemID="{c2221aaf-4bc7-43a6-855f-f680c9afe3bd}">
  <ds:schemaRefs/>
</ds:datastoreItem>
</file>

<file path=customXml/itemProps17.xml><?xml version="1.0" encoding="utf-8"?>
<ds:datastoreItem xmlns:ds="http://schemas.openxmlformats.org/officeDocument/2006/customXml" ds:itemID="{f05c7b16-49ff-49fc-9a5e-975b5558107d}">
  <ds:schemaRefs/>
</ds:datastoreItem>
</file>

<file path=customXml/itemProps18.xml><?xml version="1.0" encoding="utf-8"?>
<ds:datastoreItem xmlns:ds="http://schemas.openxmlformats.org/officeDocument/2006/customXml" ds:itemID="{9ef77ca6-8c25-419f-a344-7a66ec340a34}">
  <ds:schemaRefs/>
</ds:datastoreItem>
</file>

<file path=customXml/itemProps19.xml><?xml version="1.0" encoding="utf-8"?>
<ds:datastoreItem xmlns:ds="http://schemas.openxmlformats.org/officeDocument/2006/customXml" ds:itemID="{d4518a6a-c359-402a-ab67-a9c8cdf7fe1f}">
  <ds:schemaRefs/>
</ds:datastoreItem>
</file>

<file path=customXml/itemProps2.xml><?xml version="1.0" encoding="utf-8"?>
<ds:datastoreItem xmlns:ds="http://schemas.openxmlformats.org/officeDocument/2006/customXml" ds:itemID="{44e9e493-a8cb-49a6-9929-d4514f8379f4}">
  <ds:schemaRefs/>
</ds:datastoreItem>
</file>

<file path=customXml/itemProps20.xml><?xml version="1.0" encoding="utf-8"?>
<ds:datastoreItem xmlns:ds="http://schemas.openxmlformats.org/officeDocument/2006/customXml" ds:itemID="{831632a3-1791-4a4d-a882-c12e6d8f3ebd}">
  <ds:schemaRefs/>
</ds:datastoreItem>
</file>

<file path=customXml/itemProps21.xml><?xml version="1.0" encoding="utf-8"?>
<ds:datastoreItem xmlns:ds="http://schemas.openxmlformats.org/officeDocument/2006/customXml" ds:itemID="{a4ebc336-6854-4bd1-bad3-11f90e04b32d}">
  <ds:schemaRefs/>
</ds:datastoreItem>
</file>

<file path=customXml/itemProps22.xml><?xml version="1.0" encoding="utf-8"?>
<ds:datastoreItem xmlns:ds="http://schemas.openxmlformats.org/officeDocument/2006/customXml" ds:itemID="{83c0fcd5-e36f-4351-a7cb-17364856449b}">
  <ds:schemaRefs/>
</ds:datastoreItem>
</file>

<file path=customXml/itemProps23.xml><?xml version="1.0" encoding="utf-8"?>
<ds:datastoreItem xmlns:ds="http://schemas.openxmlformats.org/officeDocument/2006/customXml" ds:itemID="{616501ed-aa05-4cf7-bb7c-02173e8568c3}">
  <ds:schemaRefs/>
</ds:datastoreItem>
</file>

<file path=customXml/itemProps24.xml><?xml version="1.0" encoding="utf-8"?>
<ds:datastoreItem xmlns:ds="http://schemas.openxmlformats.org/officeDocument/2006/customXml" ds:itemID="{67cd5fcf-bba4-4182-acdc-dae4d0b50aaa}">
  <ds:schemaRefs/>
</ds:datastoreItem>
</file>

<file path=customXml/itemProps25.xml><?xml version="1.0" encoding="utf-8"?>
<ds:datastoreItem xmlns:ds="http://schemas.openxmlformats.org/officeDocument/2006/customXml" ds:itemID="{09e7b483-4885-454e-a8b0-11671c05972c}">
  <ds:schemaRefs/>
</ds:datastoreItem>
</file>

<file path=customXml/itemProps26.xml><?xml version="1.0" encoding="utf-8"?>
<ds:datastoreItem xmlns:ds="http://schemas.openxmlformats.org/officeDocument/2006/customXml" ds:itemID="{a00e2c27-6ef0-463f-844c-309229b35d40}">
  <ds:schemaRefs/>
</ds:datastoreItem>
</file>

<file path=customXml/itemProps27.xml><?xml version="1.0" encoding="utf-8"?>
<ds:datastoreItem xmlns:ds="http://schemas.openxmlformats.org/officeDocument/2006/customXml" ds:itemID="{e9133582-549a-4a79-ae8c-bdeb4c9dafa5}">
  <ds:schemaRefs/>
</ds:datastoreItem>
</file>

<file path=customXml/itemProps28.xml><?xml version="1.0" encoding="utf-8"?>
<ds:datastoreItem xmlns:ds="http://schemas.openxmlformats.org/officeDocument/2006/customXml" ds:itemID="{7fdc5be4-d8c2-4cbd-a225-7b84e74e47f2}">
  <ds:schemaRefs/>
</ds:datastoreItem>
</file>

<file path=customXml/itemProps29.xml><?xml version="1.0" encoding="utf-8"?>
<ds:datastoreItem xmlns:ds="http://schemas.openxmlformats.org/officeDocument/2006/customXml" ds:itemID="{efaa1b29-e61b-466b-84c2-8f3dd84f0cd4}">
  <ds:schemaRefs/>
</ds:datastoreItem>
</file>

<file path=customXml/itemProps3.xml><?xml version="1.0" encoding="utf-8"?>
<ds:datastoreItem xmlns:ds="http://schemas.openxmlformats.org/officeDocument/2006/customXml" ds:itemID="{6cd1ab0d-e759-49f8-9efc-be5ab182022f}">
  <ds:schemaRefs/>
</ds:datastoreItem>
</file>

<file path=customXml/itemProps30.xml><?xml version="1.0" encoding="utf-8"?>
<ds:datastoreItem xmlns:ds="http://schemas.openxmlformats.org/officeDocument/2006/customXml" ds:itemID="{0b802ff3-3491-47e6-aa0b-c177e6d08ad3}">
  <ds:schemaRefs/>
</ds:datastoreItem>
</file>

<file path=customXml/itemProps31.xml><?xml version="1.0" encoding="utf-8"?>
<ds:datastoreItem xmlns:ds="http://schemas.openxmlformats.org/officeDocument/2006/customXml" ds:itemID="{b7899b44-9dd2-459e-94ff-c557f8886c39}">
  <ds:schemaRefs/>
</ds:datastoreItem>
</file>

<file path=customXml/itemProps32.xml><?xml version="1.0" encoding="utf-8"?>
<ds:datastoreItem xmlns:ds="http://schemas.openxmlformats.org/officeDocument/2006/customXml" ds:itemID="{d08c4853-5b1b-43a4-94c8-a4f629ac396f}">
  <ds:schemaRefs/>
</ds:datastoreItem>
</file>

<file path=customXml/itemProps33.xml><?xml version="1.0" encoding="utf-8"?>
<ds:datastoreItem xmlns:ds="http://schemas.openxmlformats.org/officeDocument/2006/customXml" ds:itemID="{6c33f3b6-22e9-43c8-99bd-87928c133a0f}">
  <ds:schemaRefs/>
</ds:datastoreItem>
</file>

<file path=customXml/itemProps34.xml><?xml version="1.0" encoding="utf-8"?>
<ds:datastoreItem xmlns:ds="http://schemas.openxmlformats.org/officeDocument/2006/customXml" ds:itemID="{3b27db0b-05e5-4f22-a412-0e47b0189612}">
  <ds:schemaRefs/>
</ds:datastoreItem>
</file>

<file path=customXml/itemProps35.xml><?xml version="1.0" encoding="utf-8"?>
<ds:datastoreItem xmlns:ds="http://schemas.openxmlformats.org/officeDocument/2006/customXml" ds:itemID="{47941401-25bb-4d16-91da-068e178968ab}">
  <ds:schemaRefs/>
</ds:datastoreItem>
</file>

<file path=customXml/itemProps36.xml><?xml version="1.0" encoding="utf-8"?>
<ds:datastoreItem xmlns:ds="http://schemas.openxmlformats.org/officeDocument/2006/customXml" ds:itemID="{b67f4fc0-1a2e-4c00-afb3-b3cde3df0a8b}">
  <ds:schemaRefs/>
</ds:datastoreItem>
</file>

<file path=customXml/itemProps37.xml><?xml version="1.0" encoding="utf-8"?>
<ds:datastoreItem xmlns:ds="http://schemas.openxmlformats.org/officeDocument/2006/customXml" ds:itemID="{f285cf20-88b1-4fcf-aa3c-7488e80880c7}">
  <ds:schemaRefs/>
</ds:datastoreItem>
</file>

<file path=customXml/itemProps38.xml><?xml version="1.0" encoding="utf-8"?>
<ds:datastoreItem xmlns:ds="http://schemas.openxmlformats.org/officeDocument/2006/customXml" ds:itemID="{37ab3980-0fbe-4251-9f55-05b4be06879a}">
  <ds:schemaRefs/>
</ds:datastoreItem>
</file>

<file path=customXml/itemProps39.xml><?xml version="1.0" encoding="utf-8"?>
<ds:datastoreItem xmlns:ds="http://schemas.openxmlformats.org/officeDocument/2006/customXml" ds:itemID="{b65f6e6b-59a6-44ee-b112-60a10e1b75b7}">
  <ds:schemaRefs/>
</ds:datastoreItem>
</file>

<file path=customXml/itemProps4.xml><?xml version="1.0" encoding="utf-8"?>
<ds:datastoreItem xmlns:ds="http://schemas.openxmlformats.org/officeDocument/2006/customXml" ds:itemID="{ff5425b4-f22e-4105-ab85-01f421fff4b6}">
  <ds:schemaRefs/>
</ds:datastoreItem>
</file>

<file path=customXml/itemProps40.xml><?xml version="1.0" encoding="utf-8"?>
<ds:datastoreItem xmlns:ds="http://schemas.openxmlformats.org/officeDocument/2006/customXml" ds:itemID="{24def93d-e8bb-4d27-8206-be4810144888}">
  <ds:schemaRefs/>
</ds:datastoreItem>
</file>

<file path=customXml/itemProps41.xml><?xml version="1.0" encoding="utf-8"?>
<ds:datastoreItem xmlns:ds="http://schemas.openxmlformats.org/officeDocument/2006/customXml" ds:itemID="{cbd98775-7b20-4994-9b7d-3e048e2f3963}">
  <ds:schemaRefs/>
</ds:datastoreItem>
</file>

<file path=customXml/itemProps42.xml><?xml version="1.0" encoding="utf-8"?>
<ds:datastoreItem xmlns:ds="http://schemas.openxmlformats.org/officeDocument/2006/customXml" ds:itemID="{c0a3dc1d-4398-4aec-9299-c1ada6b1e8b8}">
  <ds:schemaRefs/>
</ds:datastoreItem>
</file>

<file path=customXml/itemProps43.xml><?xml version="1.0" encoding="utf-8"?>
<ds:datastoreItem xmlns:ds="http://schemas.openxmlformats.org/officeDocument/2006/customXml" ds:itemID="{b7b54e32-4eb8-428f-adb8-8b637d47e1ff}">
  <ds:schemaRefs/>
</ds:datastoreItem>
</file>

<file path=customXml/itemProps44.xml><?xml version="1.0" encoding="utf-8"?>
<ds:datastoreItem xmlns:ds="http://schemas.openxmlformats.org/officeDocument/2006/customXml" ds:itemID="{25f0de69-69c0-43ec-92c4-002ffd893966}">
  <ds:schemaRefs/>
</ds:datastoreItem>
</file>

<file path=customXml/itemProps45.xml><?xml version="1.0" encoding="utf-8"?>
<ds:datastoreItem xmlns:ds="http://schemas.openxmlformats.org/officeDocument/2006/customXml" ds:itemID="{7ac6adde-00fb-485d-b818-2bd7cd690638}">
  <ds:schemaRefs/>
</ds:datastoreItem>
</file>

<file path=customXml/itemProps5.xml><?xml version="1.0" encoding="utf-8"?>
<ds:datastoreItem xmlns:ds="http://schemas.openxmlformats.org/officeDocument/2006/customXml" ds:itemID="{62b13d30-0bf2-4c26-8cec-aa934739e9f5}">
  <ds:schemaRefs/>
</ds:datastoreItem>
</file>

<file path=customXml/itemProps6.xml><?xml version="1.0" encoding="utf-8"?>
<ds:datastoreItem xmlns:ds="http://schemas.openxmlformats.org/officeDocument/2006/customXml" ds:itemID="{4b758ca2-da3f-4474-a613-7a568941a25a}">
  <ds:schemaRefs/>
</ds:datastoreItem>
</file>

<file path=customXml/itemProps7.xml><?xml version="1.0" encoding="utf-8"?>
<ds:datastoreItem xmlns:ds="http://schemas.openxmlformats.org/officeDocument/2006/customXml" ds:itemID="{d5c222a9-2a22-452c-82a9-1ba48f8d562a}">
  <ds:schemaRefs/>
</ds:datastoreItem>
</file>

<file path=customXml/itemProps8.xml><?xml version="1.0" encoding="utf-8"?>
<ds:datastoreItem xmlns:ds="http://schemas.openxmlformats.org/officeDocument/2006/customXml" ds:itemID="{a5d8e5e5-ddd5-4e93-9e7f-67e484d38b97}">
  <ds:schemaRefs/>
</ds:datastoreItem>
</file>

<file path=customXml/itemProps9.xml><?xml version="1.0" encoding="utf-8"?>
<ds:datastoreItem xmlns:ds="http://schemas.openxmlformats.org/officeDocument/2006/customXml" ds:itemID="{a291ad07-d86d-4727-91df-abfd66c1362a}">
  <ds:schemaRefs/>
</ds:datastoreItem>
</file>

<file path=docProps/app.xml><?xml version="1.0" encoding="utf-8"?>
<Properties xmlns="http://schemas.openxmlformats.org/officeDocument/2006/extended-properties" xmlns:vt="http://schemas.openxmlformats.org/officeDocument/2006/docPropsVTypes">
  <TotalTime>45</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2023-09-05T20:42:00Z</dcterms:created>
  <dc:creator>Lenovo</dc:creator>
  <cp:lastModifiedBy>Administrator</cp:lastModifiedBy>
  <dcterms:modified xsi:type="dcterms:W3CDTF">2023-09-06T09:09:43Z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