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黑体" w:hAnsi="黑体" w:eastAsia="黑体" w:cs="黑体"/>
          <w:b/>
          <w:color w:val="000000"/>
          <w:sz w:val="44"/>
          <w:szCs w:val="44"/>
          <w:lang w:eastAsia="zh-CN"/>
        </w:rPr>
      </w:pPr>
      <w:r>
        <w:rPr>
          <w:rFonts w:hint="eastAsia" w:ascii="黑体" w:hAnsi="黑体" w:eastAsia="黑体" w:cs="黑体"/>
          <w:b/>
          <w:color w:val="000000"/>
          <w:sz w:val="44"/>
          <w:szCs w:val="44"/>
          <w:lang w:eastAsia="zh-CN"/>
        </w:rPr>
        <w:t>平乡县供销合作社联合社</w:t>
      </w:r>
      <w:r>
        <w:rPr>
          <w:rFonts w:ascii="黑体" w:hAnsi="黑体" w:eastAsia="黑体" w:cs="黑体"/>
          <w:b/>
          <w:color w:val="000000"/>
          <w:sz w:val="44"/>
          <w:szCs w:val="44"/>
        </w:rPr>
        <w:t>所属单位</w:t>
      </w:r>
      <w:r>
        <w:rPr>
          <w:rFonts w:hint="eastAsia" w:ascii="黑体" w:hAnsi="黑体" w:eastAsia="黑体" w:cs="黑体"/>
          <w:b/>
          <w:color w:val="000000"/>
          <w:sz w:val="44"/>
          <w:szCs w:val="44"/>
          <w:lang w:eastAsia="zh-CN"/>
        </w:rPr>
        <w:t>2022年单位</w:t>
      </w:r>
      <w:r>
        <w:rPr>
          <w:rFonts w:ascii="黑体" w:hAnsi="黑体" w:eastAsia="黑体" w:cs="黑体"/>
          <w:b/>
          <w:color w:val="000000"/>
          <w:sz w:val="44"/>
          <w:szCs w:val="44"/>
        </w:rPr>
        <w:t>预算</w:t>
      </w:r>
      <w:r>
        <w:rPr>
          <w:rFonts w:hint="eastAsia" w:ascii="黑体" w:hAnsi="黑体" w:eastAsia="黑体" w:cs="黑体"/>
          <w:b/>
          <w:color w:val="000000"/>
          <w:sz w:val="44"/>
          <w:szCs w:val="44"/>
          <w:lang w:eastAsia="zh-CN"/>
        </w:rPr>
        <w:t xml:space="preserve">信息公开      </w:t>
      </w:r>
    </w:p>
    <w:p>
      <w:pPr>
        <w:jc w:val="center"/>
        <w:rPr>
          <w:rFonts w:cs="黑体" w:asciiTheme="majorEastAsia" w:hAnsiTheme="majorEastAsia" w:eastAsiaTheme="majorEastAsia"/>
          <w:b/>
          <w:color w:val="000000"/>
          <w:sz w:val="44"/>
          <w:szCs w:val="44"/>
          <w:lang w:eastAsia="zh-CN"/>
        </w:rPr>
      </w:pPr>
    </w:p>
    <w:p>
      <w:pPr>
        <w:jc w:val="center"/>
        <w:rPr>
          <w:color w:val="5B9BD5" w:themeColor="accent1"/>
          <w:lang w:eastAsia="zh-CN"/>
        </w:rPr>
      </w:pPr>
      <w:r>
        <w:rPr>
          <w:rFonts w:hint="eastAsia" w:ascii="黑体" w:hAnsi="黑体" w:eastAsia="黑体" w:cs="黑体"/>
          <w:b/>
          <w:color w:val="5B9BD5" w:themeColor="accent1"/>
          <w:sz w:val="30"/>
          <w:lang w:eastAsia="zh-CN"/>
        </w:rPr>
        <w:t>目录</w:t>
      </w:r>
    </w:p>
    <w:p>
      <w:pPr>
        <w:jc w:val="center"/>
        <w:rPr>
          <w:lang w:eastAsia="zh-CN"/>
        </w:rPr>
      </w:pP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一、平乡县供销合作社联合社本级收支预算</w:t>
      </w:r>
      <w:r>
        <w:tab/>
      </w:r>
      <w:r>
        <w:fldChar w:fldCharType="begin"/>
      </w:r>
      <w:r>
        <w:instrText xml:space="preserve">PAGEREF _Toc_4_4_0000000019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"_Toc_4_4_0000000020" </w:instrText>
      </w:r>
      <w:r>
        <w:fldChar w:fldCharType="separate"/>
      </w:r>
      <w:r>
        <w:t>二、平乡县盐业行政管理所收支预算</w:t>
      </w:r>
      <w:r>
        <w:tab/>
      </w:r>
      <w:r>
        <w:rPr>
          <w:rFonts w:eastAsiaTheme="minorEastAsia"/>
          <w:lang w:eastAsia="zh-CN"/>
        </w:rPr>
        <w:t>……</w:t>
      </w:r>
      <w:r>
        <w:rPr>
          <w:rFonts w:hint="eastAsia" w:eastAsiaTheme="minorEastAsia"/>
          <w:lang w:eastAsia="zh-CN"/>
        </w:rPr>
        <w:t>..2</w:t>
      </w:r>
      <w:r>
        <w:fldChar w:fldCharType="begin"/>
      </w:r>
      <w:r>
        <w:instrText xml:space="preserve">PAGEREF _Toc_4_4_0000000020 \h</w:instrText>
      </w:r>
      <w:r>
        <w:fldChar w:fldCharType="separate"/>
      </w:r>
      <w:r>
        <w:t>4</w:t>
      </w:r>
      <w:r>
        <w:fldChar w:fldCharType="end"/>
      </w:r>
      <w:r>
        <w:fldChar w:fldCharType="end"/>
      </w:r>
    </w:p>
    <w:p>
      <w:pPr>
        <w:rPr>
          <w:rFonts w:eastAsiaTheme="minorEastAsia"/>
          <w:lang w:eastAsia="zh-CN"/>
        </w:rPr>
      </w:pPr>
      <w:r>
        <w:fldChar w:fldCharType="end"/>
      </w: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tabs>
          <w:tab w:val="left" w:pos="8880"/>
        </w:tabs>
        <w:rPr>
          <w:rFonts w:eastAsiaTheme="minorEastAsia"/>
          <w:lang w:eastAsia="zh-CN"/>
        </w:rPr>
      </w:pPr>
      <w:r>
        <w:rPr>
          <w:rFonts w:eastAsiaTheme="minorEastAsia"/>
          <w:lang w:eastAsia="zh-CN"/>
        </w:rPr>
        <w:tab/>
      </w:r>
    </w:p>
    <w:p>
      <w:pPr>
        <w:rPr>
          <w:rFonts w:eastAsiaTheme="minorEastAsia"/>
          <w:lang w:eastAsia="zh-CN"/>
        </w:rPr>
      </w:pPr>
    </w:p>
    <w:p>
      <w:pPr>
        <w:rPr>
          <w:rFonts w:eastAsiaTheme="minorEastAsia"/>
          <w:lang w:eastAsia="zh-CN"/>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0" w:name="_Toc_4_4_0000000019"/>
      <w:r>
        <w:rPr>
          <w:rFonts w:ascii="方正小标宋_GBK" w:hAnsi="方正小标宋_GBK" w:eastAsia="方正小标宋_GBK" w:cs="方正小标宋_GBK"/>
          <w:color w:val="000000"/>
          <w:sz w:val="44"/>
        </w:rPr>
        <w:t>一、平乡县供销合作社联合社本级收支预算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975001平乡县供销合作社联合社本级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280.59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225.56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280.59</w:t>
            </w:r>
          </w:p>
        </w:tc>
        <w:tc>
          <w:tcPr>
            <w:tcW w:w="4535" w:type="dxa"/>
            <w:vAlign w:val="center"/>
          </w:tcPr>
          <w:p>
            <w:pPr>
              <w:pStyle w:val="14"/>
            </w:pPr>
            <w:r>
              <w:t>本年支出合计</w:t>
            </w:r>
          </w:p>
        </w:tc>
        <w:tc>
          <w:tcPr>
            <w:tcW w:w="2126" w:type="dxa"/>
            <w:vAlign w:val="center"/>
          </w:tcPr>
          <w:p>
            <w:pPr>
              <w:pStyle w:val="15"/>
            </w:pPr>
            <w:r>
              <w:t>280.59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280.59</w:t>
            </w:r>
          </w:p>
        </w:tc>
        <w:tc>
          <w:tcPr>
            <w:tcW w:w="4535" w:type="dxa"/>
            <w:vAlign w:val="center"/>
          </w:tcPr>
          <w:p>
            <w:pPr>
              <w:pStyle w:val="14"/>
            </w:pPr>
            <w:r>
              <w:t>支出总计</w:t>
            </w:r>
          </w:p>
        </w:tc>
        <w:tc>
          <w:tcPr>
            <w:tcW w:w="2126" w:type="dxa"/>
            <w:vAlign w:val="center"/>
          </w:tcPr>
          <w:p>
            <w:pPr>
              <w:pStyle w:val="15"/>
            </w:pPr>
            <w:r>
              <w:t>280.59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975001平乡县供销合作社联合社本级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280.59</w:t>
            </w:r>
          </w:p>
        </w:tc>
        <w:tc>
          <w:tcPr>
            <w:tcW w:w="1134" w:type="dxa"/>
            <w:vAlign w:val="center"/>
          </w:tcPr>
          <w:p>
            <w:pPr>
              <w:pStyle w:val="15"/>
            </w:pPr>
            <w:r>
              <w:t>280.59</w:t>
            </w:r>
          </w:p>
        </w:tc>
        <w:tc>
          <w:tcPr>
            <w:tcW w:w="1134" w:type="dxa"/>
            <w:vAlign w:val="center"/>
          </w:tcPr>
          <w:p>
            <w:pPr>
              <w:pStyle w:val="15"/>
            </w:pPr>
            <w:r>
              <w:t>280.59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32.89</w:t>
            </w:r>
          </w:p>
        </w:tc>
        <w:tc>
          <w:tcPr>
            <w:tcW w:w="1134" w:type="dxa"/>
            <w:vAlign w:val="center"/>
          </w:tcPr>
          <w:p>
            <w:pPr>
              <w:pStyle w:val="11"/>
            </w:pPr>
            <w:r>
              <w:t>32.89</w:t>
            </w:r>
          </w:p>
        </w:tc>
        <w:tc>
          <w:tcPr>
            <w:tcW w:w="1134" w:type="dxa"/>
            <w:vAlign w:val="center"/>
          </w:tcPr>
          <w:p>
            <w:pPr>
              <w:pStyle w:val="11"/>
            </w:pPr>
            <w:r>
              <w:t>32.89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18.49</w:t>
            </w:r>
          </w:p>
        </w:tc>
        <w:tc>
          <w:tcPr>
            <w:tcW w:w="1134" w:type="dxa"/>
            <w:vAlign w:val="center"/>
          </w:tcPr>
          <w:p>
            <w:pPr>
              <w:pStyle w:val="11"/>
            </w:pPr>
            <w:r>
              <w:t>18.49</w:t>
            </w:r>
          </w:p>
        </w:tc>
        <w:tc>
          <w:tcPr>
            <w:tcW w:w="1134" w:type="dxa"/>
            <w:vAlign w:val="center"/>
          </w:tcPr>
          <w:p>
            <w:pPr>
              <w:pStyle w:val="11"/>
            </w:pPr>
            <w:r>
              <w:t>18.49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18.49</w:t>
            </w:r>
          </w:p>
        </w:tc>
        <w:tc>
          <w:tcPr>
            <w:tcW w:w="1134" w:type="dxa"/>
            <w:vAlign w:val="center"/>
          </w:tcPr>
          <w:p>
            <w:pPr>
              <w:pStyle w:val="11"/>
            </w:pPr>
            <w:r>
              <w:t>18.49</w:t>
            </w:r>
          </w:p>
        </w:tc>
        <w:tc>
          <w:tcPr>
            <w:tcW w:w="1134" w:type="dxa"/>
            <w:vAlign w:val="center"/>
          </w:tcPr>
          <w:p>
            <w:pPr>
              <w:pStyle w:val="11"/>
            </w:pPr>
            <w:r>
              <w:t>18.49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r>
              <w:t>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225.56</w:t>
            </w:r>
          </w:p>
        </w:tc>
        <w:tc>
          <w:tcPr>
            <w:tcW w:w="1134" w:type="dxa"/>
            <w:vAlign w:val="center"/>
          </w:tcPr>
          <w:p>
            <w:pPr>
              <w:pStyle w:val="11"/>
            </w:pPr>
            <w:r>
              <w:t>225.56</w:t>
            </w:r>
          </w:p>
        </w:tc>
        <w:tc>
          <w:tcPr>
            <w:tcW w:w="1134" w:type="dxa"/>
            <w:vAlign w:val="center"/>
          </w:tcPr>
          <w:p>
            <w:pPr>
              <w:pStyle w:val="11"/>
            </w:pPr>
            <w:r>
              <w:t>225.56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225.56</w:t>
            </w:r>
          </w:p>
        </w:tc>
        <w:tc>
          <w:tcPr>
            <w:tcW w:w="1134" w:type="dxa"/>
            <w:vAlign w:val="center"/>
          </w:tcPr>
          <w:p>
            <w:pPr>
              <w:pStyle w:val="11"/>
            </w:pPr>
            <w:r>
              <w:t>225.56</w:t>
            </w:r>
          </w:p>
        </w:tc>
        <w:tc>
          <w:tcPr>
            <w:tcW w:w="1134" w:type="dxa"/>
            <w:vAlign w:val="center"/>
          </w:tcPr>
          <w:p>
            <w:pPr>
              <w:pStyle w:val="11"/>
            </w:pPr>
            <w:r>
              <w:t>225.56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2160250</w:t>
            </w:r>
          </w:p>
        </w:tc>
        <w:tc>
          <w:tcPr>
            <w:tcW w:w="1559" w:type="dxa"/>
            <w:vAlign w:val="center"/>
          </w:tcPr>
          <w:p>
            <w:pPr>
              <w:pStyle w:val="12"/>
            </w:pPr>
            <w:r>
              <w:t>事业运行</w:t>
            </w:r>
          </w:p>
        </w:tc>
        <w:tc>
          <w:tcPr>
            <w:tcW w:w="1134" w:type="dxa"/>
            <w:vAlign w:val="center"/>
          </w:tcPr>
          <w:p>
            <w:pPr>
              <w:pStyle w:val="11"/>
            </w:pPr>
            <w:r>
              <w:t>191.56</w:t>
            </w:r>
          </w:p>
        </w:tc>
        <w:tc>
          <w:tcPr>
            <w:tcW w:w="1134" w:type="dxa"/>
            <w:vAlign w:val="center"/>
          </w:tcPr>
          <w:p>
            <w:pPr>
              <w:pStyle w:val="11"/>
            </w:pPr>
            <w:r>
              <w:t>191.56</w:t>
            </w:r>
          </w:p>
        </w:tc>
        <w:tc>
          <w:tcPr>
            <w:tcW w:w="1134" w:type="dxa"/>
            <w:vAlign w:val="center"/>
          </w:tcPr>
          <w:p>
            <w:pPr>
              <w:pStyle w:val="11"/>
            </w:pPr>
            <w:r>
              <w:t>191.56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2160299</w:t>
            </w:r>
          </w:p>
        </w:tc>
        <w:tc>
          <w:tcPr>
            <w:tcW w:w="1559" w:type="dxa"/>
            <w:vAlign w:val="center"/>
          </w:tcPr>
          <w:p>
            <w:pPr>
              <w:pStyle w:val="12"/>
            </w:pPr>
            <w:r>
              <w:t>其他商业流通事务支出</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r>
              <w:t>12.40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975001平乡县供销合作社联合社本级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280.59</w:t>
            </w:r>
          </w:p>
        </w:tc>
        <w:tc>
          <w:tcPr>
            <w:tcW w:w="1361" w:type="dxa"/>
            <w:vAlign w:val="center"/>
          </w:tcPr>
          <w:p>
            <w:pPr>
              <w:pStyle w:val="15"/>
            </w:pPr>
            <w:r>
              <w:t>228.10</w:t>
            </w:r>
          </w:p>
        </w:tc>
        <w:tc>
          <w:tcPr>
            <w:tcW w:w="1361" w:type="dxa"/>
            <w:vAlign w:val="center"/>
          </w:tcPr>
          <w:p>
            <w:pPr>
              <w:pStyle w:val="15"/>
            </w:pPr>
            <w:r>
              <w:t>52.49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32.89</w:t>
            </w:r>
          </w:p>
        </w:tc>
        <w:tc>
          <w:tcPr>
            <w:tcW w:w="1361" w:type="dxa"/>
            <w:vAlign w:val="center"/>
          </w:tcPr>
          <w:p>
            <w:pPr>
              <w:pStyle w:val="11"/>
            </w:pPr>
            <w:r>
              <w:t>14.40</w:t>
            </w:r>
          </w:p>
        </w:tc>
        <w:tc>
          <w:tcPr>
            <w:tcW w:w="1361" w:type="dxa"/>
            <w:vAlign w:val="center"/>
          </w:tcPr>
          <w:p>
            <w:pPr>
              <w:pStyle w:val="11"/>
            </w:pPr>
            <w:r>
              <w:t>18.49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14.40</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14.40</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18.49</w:t>
            </w:r>
          </w:p>
        </w:tc>
        <w:tc>
          <w:tcPr>
            <w:tcW w:w="1361" w:type="dxa"/>
            <w:vAlign w:val="center"/>
          </w:tcPr>
          <w:p>
            <w:pPr>
              <w:pStyle w:val="11"/>
            </w:pPr>
          </w:p>
        </w:tc>
        <w:tc>
          <w:tcPr>
            <w:tcW w:w="1361" w:type="dxa"/>
            <w:vAlign w:val="center"/>
          </w:tcPr>
          <w:p>
            <w:pPr>
              <w:pStyle w:val="11"/>
            </w:pPr>
            <w:r>
              <w:t>18.49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18.49</w:t>
            </w:r>
          </w:p>
        </w:tc>
        <w:tc>
          <w:tcPr>
            <w:tcW w:w="1361" w:type="dxa"/>
            <w:vAlign w:val="center"/>
          </w:tcPr>
          <w:p>
            <w:pPr>
              <w:pStyle w:val="11"/>
            </w:pPr>
          </w:p>
        </w:tc>
        <w:tc>
          <w:tcPr>
            <w:tcW w:w="1361" w:type="dxa"/>
            <w:vAlign w:val="center"/>
          </w:tcPr>
          <w:p>
            <w:pPr>
              <w:pStyle w:val="11"/>
            </w:pPr>
            <w:r>
              <w:t>18.49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9.74</w:t>
            </w:r>
          </w:p>
        </w:tc>
        <w:tc>
          <w:tcPr>
            <w:tcW w:w="1361" w:type="dxa"/>
            <w:vAlign w:val="center"/>
          </w:tcPr>
          <w:p>
            <w:pPr>
              <w:pStyle w:val="11"/>
            </w:pPr>
            <w:r>
              <w:t>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9.74</w:t>
            </w:r>
          </w:p>
        </w:tc>
        <w:tc>
          <w:tcPr>
            <w:tcW w:w="1361" w:type="dxa"/>
            <w:vAlign w:val="center"/>
          </w:tcPr>
          <w:p>
            <w:pPr>
              <w:pStyle w:val="11"/>
            </w:pPr>
            <w:r>
              <w:t>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9.74</w:t>
            </w:r>
          </w:p>
        </w:tc>
        <w:tc>
          <w:tcPr>
            <w:tcW w:w="1361" w:type="dxa"/>
            <w:vAlign w:val="center"/>
          </w:tcPr>
          <w:p>
            <w:pPr>
              <w:pStyle w:val="11"/>
            </w:pPr>
            <w:r>
              <w:t>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225.56</w:t>
            </w:r>
          </w:p>
        </w:tc>
        <w:tc>
          <w:tcPr>
            <w:tcW w:w="1361" w:type="dxa"/>
            <w:vAlign w:val="center"/>
          </w:tcPr>
          <w:p>
            <w:pPr>
              <w:pStyle w:val="11"/>
            </w:pPr>
            <w:r>
              <w:t>191.56</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21602</w:t>
            </w:r>
          </w:p>
        </w:tc>
        <w:tc>
          <w:tcPr>
            <w:tcW w:w="4535" w:type="dxa"/>
            <w:vAlign w:val="center"/>
          </w:tcPr>
          <w:p>
            <w:pPr>
              <w:pStyle w:val="12"/>
            </w:pPr>
            <w:r>
              <w:t>商业流通事务</w:t>
            </w:r>
          </w:p>
        </w:tc>
        <w:tc>
          <w:tcPr>
            <w:tcW w:w="1361" w:type="dxa"/>
            <w:vAlign w:val="center"/>
          </w:tcPr>
          <w:p>
            <w:pPr>
              <w:pStyle w:val="11"/>
            </w:pPr>
            <w:r>
              <w:t>225.56</w:t>
            </w:r>
          </w:p>
        </w:tc>
        <w:tc>
          <w:tcPr>
            <w:tcW w:w="1361" w:type="dxa"/>
            <w:vAlign w:val="center"/>
          </w:tcPr>
          <w:p>
            <w:pPr>
              <w:pStyle w:val="11"/>
            </w:pPr>
            <w:r>
              <w:t>191.56</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2160250</w:t>
            </w:r>
          </w:p>
        </w:tc>
        <w:tc>
          <w:tcPr>
            <w:tcW w:w="4535" w:type="dxa"/>
            <w:vAlign w:val="center"/>
          </w:tcPr>
          <w:p>
            <w:pPr>
              <w:pStyle w:val="12"/>
            </w:pPr>
            <w:r>
              <w:t>事业运行</w:t>
            </w:r>
          </w:p>
        </w:tc>
        <w:tc>
          <w:tcPr>
            <w:tcW w:w="1361" w:type="dxa"/>
            <w:vAlign w:val="center"/>
          </w:tcPr>
          <w:p>
            <w:pPr>
              <w:pStyle w:val="11"/>
            </w:pPr>
            <w:r>
              <w:t>191.56</w:t>
            </w:r>
          </w:p>
        </w:tc>
        <w:tc>
          <w:tcPr>
            <w:tcW w:w="1361" w:type="dxa"/>
            <w:vAlign w:val="center"/>
          </w:tcPr>
          <w:p>
            <w:pPr>
              <w:pStyle w:val="11"/>
            </w:pPr>
            <w:r>
              <w:t>191.56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2160299</w:t>
            </w:r>
          </w:p>
        </w:tc>
        <w:tc>
          <w:tcPr>
            <w:tcW w:w="4535" w:type="dxa"/>
            <w:vAlign w:val="center"/>
          </w:tcPr>
          <w:p>
            <w:pPr>
              <w:pStyle w:val="12"/>
            </w:pPr>
            <w:r>
              <w:t>其他商业流通事务支出</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12.40</w:t>
            </w:r>
          </w:p>
        </w:tc>
        <w:tc>
          <w:tcPr>
            <w:tcW w:w="1361" w:type="dxa"/>
            <w:vAlign w:val="center"/>
          </w:tcPr>
          <w:p>
            <w:pPr>
              <w:pStyle w:val="11"/>
            </w:pPr>
            <w:r>
              <w:t>12.40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12.40</w:t>
            </w:r>
          </w:p>
        </w:tc>
        <w:tc>
          <w:tcPr>
            <w:tcW w:w="1361" w:type="dxa"/>
            <w:vAlign w:val="center"/>
          </w:tcPr>
          <w:p>
            <w:pPr>
              <w:pStyle w:val="11"/>
            </w:pPr>
            <w:r>
              <w:t>12.40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12.40</w:t>
            </w:r>
          </w:p>
        </w:tc>
        <w:tc>
          <w:tcPr>
            <w:tcW w:w="1361" w:type="dxa"/>
            <w:vAlign w:val="center"/>
          </w:tcPr>
          <w:p>
            <w:pPr>
              <w:pStyle w:val="11"/>
            </w:pPr>
            <w:r>
              <w:t>12.40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975001平乡县供销合作社联合社本级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280.59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32.89</w:t>
            </w:r>
          </w:p>
        </w:tc>
        <w:tc>
          <w:tcPr>
            <w:tcW w:w="1474" w:type="dxa"/>
            <w:vAlign w:val="center"/>
          </w:tcPr>
          <w:p>
            <w:pPr>
              <w:pStyle w:val="11"/>
            </w:pPr>
            <w:r>
              <w:t>32.89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9.74</w:t>
            </w:r>
          </w:p>
        </w:tc>
        <w:tc>
          <w:tcPr>
            <w:tcW w:w="1474" w:type="dxa"/>
            <w:vAlign w:val="center"/>
          </w:tcPr>
          <w:p>
            <w:pPr>
              <w:pStyle w:val="11"/>
            </w:pPr>
            <w:r>
              <w:t>9.74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225.56</w:t>
            </w:r>
          </w:p>
        </w:tc>
        <w:tc>
          <w:tcPr>
            <w:tcW w:w="1474" w:type="dxa"/>
            <w:vAlign w:val="center"/>
          </w:tcPr>
          <w:p>
            <w:pPr>
              <w:pStyle w:val="11"/>
            </w:pPr>
            <w:r>
              <w:t>225.56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12.40</w:t>
            </w:r>
          </w:p>
        </w:tc>
        <w:tc>
          <w:tcPr>
            <w:tcW w:w="1474" w:type="dxa"/>
            <w:vAlign w:val="center"/>
          </w:tcPr>
          <w:p>
            <w:pPr>
              <w:pStyle w:val="11"/>
            </w:pPr>
            <w:r>
              <w:t>12.40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280.59</w:t>
            </w:r>
          </w:p>
        </w:tc>
        <w:tc>
          <w:tcPr>
            <w:tcW w:w="3402" w:type="dxa"/>
            <w:vAlign w:val="center"/>
          </w:tcPr>
          <w:p>
            <w:pPr>
              <w:pStyle w:val="14"/>
            </w:pPr>
            <w:r>
              <w:t>本年支出合计</w:t>
            </w:r>
          </w:p>
        </w:tc>
        <w:tc>
          <w:tcPr>
            <w:tcW w:w="1474" w:type="dxa"/>
            <w:vAlign w:val="center"/>
          </w:tcPr>
          <w:p>
            <w:pPr>
              <w:pStyle w:val="15"/>
            </w:pPr>
            <w:r>
              <w:t>280.59</w:t>
            </w:r>
          </w:p>
        </w:tc>
        <w:tc>
          <w:tcPr>
            <w:tcW w:w="1474" w:type="dxa"/>
            <w:vAlign w:val="center"/>
          </w:tcPr>
          <w:p>
            <w:pPr>
              <w:pStyle w:val="15"/>
            </w:pPr>
            <w:r>
              <w:t>280.59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280.59</w:t>
            </w:r>
          </w:p>
        </w:tc>
        <w:tc>
          <w:tcPr>
            <w:tcW w:w="3402" w:type="dxa"/>
            <w:vAlign w:val="center"/>
          </w:tcPr>
          <w:p>
            <w:pPr>
              <w:pStyle w:val="14"/>
            </w:pPr>
            <w:r>
              <w:t>支出总计</w:t>
            </w:r>
          </w:p>
        </w:tc>
        <w:tc>
          <w:tcPr>
            <w:tcW w:w="1474" w:type="dxa"/>
            <w:vAlign w:val="center"/>
          </w:tcPr>
          <w:p>
            <w:pPr>
              <w:pStyle w:val="15"/>
            </w:pPr>
            <w:r>
              <w:t>280.59</w:t>
            </w:r>
          </w:p>
        </w:tc>
        <w:tc>
          <w:tcPr>
            <w:tcW w:w="1474" w:type="dxa"/>
            <w:vAlign w:val="center"/>
          </w:tcPr>
          <w:p>
            <w:pPr>
              <w:pStyle w:val="15"/>
            </w:pPr>
            <w:r>
              <w:t>280.59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975001平乡县供销合作社联合社本级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280.59</w:t>
            </w:r>
          </w:p>
        </w:tc>
        <w:tc>
          <w:tcPr>
            <w:tcW w:w="2551" w:type="dxa"/>
            <w:vAlign w:val="center"/>
          </w:tcPr>
          <w:p>
            <w:pPr>
              <w:pStyle w:val="15"/>
            </w:pPr>
            <w:r>
              <w:t>228.10</w:t>
            </w:r>
          </w:p>
        </w:tc>
        <w:tc>
          <w:tcPr>
            <w:tcW w:w="2551" w:type="dxa"/>
            <w:vAlign w:val="center"/>
          </w:tcPr>
          <w:p>
            <w:pPr>
              <w:pStyle w:val="15"/>
            </w:pPr>
            <w:r>
              <w:t>52.49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32.89</w:t>
            </w:r>
          </w:p>
        </w:tc>
        <w:tc>
          <w:tcPr>
            <w:tcW w:w="2551" w:type="dxa"/>
            <w:vAlign w:val="center"/>
          </w:tcPr>
          <w:p>
            <w:pPr>
              <w:pStyle w:val="11"/>
            </w:pPr>
            <w:r>
              <w:t>14.40</w:t>
            </w:r>
          </w:p>
        </w:tc>
        <w:tc>
          <w:tcPr>
            <w:tcW w:w="2551" w:type="dxa"/>
            <w:vAlign w:val="center"/>
          </w:tcPr>
          <w:p>
            <w:pPr>
              <w:pStyle w:val="11"/>
            </w:pPr>
            <w:r>
              <w:t>18.49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14.40</w:t>
            </w:r>
          </w:p>
        </w:tc>
        <w:tc>
          <w:tcPr>
            <w:tcW w:w="2551" w:type="dxa"/>
            <w:vAlign w:val="center"/>
          </w:tcPr>
          <w:p>
            <w:pPr>
              <w:pStyle w:val="11"/>
            </w:pPr>
            <w:r>
              <w:t>14.40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14.40</w:t>
            </w:r>
          </w:p>
        </w:tc>
        <w:tc>
          <w:tcPr>
            <w:tcW w:w="2551" w:type="dxa"/>
            <w:vAlign w:val="center"/>
          </w:tcPr>
          <w:p>
            <w:pPr>
              <w:pStyle w:val="11"/>
            </w:pPr>
            <w:r>
              <w:t>14.40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18.49</w:t>
            </w:r>
          </w:p>
        </w:tc>
        <w:tc>
          <w:tcPr>
            <w:tcW w:w="2551" w:type="dxa"/>
            <w:vAlign w:val="center"/>
          </w:tcPr>
          <w:p>
            <w:pPr>
              <w:pStyle w:val="11"/>
            </w:pPr>
          </w:p>
        </w:tc>
        <w:tc>
          <w:tcPr>
            <w:tcW w:w="2551" w:type="dxa"/>
            <w:vAlign w:val="center"/>
          </w:tcPr>
          <w:p>
            <w:pPr>
              <w:pStyle w:val="11"/>
            </w:pPr>
            <w:r>
              <w:t>18.49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18.49</w:t>
            </w:r>
          </w:p>
        </w:tc>
        <w:tc>
          <w:tcPr>
            <w:tcW w:w="2551" w:type="dxa"/>
            <w:vAlign w:val="center"/>
          </w:tcPr>
          <w:p>
            <w:pPr>
              <w:pStyle w:val="11"/>
            </w:pPr>
          </w:p>
        </w:tc>
        <w:tc>
          <w:tcPr>
            <w:tcW w:w="2551" w:type="dxa"/>
            <w:vAlign w:val="center"/>
          </w:tcPr>
          <w:p>
            <w:pPr>
              <w:pStyle w:val="11"/>
            </w:pPr>
            <w:r>
              <w:t>18.49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9.74</w:t>
            </w:r>
          </w:p>
        </w:tc>
        <w:tc>
          <w:tcPr>
            <w:tcW w:w="2551" w:type="dxa"/>
            <w:vAlign w:val="center"/>
          </w:tcPr>
          <w:p>
            <w:pPr>
              <w:pStyle w:val="11"/>
            </w:pPr>
            <w:r>
              <w:t>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9.74</w:t>
            </w:r>
          </w:p>
        </w:tc>
        <w:tc>
          <w:tcPr>
            <w:tcW w:w="2551" w:type="dxa"/>
            <w:vAlign w:val="center"/>
          </w:tcPr>
          <w:p>
            <w:pPr>
              <w:pStyle w:val="11"/>
            </w:pPr>
            <w:r>
              <w:t>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9.74</w:t>
            </w:r>
          </w:p>
        </w:tc>
        <w:tc>
          <w:tcPr>
            <w:tcW w:w="2551" w:type="dxa"/>
            <w:vAlign w:val="center"/>
          </w:tcPr>
          <w:p>
            <w:pPr>
              <w:pStyle w:val="11"/>
            </w:pPr>
            <w:r>
              <w:t>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225.56</w:t>
            </w:r>
          </w:p>
        </w:tc>
        <w:tc>
          <w:tcPr>
            <w:tcW w:w="2551" w:type="dxa"/>
            <w:vAlign w:val="center"/>
          </w:tcPr>
          <w:p>
            <w:pPr>
              <w:pStyle w:val="11"/>
            </w:pPr>
            <w:r>
              <w:t>191.56</w:t>
            </w:r>
          </w:p>
        </w:tc>
        <w:tc>
          <w:tcPr>
            <w:tcW w:w="2551"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225.56</w:t>
            </w:r>
          </w:p>
        </w:tc>
        <w:tc>
          <w:tcPr>
            <w:tcW w:w="2551" w:type="dxa"/>
            <w:vAlign w:val="center"/>
          </w:tcPr>
          <w:p>
            <w:pPr>
              <w:pStyle w:val="11"/>
            </w:pPr>
            <w:r>
              <w:t>191.56</w:t>
            </w:r>
          </w:p>
        </w:tc>
        <w:tc>
          <w:tcPr>
            <w:tcW w:w="2551"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2160250</w:t>
            </w:r>
          </w:p>
        </w:tc>
        <w:tc>
          <w:tcPr>
            <w:tcW w:w="4535" w:type="dxa"/>
            <w:vAlign w:val="center"/>
          </w:tcPr>
          <w:p>
            <w:pPr>
              <w:pStyle w:val="12"/>
            </w:pPr>
            <w:r>
              <w:t>事业运行</w:t>
            </w:r>
          </w:p>
        </w:tc>
        <w:tc>
          <w:tcPr>
            <w:tcW w:w="2551" w:type="dxa"/>
            <w:vAlign w:val="center"/>
          </w:tcPr>
          <w:p>
            <w:pPr>
              <w:pStyle w:val="11"/>
            </w:pPr>
            <w:r>
              <w:t>191.56</w:t>
            </w:r>
          </w:p>
        </w:tc>
        <w:tc>
          <w:tcPr>
            <w:tcW w:w="2551" w:type="dxa"/>
            <w:vAlign w:val="center"/>
          </w:tcPr>
          <w:p>
            <w:pPr>
              <w:pStyle w:val="11"/>
            </w:pPr>
            <w:r>
              <w:t>191.56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2160299</w:t>
            </w:r>
          </w:p>
        </w:tc>
        <w:tc>
          <w:tcPr>
            <w:tcW w:w="4535" w:type="dxa"/>
            <w:vAlign w:val="center"/>
          </w:tcPr>
          <w:p>
            <w:pPr>
              <w:pStyle w:val="12"/>
            </w:pPr>
            <w:r>
              <w:t>其他商业流通事务支出</w:t>
            </w:r>
          </w:p>
        </w:tc>
        <w:tc>
          <w:tcPr>
            <w:tcW w:w="2551" w:type="dxa"/>
            <w:vAlign w:val="center"/>
          </w:tcPr>
          <w:p>
            <w:pPr>
              <w:pStyle w:val="11"/>
            </w:pPr>
            <w:r>
              <w:t>34.00</w:t>
            </w:r>
          </w:p>
        </w:tc>
        <w:tc>
          <w:tcPr>
            <w:tcW w:w="2551" w:type="dxa"/>
            <w:vAlign w:val="center"/>
          </w:tcPr>
          <w:p>
            <w:pPr>
              <w:pStyle w:val="11"/>
            </w:pPr>
          </w:p>
        </w:tc>
        <w:tc>
          <w:tcPr>
            <w:tcW w:w="2551"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12.40</w:t>
            </w:r>
          </w:p>
        </w:tc>
        <w:tc>
          <w:tcPr>
            <w:tcW w:w="2551" w:type="dxa"/>
            <w:vAlign w:val="center"/>
          </w:tcPr>
          <w:p>
            <w:pPr>
              <w:pStyle w:val="11"/>
            </w:pPr>
            <w:r>
              <w:t>12.40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12.40</w:t>
            </w:r>
          </w:p>
        </w:tc>
        <w:tc>
          <w:tcPr>
            <w:tcW w:w="2551" w:type="dxa"/>
            <w:vAlign w:val="center"/>
          </w:tcPr>
          <w:p>
            <w:pPr>
              <w:pStyle w:val="11"/>
            </w:pPr>
            <w:r>
              <w:t>12.40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12.40</w:t>
            </w:r>
          </w:p>
        </w:tc>
        <w:tc>
          <w:tcPr>
            <w:tcW w:w="2551" w:type="dxa"/>
            <w:vAlign w:val="center"/>
          </w:tcPr>
          <w:p>
            <w:pPr>
              <w:pStyle w:val="11"/>
            </w:pPr>
            <w:r>
              <w:t>12.40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975001平乡县供销合作社联合社本级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228.10</w:t>
            </w:r>
          </w:p>
        </w:tc>
        <w:tc>
          <w:tcPr>
            <w:tcW w:w="2551" w:type="dxa"/>
            <w:vAlign w:val="center"/>
          </w:tcPr>
          <w:p>
            <w:pPr>
              <w:pStyle w:val="15"/>
            </w:pPr>
            <w:r>
              <w:t>223.30</w:t>
            </w:r>
          </w:p>
        </w:tc>
        <w:tc>
          <w:tcPr>
            <w:tcW w:w="2551" w:type="dxa"/>
            <w:vAlign w:val="center"/>
          </w:tcPr>
          <w:p>
            <w:pPr>
              <w:pStyle w:val="15"/>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218.80</w:t>
            </w:r>
          </w:p>
        </w:tc>
        <w:tc>
          <w:tcPr>
            <w:tcW w:w="2551" w:type="dxa"/>
            <w:vAlign w:val="center"/>
          </w:tcPr>
          <w:p>
            <w:pPr>
              <w:pStyle w:val="11"/>
            </w:pPr>
            <w:r>
              <w:t>218.80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68.33</w:t>
            </w:r>
          </w:p>
        </w:tc>
        <w:tc>
          <w:tcPr>
            <w:tcW w:w="2551" w:type="dxa"/>
            <w:vAlign w:val="center"/>
          </w:tcPr>
          <w:p>
            <w:pPr>
              <w:pStyle w:val="11"/>
            </w:pPr>
            <w:r>
              <w:t>68.33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8.75</w:t>
            </w:r>
          </w:p>
        </w:tc>
        <w:tc>
          <w:tcPr>
            <w:tcW w:w="2551" w:type="dxa"/>
            <w:vAlign w:val="center"/>
          </w:tcPr>
          <w:p>
            <w:pPr>
              <w:pStyle w:val="11"/>
            </w:pPr>
            <w:r>
              <w:t>8.75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37.17</w:t>
            </w:r>
          </w:p>
        </w:tc>
        <w:tc>
          <w:tcPr>
            <w:tcW w:w="2551" w:type="dxa"/>
            <w:vAlign w:val="center"/>
          </w:tcPr>
          <w:p>
            <w:pPr>
              <w:pStyle w:val="11"/>
            </w:pPr>
            <w:r>
              <w:t>37.17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15.90</w:t>
            </w:r>
          </w:p>
        </w:tc>
        <w:tc>
          <w:tcPr>
            <w:tcW w:w="2551" w:type="dxa"/>
            <w:vAlign w:val="center"/>
          </w:tcPr>
          <w:p>
            <w:pPr>
              <w:pStyle w:val="11"/>
            </w:pPr>
            <w:r>
              <w:t>15.90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14.40</w:t>
            </w:r>
          </w:p>
        </w:tc>
        <w:tc>
          <w:tcPr>
            <w:tcW w:w="2551" w:type="dxa"/>
            <w:vAlign w:val="center"/>
          </w:tcPr>
          <w:p>
            <w:pPr>
              <w:pStyle w:val="11"/>
            </w:pPr>
            <w:r>
              <w:t>14.40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7.83</w:t>
            </w:r>
          </w:p>
        </w:tc>
        <w:tc>
          <w:tcPr>
            <w:tcW w:w="2551" w:type="dxa"/>
            <w:vAlign w:val="center"/>
          </w:tcPr>
          <w:p>
            <w:pPr>
              <w:pStyle w:val="11"/>
            </w:pPr>
            <w:r>
              <w:t>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1.91</w:t>
            </w:r>
          </w:p>
        </w:tc>
        <w:tc>
          <w:tcPr>
            <w:tcW w:w="2551" w:type="dxa"/>
            <w:vAlign w:val="center"/>
          </w:tcPr>
          <w:p>
            <w:pPr>
              <w:pStyle w:val="11"/>
            </w:pPr>
            <w:r>
              <w:t>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0.81</w:t>
            </w:r>
          </w:p>
        </w:tc>
        <w:tc>
          <w:tcPr>
            <w:tcW w:w="2551" w:type="dxa"/>
            <w:vAlign w:val="center"/>
          </w:tcPr>
          <w:p>
            <w:pPr>
              <w:pStyle w:val="11"/>
            </w:pPr>
            <w:r>
              <w:t>0.81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12.40</w:t>
            </w:r>
          </w:p>
        </w:tc>
        <w:tc>
          <w:tcPr>
            <w:tcW w:w="2551" w:type="dxa"/>
            <w:vAlign w:val="center"/>
          </w:tcPr>
          <w:p>
            <w:pPr>
              <w:pStyle w:val="11"/>
            </w:pPr>
            <w:r>
              <w:t>12.40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51.30</w:t>
            </w:r>
          </w:p>
        </w:tc>
        <w:tc>
          <w:tcPr>
            <w:tcW w:w="2551" w:type="dxa"/>
            <w:vAlign w:val="center"/>
          </w:tcPr>
          <w:p>
            <w:pPr>
              <w:pStyle w:val="11"/>
            </w:pPr>
            <w:r>
              <w:t>51.30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0.26</w:t>
            </w:r>
          </w:p>
        </w:tc>
        <w:tc>
          <w:tcPr>
            <w:tcW w:w="2551" w:type="dxa"/>
            <w:vAlign w:val="center"/>
          </w:tcPr>
          <w:p>
            <w:pPr>
              <w:pStyle w:val="11"/>
            </w:pPr>
          </w:p>
        </w:tc>
        <w:tc>
          <w:tcPr>
            <w:tcW w:w="2551"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0.26</w:t>
            </w:r>
          </w:p>
        </w:tc>
        <w:tc>
          <w:tcPr>
            <w:tcW w:w="2551" w:type="dxa"/>
            <w:vAlign w:val="center"/>
          </w:tcPr>
          <w:p>
            <w:pPr>
              <w:pStyle w:val="11"/>
            </w:pPr>
          </w:p>
        </w:tc>
        <w:tc>
          <w:tcPr>
            <w:tcW w:w="2551"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0.38</w:t>
            </w:r>
          </w:p>
        </w:tc>
        <w:tc>
          <w:tcPr>
            <w:tcW w:w="2551" w:type="dxa"/>
            <w:vAlign w:val="center"/>
          </w:tcPr>
          <w:p>
            <w:pPr>
              <w:pStyle w:val="11"/>
            </w:pPr>
          </w:p>
        </w:tc>
        <w:tc>
          <w:tcPr>
            <w:tcW w:w="2551"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4.50</w:t>
            </w:r>
          </w:p>
        </w:tc>
        <w:tc>
          <w:tcPr>
            <w:tcW w:w="2551" w:type="dxa"/>
            <w:vAlign w:val="center"/>
          </w:tcPr>
          <w:p>
            <w:pPr>
              <w:pStyle w:val="11"/>
            </w:pPr>
            <w:r>
              <w:t>4.50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4.50</w:t>
            </w:r>
          </w:p>
        </w:tc>
        <w:tc>
          <w:tcPr>
            <w:tcW w:w="2551" w:type="dxa"/>
            <w:vAlign w:val="center"/>
          </w:tcPr>
          <w:p>
            <w:pPr>
              <w:pStyle w:val="11"/>
            </w:pPr>
            <w:r>
              <w:t>4.50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975001平乡县供销合作社联合社本级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975001平乡县供销合作社联合社本级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975001平乡县供销合作社联合社本级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平乡县供销合作社联合社本级2022年单位预算信息公开情况说明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按照《预算法》、《地方预决算公开操作规程》和《关于进一步推进预算公开工作的实施意见》规定，现将平乡县供销合作社联合社本级2022年单位预算公开如下：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根据《平乡县供销合作社联合社职能配置、内设机构和人员编制规定》， 平乡县供销合作社联合社的主要职责是：负责制定全县供销合作社的发展战略和发展规划，指导全县供销合作社的改革与发展；负责重要农业生产资料、农副产品和再生资源经营的组织、协调、管理，并对烟花爆竹专营管理；负责全县农民合作经济组织的管理与规范。</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平乡县供销合作社联合社本级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按照预算管理有关规定，目前我县预算的编制实行综合预算管理，即全部收入和支出都反映的预算中。平乡县供销合作社联合社的收支包含在</w:t>
      </w:r>
      <w:r>
        <w:rPr>
          <w:rFonts w:hint="eastAsia" w:eastAsiaTheme="minorEastAsia"/>
          <w:lang w:eastAsia="zh-CN"/>
        </w:rPr>
        <w:t>单位</w:t>
      </w:r>
      <w:r>
        <w:t>预算中。</w:t>
      </w:r>
    </w:p>
    <w:p>
      <w:pPr>
        <w:pStyle w:val="26"/>
      </w:pPr>
      <w:r>
        <w:t>（一）、收入说明</w:t>
      </w:r>
    </w:p>
    <w:p>
      <w:pPr>
        <w:pStyle w:val="26"/>
      </w:pPr>
      <w:r>
        <w:t>反映本</w:t>
      </w:r>
      <w:r>
        <w:rPr>
          <w:rFonts w:hint="eastAsia" w:eastAsiaTheme="minorEastAsia"/>
          <w:lang w:eastAsia="zh-CN"/>
        </w:rPr>
        <w:t>单位</w:t>
      </w:r>
      <w:r>
        <w:t>当年全部收入。2022年预算收入280.59万元，其中：一般公共预算收入280.59万元，基金预算收入0万元，财政专户核拨收入0万元，其他来源收入0万元，上年结转0万元。</w:t>
      </w:r>
    </w:p>
    <w:p>
      <w:pPr>
        <w:pStyle w:val="26"/>
      </w:pPr>
      <w:r>
        <w:t>（二）、支出说明</w:t>
      </w:r>
    </w:p>
    <w:p>
      <w:pPr>
        <w:pStyle w:val="26"/>
      </w:pPr>
      <w:r>
        <w:t>收支预算总表支出栏、基本支出表、项目支出表按经济分类和支出功能分类科目编制，反映平乡县供销合作社联合社年度</w:t>
      </w:r>
      <w:r>
        <w:rPr>
          <w:rFonts w:hint="eastAsia" w:eastAsiaTheme="minorEastAsia"/>
          <w:lang w:eastAsia="zh-CN"/>
        </w:rPr>
        <w:t>单位</w:t>
      </w:r>
      <w:r>
        <w:t>预算中支出预算的总体情况。2022年</w:t>
      </w:r>
      <w:r>
        <w:rPr>
          <w:rFonts w:hint="eastAsia" w:eastAsiaTheme="minorEastAsia"/>
          <w:lang w:eastAsia="zh-CN"/>
        </w:rPr>
        <w:t>单位</w:t>
      </w:r>
      <w:r>
        <w:t>支出预算为280.59万元，其中基本支出228.1万元，包括人员经费223.3万元和日常公用经费4.8万元；项目支出52.49万元，主要为服务体系建设、综合事务管理、农村产权交易服务、落实重新安置军队退役人员待遇等。</w:t>
      </w:r>
    </w:p>
    <w:p>
      <w:pPr>
        <w:pStyle w:val="26"/>
      </w:pPr>
      <w:r>
        <w:t>（三）、比上年增减情况</w:t>
      </w:r>
    </w:p>
    <w:p>
      <w:pPr>
        <w:pStyle w:val="26"/>
      </w:pPr>
      <w:r>
        <w:t>2022年</w:t>
      </w:r>
      <w:r>
        <w:rPr>
          <w:rFonts w:hint="eastAsia" w:eastAsiaTheme="minorEastAsia"/>
          <w:lang w:eastAsia="zh-CN"/>
        </w:rPr>
        <w:t>单位</w:t>
      </w:r>
      <w:r>
        <w:t>预算收支安排280.59万元，较2021年增加109.58万元，其中：基本支出增加106.09万元，主要是人员增加，相应增加人员经费和日常公用经费；项目支出增加3.49万元，主要是项目落实重新安置军队退役人员待遇经费的增加。</w:t>
      </w:r>
    </w:p>
    <w:p>
      <w:pPr>
        <w:spacing w:before="10" w:after="10"/>
        <w:ind w:firstLine="640"/>
        <w:outlineLvl w:val="5"/>
      </w:pPr>
      <w:r>
        <w:rPr>
          <w:rFonts w:ascii="黑体" w:hAnsi="黑体" w:eastAsia="黑体" w:cs="黑体"/>
          <w:color w:val="000000"/>
          <w:sz w:val="32"/>
        </w:rPr>
        <w:t>三、机关运行经费安排情况</w:t>
      </w:r>
    </w:p>
    <w:p>
      <w:pPr>
        <w:pStyle w:val="27"/>
      </w:pPr>
      <w:r>
        <w:t>2021年，我</w:t>
      </w:r>
      <w:r>
        <w:rPr>
          <w:rFonts w:hint="eastAsia" w:eastAsiaTheme="minorEastAsia"/>
          <w:lang w:eastAsia="zh-CN"/>
        </w:rPr>
        <w:t>单位</w:t>
      </w:r>
      <w:r>
        <w:t>机关运行经费共计安排4.8万元，主要用于保证机关正常运转的办公费、邮电费、办公用房水电费、福利费、工会经费等日常支出。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2022年，我</w:t>
      </w:r>
      <w:r>
        <w:rPr>
          <w:rFonts w:hint="eastAsia" w:eastAsiaTheme="minorEastAsia"/>
          <w:lang w:eastAsia="zh-CN"/>
        </w:rPr>
        <w:t>单位</w:t>
      </w:r>
      <w:r>
        <w:t>财政拨款“三公”经费预算安排0万元，其中：因公出国（境）费0万元；公务用车购置及运维费0万元（其中：公务用车购置费0万元，公务用车运行维护费0万元)；公务接待费0万元。“三公”经费与上年持平。</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1、服务体系建设绩效目标表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1.新建农村综合服务社15个，提升基层社2个，土地托管和农业技术服务5000亩，开展产销对接1次。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工作完成占年初计划的数</w:t>
            </w:r>
          </w:p>
        </w:tc>
        <w:tc>
          <w:tcPr>
            <w:tcW w:w="2551" w:type="dxa"/>
            <w:vAlign w:val="center"/>
          </w:tcPr>
          <w:p>
            <w:pPr>
              <w:pStyle w:val="12"/>
            </w:pPr>
            <w:r>
              <w:t>≥90%</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预算实际支出</w:t>
            </w:r>
          </w:p>
        </w:tc>
        <w:tc>
          <w:tcPr>
            <w:tcW w:w="2551" w:type="dxa"/>
            <w:vAlign w:val="center"/>
          </w:tcPr>
          <w:p>
            <w:pPr>
              <w:pStyle w:val="12"/>
            </w:pPr>
            <w:r>
              <w:t>≤170000元</w:t>
            </w:r>
          </w:p>
        </w:tc>
        <w:tc>
          <w:tcPr>
            <w:tcW w:w="2268" w:type="dxa"/>
            <w:vAlign w:val="center"/>
          </w:tcPr>
          <w:p>
            <w:pPr>
              <w:pStyle w:val="12"/>
            </w:pPr>
            <w:r>
              <w:t>很行回单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建设综合服务社（个）</w:t>
            </w:r>
          </w:p>
        </w:tc>
        <w:tc>
          <w:tcPr>
            <w:tcW w:w="2835" w:type="dxa"/>
            <w:vAlign w:val="center"/>
          </w:tcPr>
          <w:p>
            <w:pPr>
              <w:pStyle w:val="12"/>
            </w:pPr>
            <w:r>
              <w:t>合作建设村级综合服务社数量</w:t>
            </w:r>
          </w:p>
        </w:tc>
        <w:tc>
          <w:tcPr>
            <w:tcW w:w="2551" w:type="dxa"/>
            <w:vAlign w:val="center"/>
          </w:tcPr>
          <w:p>
            <w:pPr>
              <w:pStyle w:val="12"/>
            </w:pPr>
            <w:r>
              <w:t>15个</w:t>
            </w:r>
          </w:p>
        </w:tc>
        <w:tc>
          <w:tcPr>
            <w:tcW w:w="2268" w:type="dxa"/>
            <w:vAlign w:val="center"/>
          </w:tcPr>
          <w:p>
            <w:pPr>
              <w:pStyle w:val="12"/>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土地托管和农业技术服务</w:t>
            </w:r>
          </w:p>
        </w:tc>
        <w:tc>
          <w:tcPr>
            <w:tcW w:w="2835" w:type="dxa"/>
            <w:vAlign w:val="center"/>
          </w:tcPr>
          <w:p>
            <w:pPr>
              <w:pStyle w:val="12"/>
            </w:pPr>
            <w:r>
              <w:t>土地托管和农业技术亩数</w:t>
            </w:r>
          </w:p>
        </w:tc>
        <w:tc>
          <w:tcPr>
            <w:tcW w:w="2551" w:type="dxa"/>
            <w:vAlign w:val="center"/>
          </w:tcPr>
          <w:p>
            <w:pPr>
              <w:pStyle w:val="12"/>
            </w:pPr>
            <w:r>
              <w:t>5000亩</w:t>
            </w:r>
          </w:p>
        </w:tc>
        <w:tc>
          <w:tcPr>
            <w:tcW w:w="2268" w:type="dxa"/>
            <w:vAlign w:val="center"/>
          </w:tcPr>
          <w:p>
            <w:pPr>
              <w:pStyle w:val="12"/>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提升基层社</w:t>
            </w:r>
          </w:p>
        </w:tc>
        <w:tc>
          <w:tcPr>
            <w:tcW w:w="2835" w:type="dxa"/>
            <w:vAlign w:val="center"/>
          </w:tcPr>
          <w:p>
            <w:pPr>
              <w:pStyle w:val="12"/>
            </w:pPr>
            <w:r>
              <w:t>提升基层社个数</w:t>
            </w:r>
          </w:p>
        </w:tc>
        <w:tc>
          <w:tcPr>
            <w:tcW w:w="2551" w:type="dxa"/>
            <w:vAlign w:val="center"/>
          </w:tcPr>
          <w:p>
            <w:pPr>
              <w:pStyle w:val="12"/>
            </w:pPr>
            <w:r>
              <w:t>2个</w:t>
            </w:r>
          </w:p>
        </w:tc>
        <w:tc>
          <w:tcPr>
            <w:tcW w:w="2268" w:type="dxa"/>
            <w:vAlign w:val="center"/>
          </w:tcPr>
          <w:p>
            <w:pPr>
              <w:pStyle w:val="12"/>
            </w:pPr>
            <w:r>
              <w:t>邢台市人民政府印发《关于持续深化供销合作社综合改革助力全面推进乡村振兴的方案》的通知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项目时效</w:t>
            </w:r>
          </w:p>
        </w:tc>
        <w:tc>
          <w:tcPr>
            <w:tcW w:w="2835" w:type="dxa"/>
            <w:vAlign w:val="center"/>
          </w:tcPr>
          <w:p>
            <w:pPr>
              <w:pStyle w:val="12"/>
            </w:pPr>
            <w:r>
              <w:t>按年计划项目完成的时效</w:t>
            </w:r>
          </w:p>
        </w:tc>
        <w:tc>
          <w:tcPr>
            <w:tcW w:w="2551" w:type="dxa"/>
            <w:vAlign w:val="center"/>
          </w:tcPr>
          <w:p>
            <w:pPr>
              <w:pStyle w:val="12"/>
            </w:pPr>
            <w:r>
              <w:t>年内完成</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提升服务力</w:t>
            </w:r>
          </w:p>
        </w:tc>
        <w:tc>
          <w:tcPr>
            <w:tcW w:w="2835" w:type="dxa"/>
            <w:vAlign w:val="center"/>
          </w:tcPr>
          <w:p>
            <w:pPr>
              <w:pStyle w:val="12"/>
            </w:pPr>
            <w:r>
              <w:t>提升为农服务的能力</w:t>
            </w:r>
          </w:p>
        </w:tc>
        <w:tc>
          <w:tcPr>
            <w:tcW w:w="2551" w:type="dxa"/>
            <w:vAlign w:val="center"/>
          </w:tcPr>
          <w:p>
            <w:pPr>
              <w:pStyle w:val="12"/>
            </w:pPr>
            <w:r>
              <w:t>明显提升</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服务群众覆盖率</w:t>
            </w:r>
          </w:p>
        </w:tc>
        <w:tc>
          <w:tcPr>
            <w:tcW w:w="2835" w:type="dxa"/>
            <w:vAlign w:val="center"/>
          </w:tcPr>
          <w:p>
            <w:pPr>
              <w:pStyle w:val="12"/>
            </w:pPr>
            <w:r>
              <w:t>所辖行政村服务群众覆盖占比</w:t>
            </w:r>
          </w:p>
        </w:tc>
        <w:tc>
          <w:tcPr>
            <w:tcW w:w="2551" w:type="dxa"/>
            <w:vAlign w:val="center"/>
          </w:tcPr>
          <w:p>
            <w:pPr>
              <w:pStyle w:val="12"/>
            </w:pPr>
            <w:r>
              <w:t>≥80%</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业务保障率</w:t>
            </w:r>
          </w:p>
        </w:tc>
        <w:tc>
          <w:tcPr>
            <w:tcW w:w="2835" w:type="dxa"/>
            <w:vAlign w:val="center"/>
          </w:tcPr>
          <w:p>
            <w:pPr>
              <w:pStyle w:val="12"/>
            </w:pPr>
            <w:r>
              <w:t>保障相关业务、工作等开展的情况</w:t>
            </w:r>
          </w:p>
        </w:tc>
        <w:tc>
          <w:tcPr>
            <w:tcW w:w="2551" w:type="dxa"/>
            <w:vAlign w:val="center"/>
          </w:tcPr>
          <w:p>
            <w:pPr>
              <w:pStyle w:val="12"/>
            </w:pPr>
            <w:r>
              <w:t>保障工作正常开展</w:t>
            </w:r>
          </w:p>
        </w:tc>
        <w:tc>
          <w:tcPr>
            <w:tcW w:w="2268" w:type="dxa"/>
            <w:vAlign w:val="center"/>
          </w:tcPr>
          <w:p>
            <w:pPr>
              <w:pStyle w:val="12"/>
            </w:pPr>
            <w:r>
              <w:t>部门工作计划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对所提供服务的满意度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2、落实重新安置军队退役人员待遇绩效目标表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1.确保部门工作正常开展</w:t>
            </w:r>
          </w:p>
          <w:p>
            <w:pPr>
              <w:pStyle w:val="12"/>
            </w:pPr>
            <w:r>
              <w:t>2.保障职工工资待遇及社保缴费及时足额发放缴纳。</w:t>
            </w:r>
          </w:p>
          <w:p>
            <w:pPr>
              <w:pStyle w:val="12"/>
            </w:pPr>
            <w:r>
              <w:t>3.保障职工其他各项待遇及时足额发放。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工资发放人员数量（人）</w:t>
            </w:r>
          </w:p>
        </w:tc>
        <w:tc>
          <w:tcPr>
            <w:tcW w:w="2835" w:type="dxa"/>
            <w:vAlign w:val="center"/>
          </w:tcPr>
          <w:p>
            <w:pPr>
              <w:pStyle w:val="12"/>
            </w:pPr>
            <w:r>
              <w:t>享受待遇的人数</w:t>
            </w:r>
          </w:p>
        </w:tc>
        <w:tc>
          <w:tcPr>
            <w:tcW w:w="2551" w:type="dxa"/>
            <w:vAlign w:val="center"/>
          </w:tcPr>
          <w:p>
            <w:pPr>
              <w:pStyle w:val="12"/>
            </w:pPr>
            <w:r>
              <w:t>2人</w:t>
            </w:r>
          </w:p>
        </w:tc>
        <w:tc>
          <w:tcPr>
            <w:tcW w:w="2268" w:type="dxa"/>
            <w:vAlign w:val="center"/>
          </w:tcPr>
          <w:p>
            <w:pPr>
              <w:pStyle w:val="12"/>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实际发放的资金金额占应发放金额的比率</w:t>
            </w:r>
          </w:p>
        </w:tc>
        <w:tc>
          <w:tcPr>
            <w:tcW w:w="2551" w:type="dxa"/>
            <w:vAlign w:val="center"/>
          </w:tcPr>
          <w:p>
            <w:pPr>
              <w:pStyle w:val="12"/>
            </w:pPr>
            <w:r>
              <w:t>100%</w:t>
            </w:r>
          </w:p>
        </w:tc>
        <w:tc>
          <w:tcPr>
            <w:tcW w:w="2268" w:type="dxa"/>
            <w:vAlign w:val="center"/>
          </w:tcPr>
          <w:p>
            <w:pPr>
              <w:pStyle w:val="12"/>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工资发放时间</w:t>
            </w:r>
          </w:p>
        </w:tc>
        <w:tc>
          <w:tcPr>
            <w:tcW w:w="2835" w:type="dxa"/>
            <w:vAlign w:val="center"/>
          </w:tcPr>
          <w:p>
            <w:pPr>
              <w:pStyle w:val="12"/>
            </w:pPr>
            <w:r>
              <w:t>每个月按标准发放工资的时间</w:t>
            </w:r>
          </w:p>
        </w:tc>
        <w:tc>
          <w:tcPr>
            <w:tcW w:w="2551" w:type="dxa"/>
            <w:vAlign w:val="center"/>
          </w:tcPr>
          <w:p>
            <w:pPr>
              <w:pStyle w:val="12"/>
            </w:pPr>
            <w:r>
              <w:t>每月20日前发放到位</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人均工资标准</w:t>
            </w:r>
          </w:p>
        </w:tc>
        <w:tc>
          <w:tcPr>
            <w:tcW w:w="2835" w:type="dxa"/>
            <w:vAlign w:val="center"/>
          </w:tcPr>
          <w:p>
            <w:pPr>
              <w:pStyle w:val="12"/>
            </w:pPr>
            <w:r>
              <w:t>每人每月平均发放工资、社保费及各项补贴标准</w:t>
            </w:r>
          </w:p>
        </w:tc>
        <w:tc>
          <w:tcPr>
            <w:tcW w:w="2551" w:type="dxa"/>
            <w:vAlign w:val="center"/>
          </w:tcPr>
          <w:p>
            <w:pPr>
              <w:pStyle w:val="12"/>
            </w:pPr>
            <w:r>
              <w:t>≤7704元/人/月</w:t>
            </w:r>
          </w:p>
        </w:tc>
        <w:tc>
          <w:tcPr>
            <w:tcW w:w="2268" w:type="dxa"/>
            <w:vAlign w:val="center"/>
          </w:tcPr>
          <w:p>
            <w:pPr>
              <w:pStyle w:val="12"/>
            </w:pPr>
            <w:r>
              <w:t>工资发放表及社保缴费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实际完成工作量占应完成工作量的比率</w:t>
            </w:r>
          </w:p>
        </w:tc>
        <w:tc>
          <w:tcPr>
            <w:tcW w:w="2551" w:type="dxa"/>
            <w:vAlign w:val="center"/>
          </w:tcPr>
          <w:p>
            <w:pPr>
              <w:pStyle w:val="12"/>
            </w:pPr>
            <w:r>
              <w:t>≥95%</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人员正常可持续服务社会</w:t>
            </w:r>
          </w:p>
        </w:tc>
        <w:tc>
          <w:tcPr>
            <w:tcW w:w="2835" w:type="dxa"/>
            <w:vAlign w:val="center"/>
          </w:tcPr>
          <w:p>
            <w:pPr>
              <w:pStyle w:val="12"/>
            </w:pPr>
            <w:r>
              <w:t>不因工资及社保缴纳等发放不到位造成人员流失</w:t>
            </w:r>
          </w:p>
        </w:tc>
        <w:tc>
          <w:tcPr>
            <w:tcW w:w="2551" w:type="dxa"/>
            <w:vAlign w:val="center"/>
          </w:tcPr>
          <w:p>
            <w:pPr>
              <w:pStyle w:val="12"/>
            </w:pPr>
            <w:r>
              <w:t>不发生人员流失</w:t>
            </w:r>
          </w:p>
        </w:tc>
        <w:tc>
          <w:tcPr>
            <w:tcW w:w="2268"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考核合格率</w:t>
            </w:r>
          </w:p>
        </w:tc>
        <w:tc>
          <w:tcPr>
            <w:tcW w:w="2835" w:type="dxa"/>
            <w:vAlign w:val="center"/>
          </w:tcPr>
          <w:p>
            <w:pPr>
              <w:pStyle w:val="12"/>
            </w:pPr>
            <w:r>
              <w:t>考核合格人数占总人数的比率</w:t>
            </w:r>
          </w:p>
        </w:tc>
        <w:tc>
          <w:tcPr>
            <w:tcW w:w="2551" w:type="dxa"/>
            <w:vAlign w:val="center"/>
          </w:tcPr>
          <w:p>
            <w:pPr>
              <w:pStyle w:val="12"/>
            </w:pPr>
            <w:r>
              <w:t>≥95%</w:t>
            </w:r>
          </w:p>
        </w:tc>
        <w:tc>
          <w:tcPr>
            <w:tcW w:w="2268"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保障工作正常运转，提升服务社会能力</w:t>
            </w:r>
          </w:p>
        </w:tc>
        <w:tc>
          <w:tcPr>
            <w:tcW w:w="2551" w:type="dxa"/>
            <w:vAlign w:val="center"/>
          </w:tcPr>
          <w:p>
            <w:pPr>
              <w:pStyle w:val="12"/>
            </w:pPr>
            <w:r>
              <w:t>明显提升</w:t>
            </w:r>
          </w:p>
        </w:tc>
        <w:tc>
          <w:tcPr>
            <w:tcW w:w="2268"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调查中满意人数占总人数的比率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3、农村产权交易服务绩效目标表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1.为农村及涉农各类产权流转交易提供政策咨询、产权登记、产权交易、产权抵贷、产权评估、产权收储、合同鉴证等专业化服务。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服务乡村个数</w:t>
            </w:r>
          </w:p>
        </w:tc>
        <w:tc>
          <w:tcPr>
            <w:tcW w:w="2835" w:type="dxa"/>
            <w:vAlign w:val="center"/>
          </w:tcPr>
          <w:p>
            <w:pPr>
              <w:pStyle w:val="12"/>
            </w:pPr>
            <w:r>
              <w:t>完成农村产权交易服务覆盖乡村的个数</w:t>
            </w:r>
          </w:p>
        </w:tc>
        <w:tc>
          <w:tcPr>
            <w:tcW w:w="2551" w:type="dxa"/>
            <w:vAlign w:val="center"/>
          </w:tcPr>
          <w:p>
            <w:pPr>
              <w:pStyle w:val="12"/>
            </w:pPr>
            <w:r>
              <w:t>≥253个</w:t>
            </w:r>
          </w:p>
        </w:tc>
        <w:tc>
          <w:tcPr>
            <w:tcW w:w="2268" w:type="dxa"/>
            <w:vAlign w:val="center"/>
          </w:tcPr>
          <w:p>
            <w:pPr>
              <w:pStyle w:val="12"/>
            </w:pPr>
            <w:r>
              <w:t>依据平政办发[2019]5号《关于印发平乡县农村产权交易管理暂行办法的》通知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服务质量</w:t>
            </w:r>
          </w:p>
        </w:tc>
        <w:tc>
          <w:tcPr>
            <w:tcW w:w="2835" w:type="dxa"/>
            <w:vAlign w:val="center"/>
          </w:tcPr>
          <w:p>
            <w:pPr>
              <w:pStyle w:val="12"/>
            </w:pPr>
            <w:r>
              <w:t>产权交易服务的质量</w:t>
            </w:r>
          </w:p>
        </w:tc>
        <w:tc>
          <w:tcPr>
            <w:tcW w:w="2551" w:type="dxa"/>
            <w:vAlign w:val="center"/>
          </w:tcPr>
          <w:p>
            <w:pPr>
              <w:pStyle w:val="12"/>
            </w:pPr>
            <w:r>
              <w:t>优、良</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2835" w:type="dxa"/>
            <w:vAlign w:val="center"/>
          </w:tcPr>
          <w:p>
            <w:pPr>
              <w:pStyle w:val="12"/>
            </w:pPr>
            <w:r>
              <w:t>按年计划项目完成的时效</w:t>
            </w:r>
          </w:p>
        </w:tc>
        <w:tc>
          <w:tcPr>
            <w:tcW w:w="2551" w:type="dxa"/>
            <w:vAlign w:val="center"/>
          </w:tcPr>
          <w:p>
            <w:pPr>
              <w:pStyle w:val="12"/>
            </w:pPr>
            <w:r>
              <w:t>年度内完成</w:t>
            </w:r>
          </w:p>
        </w:tc>
        <w:tc>
          <w:tcPr>
            <w:tcW w:w="2268" w:type="dxa"/>
            <w:vAlign w:val="center"/>
          </w:tcPr>
          <w:p>
            <w:pPr>
              <w:pStyle w:val="12"/>
            </w:pPr>
            <w:r>
              <w:t>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控制农村产权交易服务费用成本</w:t>
            </w:r>
          </w:p>
        </w:tc>
        <w:tc>
          <w:tcPr>
            <w:tcW w:w="2551" w:type="dxa"/>
            <w:vAlign w:val="center"/>
          </w:tcPr>
          <w:p>
            <w:pPr>
              <w:pStyle w:val="12"/>
            </w:pPr>
            <w:r>
              <w:t>≤20000成本控制在2万元以内</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工作环境提升</w:t>
            </w:r>
          </w:p>
        </w:tc>
        <w:tc>
          <w:tcPr>
            <w:tcW w:w="2835" w:type="dxa"/>
            <w:vAlign w:val="center"/>
          </w:tcPr>
          <w:p>
            <w:pPr>
              <w:pStyle w:val="12"/>
            </w:pPr>
            <w:r>
              <w:t>通过购置办公设备，提升工作便利</w:t>
            </w:r>
          </w:p>
        </w:tc>
        <w:tc>
          <w:tcPr>
            <w:tcW w:w="2551" w:type="dxa"/>
            <w:vAlign w:val="center"/>
          </w:tcPr>
          <w:p>
            <w:pPr>
              <w:pStyle w:val="12"/>
            </w:pPr>
            <w:r>
              <w:t>明业提升</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可持续性影响</w:t>
            </w:r>
          </w:p>
        </w:tc>
        <w:tc>
          <w:tcPr>
            <w:tcW w:w="2835" w:type="dxa"/>
            <w:vAlign w:val="center"/>
          </w:tcPr>
          <w:p>
            <w:pPr>
              <w:pStyle w:val="12"/>
            </w:pPr>
            <w:r>
              <w:t>推进各项工作任务</w:t>
            </w:r>
          </w:p>
        </w:tc>
        <w:tc>
          <w:tcPr>
            <w:tcW w:w="2551" w:type="dxa"/>
            <w:vAlign w:val="center"/>
          </w:tcPr>
          <w:p>
            <w:pPr>
              <w:pStyle w:val="12"/>
            </w:pPr>
            <w:r>
              <w:t>部门工作正常可持续运转</w:t>
            </w:r>
          </w:p>
        </w:tc>
        <w:tc>
          <w:tcPr>
            <w:tcW w:w="2268"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交易服务水平</w:t>
            </w:r>
          </w:p>
        </w:tc>
        <w:tc>
          <w:tcPr>
            <w:tcW w:w="2835" w:type="dxa"/>
            <w:vAlign w:val="center"/>
          </w:tcPr>
          <w:p>
            <w:pPr>
              <w:pStyle w:val="12"/>
            </w:pPr>
            <w:r>
              <w:t>反映提供交易服务的能力和效果</w:t>
            </w:r>
          </w:p>
        </w:tc>
        <w:tc>
          <w:tcPr>
            <w:tcW w:w="2551" w:type="dxa"/>
            <w:vAlign w:val="center"/>
          </w:tcPr>
          <w:p>
            <w:pPr>
              <w:pStyle w:val="12"/>
            </w:pPr>
            <w:r>
              <w:t>明显提高</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tc>
        <w:tc>
          <w:tcPr>
            <w:tcW w:w="2835" w:type="dxa"/>
            <w:vAlign w:val="center"/>
          </w:tcPr>
          <w:p>
            <w:pPr>
              <w:pStyle w:val="12"/>
            </w:pPr>
            <w:r>
              <w:t>有效保证业务工作顺利开展</w:t>
            </w:r>
          </w:p>
        </w:tc>
        <w:tc>
          <w:tcPr>
            <w:tcW w:w="2551" w:type="dxa"/>
            <w:vAlign w:val="center"/>
          </w:tcPr>
          <w:p>
            <w:pPr>
              <w:pStyle w:val="12"/>
            </w:pPr>
            <w:r>
              <w:t>≥95%</w:t>
            </w:r>
          </w:p>
        </w:tc>
        <w:tc>
          <w:tcPr>
            <w:tcW w:w="2268" w:type="dxa"/>
            <w:vAlign w:val="center"/>
          </w:tcPr>
          <w:p>
            <w:pPr>
              <w:pStyle w:val="12"/>
            </w:pPr>
            <w:r>
              <w:t>依据平政办发[2019]5号《关于印发平乡县农村产权交易管理暂行办法的》通知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农户满意度</w:t>
            </w:r>
          </w:p>
        </w:tc>
        <w:tc>
          <w:tcPr>
            <w:tcW w:w="2835" w:type="dxa"/>
            <w:vAlign w:val="center"/>
          </w:tcPr>
          <w:p>
            <w:pPr>
              <w:pStyle w:val="12"/>
            </w:pPr>
            <w:r>
              <w:t>调查中满意和较满意的农户数量占全部调查户数比率</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4、综合事务管理绩效目标表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1.紧紧围绕机关中心工作，确保各项工作谋划、实施、督导落实到位顺利开展，确保机关信息畅通、工作有序、高效、正常运转。</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保障业务运行</w:t>
            </w:r>
          </w:p>
        </w:tc>
        <w:tc>
          <w:tcPr>
            <w:tcW w:w="2835" w:type="dxa"/>
            <w:vAlign w:val="center"/>
          </w:tcPr>
          <w:p>
            <w:pPr>
              <w:pStyle w:val="12"/>
            </w:pPr>
            <w:r>
              <w:t>保障各项业务正常运行的月数</w:t>
            </w:r>
          </w:p>
        </w:tc>
        <w:tc>
          <w:tcPr>
            <w:tcW w:w="2551" w:type="dxa"/>
            <w:vAlign w:val="center"/>
          </w:tcPr>
          <w:p>
            <w:pPr>
              <w:pStyle w:val="12"/>
            </w:pPr>
            <w:r>
              <w:t>12个月</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综合行政事务完成率</w:t>
            </w:r>
          </w:p>
        </w:tc>
        <w:tc>
          <w:tcPr>
            <w:tcW w:w="2551" w:type="dxa"/>
            <w:vAlign w:val="center"/>
          </w:tcPr>
          <w:p>
            <w:pPr>
              <w:pStyle w:val="12"/>
            </w:pPr>
            <w:r>
              <w:t>≥90%</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会议精神传达及时率</w:t>
            </w:r>
          </w:p>
        </w:tc>
        <w:tc>
          <w:tcPr>
            <w:tcW w:w="2551" w:type="dxa"/>
            <w:vAlign w:val="center"/>
          </w:tcPr>
          <w:p>
            <w:pPr>
              <w:pStyle w:val="12"/>
            </w:pPr>
            <w:r>
              <w:t>≥95%</w:t>
            </w:r>
          </w:p>
        </w:tc>
        <w:tc>
          <w:tcPr>
            <w:tcW w:w="2268" w:type="dxa"/>
            <w:vAlign w:val="center"/>
          </w:tcPr>
          <w:p>
            <w:pPr>
              <w:pStyle w:val="12"/>
            </w:pPr>
            <w:r>
              <w:t>文件登记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合理安排预算，减少不必要开支</w:t>
            </w:r>
          </w:p>
        </w:tc>
        <w:tc>
          <w:tcPr>
            <w:tcW w:w="2551" w:type="dxa"/>
            <w:vAlign w:val="center"/>
          </w:tcPr>
          <w:p>
            <w:pPr>
              <w:pStyle w:val="12"/>
            </w:pPr>
            <w:r>
              <w:t>≤150000元</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保障相关业务、工作等持续开展</w:t>
            </w:r>
          </w:p>
        </w:tc>
        <w:tc>
          <w:tcPr>
            <w:tcW w:w="2551" w:type="dxa"/>
            <w:vAlign w:val="center"/>
          </w:tcPr>
          <w:p>
            <w:pPr>
              <w:pStyle w:val="12"/>
            </w:pPr>
            <w:r>
              <w:t>保障机关工作正常开展</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保障工作正常运转，提升服务社会能力</w:t>
            </w:r>
          </w:p>
        </w:tc>
        <w:tc>
          <w:tcPr>
            <w:tcW w:w="2551" w:type="dxa"/>
            <w:vAlign w:val="center"/>
          </w:tcPr>
          <w:p>
            <w:pPr>
              <w:pStyle w:val="12"/>
            </w:pPr>
            <w:r>
              <w:t>≥90%</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通过完成综合事务各项工作促进社会稳定水平</w:t>
            </w:r>
          </w:p>
        </w:tc>
        <w:tc>
          <w:tcPr>
            <w:tcW w:w="2551" w:type="dxa"/>
            <w:vAlign w:val="center"/>
          </w:tcPr>
          <w:p>
            <w:pPr>
              <w:pStyle w:val="12"/>
            </w:pPr>
            <w:r>
              <w:t>逐步提高</w:t>
            </w:r>
          </w:p>
        </w:tc>
        <w:tc>
          <w:tcPr>
            <w:tcW w:w="2268" w:type="dxa"/>
            <w:vAlign w:val="center"/>
          </w:tcPr>
          <w:p>
            <w:pPr>
              <w:pStyle w:val="12"/>
            </w:pPr>
            <w:r>
              <w:t>依据部门职责和工作计划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单位考核情况</w:t>
            </w:r>
          </w:p>
        </w:tc>
        <w:tc>
          <w:tcPr>
            <w:tcW w:w="2835" w:type="dxa"/>
            <w:vAlign w:val="center"/>
          </w:tcPr>
          <w:p>
            <w:pPr>
              <w:pStyle w:val="12"/>
            </w:pPr>
            <w:r>
              <w:t>单位年终考核结果</w:t>
            </w:r>
          </w:p>
        </w:tc>
        <w:tc>
          <w:tcPr>
            <w:tcW w:w="2551" w:type="dxa"/>
            <w:vAlign w:val="center"/>
          </w:tcPr>
          <w:p>
            <w:pPr>
              <w:pStyle w:val="12"/>
            </w:pPr>
            <w:r>
              <w:t>合格及以上等次</w:t>
            </w:r>
          </w:p>
        </w:tc>
        <w:tc>
          <w:tcPr>
            <w:tcW w:w="2268" w:type="dxa"/>
            <w:vAlign w:val="center"/>
          </w:tcPr>
          <w:p>
            <w:pPr>
              <w:pStyle w:val="12"/>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领导满意度</w:t>
            </w:r>
          </w:p>
        </w:tc>
        <w:tc>
          <w:tcPr>
            <w:tcW w:w="2835" w:type="dxa"/>
            <w:vAlign w:val="center"/>
          </w:tcPr>
          <w:p>
            <w:pPr>
              <w:pStyle w:val="12"/>
            </w:pPr>
            <w:r>
              <w:t>领导对本年度工作的满意度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2022年，平乡县供销合作社联合社本级安排政府采购预算0.00万元。具体内容见下表。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975001平乡县供销合作社联合社本级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平乡县供销合作社联合社本级上年末固定资产金额为2.73万元（详见下表）。本年度拟购置固定资产总额为1.80万元，已按要求列入政府采购预算，详见政府采购预算表。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975001平乡县供销合作社联合社本级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57</w:t>
            </w:r>
          </w:p>
        </w:tc>
        <w:tc>
          <w:tcPr>
            <w:tcW w:w="2835" w:type="dxa"/>
            <w:vAlign w:val="center"/>
          </w:tcPr>
          <w:p>
            <w:pPr>
              <w:pStyle w:val="11"/>
            </w:pPr>
            <w:r>
              <w:t>2.73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二、平乡县盐业行政管理所收支预算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975003平乡县盐业行政管理所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ind w:firstLine="420" w:firstLineChars="2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975003平乡县盐业行政管理所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ind w:firstLine="210" w:firstLineChars="1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975003平乡县盐业行政管理所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ind w:firstLine="210" w:firstLineChars="1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975003平乡县盐业行政管理所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975003平乡县盐业行政管理所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975003平乡县盐业行政管理所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975003平乡县盐业行政管理所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975003平乡县盐业行政管理所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975003平乡县盐业行政管理所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平乡县盐业行政管理所2022年单位预算信息公开情况说明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按照《预算法》、《地方预决算公开操作规程》和《关于进一步推进预算公开工作的实施意见》规定，现将平乡县盐业行政管理所2022年单位预算公开如下：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ind w:left="0" w:leftChars="0" w:firstLine="560" w:firstLineChars="200"/>
        <w:rPr>
          <w:rFonts w:hint="eastAsia" w:eastAsia="方正仿宋_GBK"/>
          <w:lang w:val="en-US" w:eastAsia="zh-CN"/>
        </w:rPr>
      </w:pPr>
      <w:r>
        <w:rPr>
          <w:rFonts w:hint="eastAsia"/>
          <w:lang w:val="en-US" w:eastAsia="zh-CN"/>
        </w:rPr>
        <w:t>无</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平乡县盐业行政管理所</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rPr>
          <w:rFonts w:hint="eastAsia" w:eastAsia="方正仿宋_GBK"/>
          <w:lang w:eastAsia="zh-CN"/>
        </w:rPr>
      </w:pPr>
      <w:r>
        <w:rPr>
          <w:rFonts w:hint="eastAsia"/>
          <w:lang w:eastAsia="zh-CN"/>
        </w:rPr>
        <w:t>无预算安排。</w:t>
      </w:r>
      <w:bookmarkStart w:id="2" w:name="_GoBack"/>
      <w:bookmarkEnd w:id="2"/>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2022年，我</w:t>
      </w:r>
      <w:r>
        <w:rPr>
          <w:rFonts w:hint="eastAsia" w:eastAsiaTheme="minorEastAsia"/>
          <w:lang w:eastAsia="zh-CN"/>
        </w:rPr>
        <w:t>单位</w:t>
      </w:r>
      <w:r>
        <w:t>财政拨款“三公”经费预算安排0万元，其中：因公出国（境）费0万元；公务用车购置及运维费0万元（其中：公务用车购置费0万元，公务用车运行维护费0万元)；公务接待费0万元。“三公”经费与上年持平。</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2022年，平乡县盐业行政管理所安排政府采购预算0.00万元。具体内容见下表。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975003平乡县盐业行政管理所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平乡县盐业行政管理所上年末固定资产金额为0.00万元（详见下表）。本年度拟购置固定资产总额为0.00万元，已按要求列入政府采购预算，详见政府采购预算表。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975003平乡县盐业行政管理所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840" w:firstLineChars="40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8A6F3"/>
    <w:multiLevelType w:val="singleLevel"/>
    <w:tmpl w:val="5488A6F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B7D23"/>
    <w:rsid w:val="00125688"/>
    <w:rsid w:val="00206721"/>
    <w:rsid w:val="00270D20"/>
    <w:rsid w:val="0029685B"/>
    <w:rsid w:val="00352D12"/>
    <w:rsid w:val="003A293B"/>
    <w:rsid w:val="003B7D23"/>
    <w:rsid w:val="00414994"/>
    <w:rsid w:val="006E1755"/>
    <w:rsid w:val="00877303"/>
    <w:rsid w:val="00AC129D"/>
    <w:rsid w:val="00B93091"/>
    <w:rsid w:val="00CA4128"/>
    <w:rsid w:val="00D02DCC"/>
    <w:rsid w:val="00D82DCF"/>
    <w:rsid w:val="00F55622"/>
    <w:rsid w:val="00F62672"/>
    <w:rsid w:val="2881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1" Target="../customXml/item5.xml" Type="http://schemas.openxmlformats.org/officeDocument/2006/relationships/customXml"/><Relationship Id="rId12" Target="../customXml/item6.xml" Type="http://schemas.openxmlformats.org/officeDocument/2006/relationships/customXml"/><Relationship Id="rId13" Target="../customXml/item7.xml" Type="http://schemas.openxmlformats.org/officeDocument/2006/relationships/customXml"/><Relationship Id="rId14" Target="../customXml/item8.xml" Type="http://schemas.openxmlformats.org/officeDocument/2006/relationships/customXml"/><Relationship Id="rId15" Target="../customXml/item9.xml" Type="http://schemas.openxmlformats.org/officeDocument/2006/relationships/customXml"/><Relationship Id="rId16" Target="../customXml/item10.xml" Type="http://schemas.openxmlformats.org/officeDocument/2006/relationships/customXml"/><Relationship Id="rId17" Target="../customXml/item11.xml" Type="http://schemas.openxmlformats.org/officeDocument/2006/relationships/customXml"/><Relationship Id="rId18" Target="../customXml/item12.xml" Type="http://schemas.openxmlformats.org/officeDocument/2006/relationships/customXml"/><Relationship Id="rId19" Target="../customXml/item13.xml" Type="http://schemas.openxmlformats.org/officeDocument/2006/relationships/customXml"/><Relationship Id="rId2" Target="settings.xml" Type="http://schemas.openxmlformats.org/officeDocument/2006/relationships/settings"/><Relationship Id="rId20" Target="../customXml/item14.xml" Type="http://schemas.openxmlformats.org/officeDocument/2006/relationships/customXml"/><Relationship Id="rId21" Target="../customXml/item15.xml" Type="http://schemas.openxmlformats.org/officeDocument/2006/relationships/customXml"/><Relationship Id="rId22" Target="../customXml/item16.xml" Type="http://schemas.openxmlformats.org/officeDocument/2006/relationships/customXml"/><Relationship Id="rId23" Target="../customXml/item17.xml" Type="http://schemas.openxmlformats.org/officeDocument/2006/relationships/customXml"/><Relationship Id="rId24" Target="../customXml/item18.xml" Type="http://schemas.openxmlformats.org/officeDocument/2006/relationships/customXml"/><Relationship Id="rId25" Target="../customXml/item19.xml" Type="http://schemas.openxmlformats.org/officeDocument/2006/relationships/customXml"/><Relationship Id="rId26" Target="../customXml/item20.xml" Type="http://schemas.openxmlformats.org/officeDocument/2006/relationships/customXml"/><Relationship Id="rId27" Target="../customXml/item21.xml" Type="http://schemas.openxmlformats.org/officeDocument/2006/relationships/customXml"/><Relationship Id="rId28" Target="../customXml/item22.xml" Type="http://schemas.openxmlformats.org/officeDocument/2006/relationships/customXml"/><Relationship Id="rId29" Target="../customXml/item23.xml" Type="http://schemas.openxmlformats.org/officeDocument/2006/relationships/customXml"/><Relationship Id="rId3" Target="footer1.xml" Type="http://schemas.openxmlformats.org/officeDocument/2006/relationships/footer"/><Relationship Id="rId30" Target="../customXml/item24.xml" Type="http://schemas.openxmlformats.org/officeDocument/2006/relationships/customXml"/><Relationship Id="rId31" Target="../customXml/item25.xml" Type="http://schemas.openxmlformats.org/officeDocument/2006/relationships/customXml"/><Relationship Id="rId32" Target="../customXml/item26.xml" Type="http://schemas.openxmlformats.org/officeDocument/2006/relationships/customXml"/><Relationship Id="rId33" Target="../customXml/item27.xml" Type="http://schemas.openxmlformats.org/officeDocument/2006/relationships/customXml"/><Relationship Id="rId34" Target="../customXml/item28.xml" Type="http://schemas.openxmlformats.org/officeDocument/2006/relationships/customXml"/><Relationship Id="rId35" Target="../customXml/item29.xml" Type="http://schemas.openxmlformats.org/officeDocument/2006/relationships/customXml"/><Relationship Id="rId36" Target="../customXml/item30.xml" Type="http://schemas.openxmlformats.org/officeDocument/2006/relationships/customXml"/><Relationship Id="rId37" Target="fontTable.xml" Type="http://schemas.openxmlformats.org/officeDocument/2006/relationships/fontTable"/><Relationship Id="rId4" Target="footer2.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2022-03-08T09:32:24Z</dcterms:created>
  <dcterms:modified xsi:type="dcterms:W3CDTF">2022-03-08T01:32:24Z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2022-03-08T09:32:19Z</dcterms:created>
  <dcterms:modified xsi:type="dcterms:W3CDTF">2022-03-08T01:32:18Z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2022-03-08T09:32:19Z</dcterms:created>
  <dcterms:modified xsi:type="dcterms:W3CDTF">2022-03-08T01:32:19Z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2022-03-08T09:32:22Z</dcterms:created>
  <dcterms:modified xsi:type="dcterms:W3CDTF">2022-03-08T01:32:22Z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2022-03-08T09:32:22Z</dcterms:created>
  <dcterms:modified xsi:type="dcterms:W3CDTF">2022-03-08T01:32:22Z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2022-03-08T09:32:19Z</dcterms:created>
  <dcterms:modified xsi:type="dcterms:W3CDTF">2022-03-08T01:32:19Z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2022-03-08T09:32:19Z</dcterms:created>
  <dcterms:modified xsi:type="dcterms:W3CDTF">2022-03-08T01:32:19Z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2022-03-08T09:32:21Z</dcterms:created>
  <dcterms:modified xsi:type="dcterms:W3CDTF">2022-03-08T01:32:21Z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2022-03-08T09:32:18Z</dcterms:created>
  <dcterms:modified xsi:type="dcterms:W3CDTF">2022-03-08T01:32:18Z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2022-03-08T09:32:22Z</dcterms:created>
  <dcterms:modified xsi:type="dcterms:W3CDTF">2022-03-08T01:32:22Z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2022-03-08T09:32:18Z</dcterms:created>
  <dcterms:modified xsi:type="dcterms:W3CDTF">2022-03-08T01:32:18Z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2022-03-08T09:32:21Z</dcterms:created>
  <dcterms:modified xsi:type="dcterms:W3CDTF">2022-03-08T01:32:21Z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2022-03-08T09:32:19Z</dcterms:created>
  <dcterms:modified xsi:type="dcterms:W3CDTF">2022-03-08T01:32:19Z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2022-03-08T09:32:22Z</dcterms:created>
  <dcterms:modified xsi:type="dcterms:W3CDTF">2022-03-08T01:32:22Z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2022-03-08T09:32:23Z</dcterms:created>
  <dcterms:modified xsi:type="dcterms:W3CDTF">2022-03-08T01:32:23Z</dcterms:modified>
</cp:coreProperties>
</file>

<file path=customXml/itemProps1.xml><?xml version="1.0" encoding="utf-8"?>
<ds:datastoreItem xmlns:ds="http://schemas.openxmlformats.org/officeDocument/2006/customXml" ds:itemID="{0EA76E6F-2D1B-435B-98F3-0F4B798C5445}">
  <ds:schemaRefs/>
</ds:datastoreItem>
</file>

<file path=customXml/itemProps10.xml><?xml version="1.0" encoding="utf-8"?>
<ds:datastoreItem xmlns:ds="http://schemas.openxmlformats.org/officeDocument/2006/customXml" ds:itemID="{90A8B778-6212-4788-B983-B23529B94C93}">
  <ds:schemaRefs/>
</ds:datastoreItem>
</file>

<file path=customXml/itemProps11.xml><?xml version="1.0" encoding="utf-8"?>
<ds:datastoreItem xmlns:ds="http://schemas.openxmlformats.org/officeDocument/2006/customXml" ds:itemID="{0E441682-191F-459A-A6A5-7C2E0B962FAE}">
  <ds:schemaRefs/>
</ds:datastoreItem>
</file>

<file path=customXml/itemProps12.xml><?xml version="1.0" encoding="utf-8"?>
<ds:datastoreItem xmlns:ds="http://schemas.openxmlformats.org/officeDocument/2006/customXml" ds:itemID="{8971565E-6C35-4BBD-A950-3B5C28F63204}">
  <ds:schemaRefs/>
</ds:datastoreItem>
</file>

<file path=customXml/itemProps13.xml><?xml version="1.0" encoding="utf-8"?>
<ds:datastoreItem xmlns:ds="http://schemas.openxmlformats.org/officeDocument/2006/customXml" ds:itemID="{05901B34-56F7-4274-AE6B-BE570B556094}">
  <ds:schemaRefs/>
</ds:datastoreItem>
</file>

<file path=customXml/itemProps14.xml><?xml version="1.0" encoding="utf-8"?>
<ds:datastoreItem xmlns:ds="http://schemas.openxmlformats.org/officeDocument/2006/customXml" ds:itemID="{5FF1CEA3-1106-4E7D-AB2A-E1D574009D28}">
  <ds:schemaRefs/>
</ds:datastoreItem>
</file>

<file path=customXml/itemProps15.xml><?xml version="1.0" encoding="utf-8"?>
<ds:datastoreItem xmlns:ds="http://schemas.openxmlformats.org/officeDocument/2006/customXml" ds:itemID="{99711F34-844C-416B-858D-B2AB1985084A}">
  <ds:schemaRefs/>
</ds:datastoreItem>
</file>

<file path=customXml/itemProps16.xml><?xml version="1.0" encoding="utf-8"?>
<ds:datastoreItem xmlns:ds="http://schemas.openxmlformats.org/officeDocument/2006/customXml" ds:itemID="{B7763F9D-3326-4F4B-B6F5-63C2BB0F63DD}">
  <ds:schemaRefs/>
</ds:datastoreItem>
</file>

<file path=customXml/itemProps17.xml><?xml version="1.0" encoding="utf-8"?>
<ds:datastoreItem xmlns:ds="http://schemas.openxmlformats.org/officeDocument/2006/customXml" ds:itemID="{F06FC430-6DC8-476A-B9E9-4710DBFBE0C8}">
  <ds:schemaRefs/>
</ds:datastoreItem>
</file>

<file path=customXml/itemProps18.xml><?xml version="1.0" encoding="utf-8"?>
<ds:datastoreItem xmlns:ds="http://schemas.openxmlformats.org/officeDocument/2006/customXml" ds:itemID="{969F3ED7-2C80-449A-9C1E-BE18E100EEB6}">
  <ds:schemaRefs/>
</ds:datastoreItem>
</file>

<file path=customXml/itemProps19.xml><?xml version="1.0" encoding="utf-8"?>
<ds:datastoreItem xmlns:ds="http://schemas.openxmlformats.org/officeDocument/2006/customXml" ds:itemID="{F319B159-E571-4142-A42F-D7B3227FEF39}">
  <ds:schemaRefs/>
</ds:datastoreItem>
</file>

<file path=customXml/itemProps2.xml><?xml version="1.0" encoding="utf-8"?>
<ds:datastoreItem xmlns:ds="http://schemas.openxmlformats.org/officeDocument/2006/customXml" ds:itemID="{EDE538F6-0FFA-4A02-956D-10E7FDD5BAB6}">
  <ds:schemaRefs/>
</ds:datastoreItem>
</file>

<file path=customXml/itemProps20.xml><?xml version="1.0" encoding="utf-8"?>
<ds:datastoreItem xmlns:ds="http://schemas.openxmlformats.org/officeDocument/2006/customXml" ds:itemID="{FF875461-CC6A-4BC1-8364-754B14ADB54F}">
  <ds:schemaRefs/>
</ds:datastoreItem>
</file>

<file path=customXml/itemProps21.xml><?xml version="1.0" encoding="utf-8"?>
<ds:datastoreItem xmlns:ds="http://schemas.openxmlformats.org/officeDocument/2006/customXml" ds:itemID="{A1EBD8CE-EE33-498B-BDB6-15871FC788F8}">
  <ds:schemaRefs/>
</ds:datastoreItem>
</file>

<file path=customXml/itemProps22.xml><?xml version="1.0" encoding="utf-8"?>
<ds:datastoreItem xmlns:ds="http://schemas.openxmlformats.org/officeDocument/2006/customXml" ds:itemID="{D9ACC620-9DAB-4357-885B-F34FD7D8B826}">
  <ds:schemaRefs/>
</ds:datastoreItem>
</file>

<file path=customXml/itemProps23.xml><?xml version="1.0" encoding="utf-8"?>
<ds:datastoreItem xmlns:ds="http://schemas.openxmlformats.org/officeDocument/2006/customXml" ds:itemID="{37F51A50-8CBC-41FC-ADDA-281DBB3862BD}">
  <ds:schemaRefs/>
</ds:datastoreItem>
</file>

<file path=customXml/itemProps24.xml><?xml version="1.0" encoding="utf-8"?>
<ds:datastoreItem xmlns:ds="http://schemas.openxmlformats.org/officeDocument/2006/customXml" ds:itemID="{D14166A5-C2FD-4633-8D8D-6F51905979CF}">
  <ds:schemaRefs/>
</ds:datastoreItem>
</file>

<file path=customXml/itemProps25.xml><?xml version="1.0" encoding="utf-8"?>
<ds:datastoreItem xmlns:ds="http://schemas.openxmlformats.org/officeDocument/2006/customXml" ds:itemID="{1249239D-4386-46F6-9B79-495469766865}">
  <ds:schemaRefs/>
</ds:datastoreItem>
</file>

<file path=customXml/itemProps26.xml><?xml version="1.0" encoding="utf-8"?>
<ds:datastoreItem xmlns:ds="http://schemas.openxmlformats.org/officeDocument/2006/customXml" ds:itemID="{4E1619A4-016C-4FC1-ADE7-779B3516996B}">
  <ds:schemaRefs/>
</ds:datastoreItem>
</file>

<file path=customXml/itemProps27.xml><?xml version="1.0" encoding="utf-8"?>
<ds:datastoreItem xmlns:ds="http://schemas.openxmlformats.org/officeDocument/2006/customXml" ds:itemID="{63503892-0170-40B1-BB88-C22464759265}">
  <ds:schemaRefs/>
</ds:datastoreItem>
</file>

<file path=customXml/itemProps28.xml><?xml version="1.0" encoding="utf-8"?>
<ds:datastoreItem xmlns:ds="http://schemas.openxmlformats.org/officeDocument/2006/customXml" ds:itemID="{56D32B05-BAC3-42AD-9BB3-F551BCA88046}">
  <ds:schemaRefs/>
</ds:datastoreItem>
</file>

<file path=customXml/itemProps29.xml><?xml version="1.0" encoding="utf-8"?>
<ds:datastoreItem xmlns:ds="http://schemas.openxmlformats.org/officeDocument/2006/customXml" ds:itemID="{DBBD65B6-0B63-46D9-8861-4DD61972BF73}">
  <ds:schemaRefs/>
</ds:datastoreItem>
</file>

<file path=customXml/itemProps3.xml><?xml version="1.0" encoding="utf-8"?>
<ds:datastoreItem xmlns:ds="http://schemas.openxmlformats.org/officeDocument/2006/customXml" ds:itemID="{83C36AA7-275D-4405-8316-851913571103}">
  <ds:schemaRefs/>
</ds:datastoreItem>
</file>

<file path=customXml/itemProps30.xml><?xml version="1.0" encoding="utf-8"?>
<ds:datastoreItem xmlns:ds="http://schemas.openxmlformats.org/officeDocument/2006/customXml" ds:itemID="{44676B46-A3B9-45E2-BF73-79125717D2EC}">
  <ds:schemaRefs/>
</ds:datastoreItem>
</file>

<file path=customXml/itemProps4.xml><?xml version="1.0" encoding="utf-8"?>
<ds:datastoreItem xmlns:ds="http://schemas.openxmlformats.org/officeDocument/2006/customXml" ds:itemID="{72CBA292-8CCF-48F6-A695-4DE1922630F6}">
  <ds:schemaRefs/>
</ds:datastoreItem>
</file>

<file path=customXml/itemProps5.xml><?xml version="1.0" encoding="utf-8"?>
<ds:datastoreItem xmlns:ds="http://schemas.openxmlformats.org/officeDocument/2006/customXml" ds:itemID="{46914155-06C3-455B-BD71-D66694CD9D8C}">
  <ds:schemaRefs/>
</ds:datastoreItem>
</file>

<file path=customXml/itemProps6.xml><?xml version="1.0" encoding="utf-8"?>
<ds:datastoreItem xmlns:ds="http://schemas.openxmlformats.org/officeDocument/2006/customXml" ds:itemID="{60CDA612-91DC-4307-9688-FEFAECE1D94F}">
  <ds:schemaRefs/>
</ds:datastoreItem>
</file>

<file path=customXml/itemProps7.xml><?xml version="1.0" encoding="utf-8"?>
<ds:datastoreItem xmlns:ds="http://schemas.openxmlformats.org/officeDocument/2006/customXml" ds:itemID="{33F02F43-9664-4BB8-9E62-3D0C31B7D10B}">
  <ds:schemaRefs/>
</ds:datastoreItem>
</file>

<file path=customXml/itemProps8.xml><?xml version="1.0" encoding="utf-8"?>
<ds:datastoreItem xmlns:ds="http://schemas.openxmlformats.org/officeDocument/2006/customXml" ds:itemID="{C79C0C3A-5014-4924-A08B-2B5EB5E275A0}">
  <ds:schemaRefs/>
</ds:datastoreItem>
</file>

<file path=customXml/itemProps9.xml><?xml version="1.0" encoding="utf-8"?>
<ds:datastoreItem xmlns:ds="http://schemas.openxmlformats.org/officeDocument/2006/customXml" ds:itemID="{553A83DB-76C2-4A1F-A63D-F44D6830613A}">
  <ds:schemaRefs/>
</ds:datastoreItem>
</file>

<file path=docProps/app.xml><?xml version="1.0" encoding="utf-8"?>
<Properties xmlns="http://schemas.openxmlformats.org/officeDocument/2006/extended-properties" xmlns:vt="http://schemas.openxmlformats.org/officeDocument/2006/docPropsVTypes">
  <Template>Normal</Template>
  <Pages>36</Pages>
  <Words>2156</Words>
  <Characters>12292</Characters>
  <Lines>102</Lines>
  <Paragraphs>28</Paragraphs>
  <TotalTime>2</TotalTime>
  <ScaleCrop>false</ScaleCrop>
  <LinksUpToDate>false</LinksUpToDate>
  <CharactersWithSpaces>14420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2023-09-06T06:47:00Z</dcterms:created>
  <dc:creator>lenovo</dc:creator>
  <cp:lastModifiedBy>Administrator</cp:lastModifiedBy>
  <dcterms:modified xsi:type="dcterms:W3CDTF">2023-09-06T12:35:38Z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90E98A6EDCF94B2584A89F410F65433F</vt:lpwstr>
  </property>
</Properties>
</file>