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平乡县住房和城乡建设局所属单位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2</w:t>
      </w:r>
      <w:bookmarkStart w:id="19" w:name="_GoBack"/>
      <w:bookmarkEnd w:id="19"/>
      <w:r>
        <w:rPr>
          <w:rFonts w:ascii="黑体" w:hAnsi="黑体" w:eastAsia="黑体" w:cs="黑体"/>
          <w:b/>
          <w:color w:val="000000"/>
          <w:sz w:val="44"/>
        </w:rPr>
        <w:t>年单位预算信息公开</w:t>
      </w:r>
    </w:p>
    <w:p>
      <w:pPr>
        <w:spacing w:before="0" w:after="0" w:line="240" w:lineRule="auto"/>
        <w:ind w:firstLine="0"/>
        <w:jc w:val="center"/>
        <w:outlineLvl w:val="0"/>
        <w:rPr>
          <w:rFonts w:hint="eastAsia" w:ascii="黑体" w:hAnsi="黑体" w:eastAsia="黑体" w:cs="黑体"/>
          <w:b/>
          <w:color w:val="000000"/>
          <w:sz w:val="44"/>
          <w:lang w:eastAsia="zh-CN"/>
        </w:rPr>
      </w:pPr>
    </w:p>
    <w:p>
      <w:pPr>
        <w:spacing w:before="0" w:after="0" w:line="240" w:lineRule="auto"/>
        <w:ind w:firstLine="0"/>
        <w:jc w:val="center"/>
        <w:outlineLvl w:val="0"/>
        <w:rPr>
          <w:rFonts w:hint="eastAsia" w:ascii="黑体" w:hAnsi="黑体" w:eastAsia="黑体" w:cs="黑体"/>
          <w:b w:val="0"/>
          <w:bCs/>
          <w:color w:val="000000"/>
          <w:sz w:val="40"/>
          <w:szCs w:val="22"/>
          <w:lang w:eastAsia="zh-CN"/>
        </w:rPr>
      </w:pPr>
      <w:r>
        <w:rPr>
          <w:rFonts w:hint="eastAsia" w:ascii="黑体" w:hAnsi="黑体" w:eastAsia="黑体" w:cs="黑体"/>
          <w:b w:val="0"/>
          <w:bCs/>
          <w:color w:val="000000"/>
          <w:sz w:val="40"/>
          <w:szCs w:val="22"/>
          <w:lang w:eastAsia="zh-CN"/>
        </w:rPr>
        <w:t>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平乡县住房和城乡建设局本级收支预算</w:t>
      </w:r>
      <w:r>
        <w:tab/>
      </w:r>
      <w:r>
        <w:fldChar w:fldCharType="begin"/>
      </w:r>
      <w:r>
        <w:instrText xml:space="preserve">PAGEREF _Toc_4_4_0000000001 \h</w:instrText>
      </w:r>
      <w:r>
        <w:fldChar w:fldCharType="separate"/>
      </w:r>
      <w:r>
        <w:t>2</w:t>
      </w:r>
      <w:r>
        <w:fldChar w:fldCharType="end"/>
      </w:r>
      <w:r>
        <w:fldChar w:fldCharType="end"/>
      </w:r>
    </w:p>
    <w:p>
      <w:r>
        <w:fldChar w:fldCharType="end"/>
      </w:r>
    </w:p>
    <w:p>
      <w:pPr>
        <w:spacing w:before="0" w:after="0" w:line="240" w:lineRule="auto"/>
        <w:ind w:firstLine="0"/>
        <w:jc w:val="both"/>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line="240" w:lineRule="auto"/>
        <w:ind w:firstLine="0"/>
        <w:jc w:val="both"/>
        <w:outlineLvl w:val="1"/>
        <w:rPr>
          <w:rFonts w:ascii="方正小标宋_GBK" w:hAnsi="方正小标宋_GBK" w:eastAsia="方正小标宋_GBK" w:cs="方正小标宋_GBK"/>
          <w:color w:val="000000"/>
          <w:sz w:val="36"/>
        </w:rPr>
      </w:pPr>
    </w:p>
    <w:p>
      <w:pPr>
        <w:spacing w:before="0" w:after="0"/>
        <w:ind w:firstLine="0"/>
        <w:jc w:val="center"/>
        <w:outlineLvl w:val="3"/>
      </w:pPr>
      <w:bookmarkStart w:id="1" w:name="_Toc_4_4_0000000001"/>
      <w:r>
        <w:rPr>
          <w:rFonts w:ascii="方正小标宋_GBK" w:hAnsi="方正小标宋_GBK" w:eastAsia="方正小标宋_GBK" w:cs="方正小标宋_GBK"/>
          <w:b w:val="0"/>
          <w:color w:val="000000"/>
          <w:sz w:val="44"/>
        </w:rPr>
        <w:t>一、平乡县住房和城乡建设局本级收支预算</w:t>
      </w:r>
      <w:bookmarkEnd w:id="1"/>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5"/>
            </w:pPr>
            <w:r>
              <w:t>333</w:t>
            </w:r>
            <w:r>
              <w:rPr>
                <w:rFonts w:hint="eastAsia"/>
                <w:lang w:val="en-US" w:eastAsia="zh-CN"/>
              </w:rPr>
              <w:t>001</w:t>
            </w:r>
            <w:r>
              <w:t>平乡县住房和城乡建设局本级</w:t>
            </w:r>
          </w:p>
        </w:tc>
        <w:tc>
          <w:tcPr>
            <w:tcW w:w="1971" w:type="dxa"/>
            <w:tcBorders>
              <w:top w:val="single" w:color="FFFFFF" w:sz="6" w:space="0"/>
              <w:left w:val="single" w:color="FFFFFF" w:sz="6" w:space="0"/>
              <w:right w:val="single" w:color="FFFFFF" w:sz="6" w:space="0"/>
            </w:tcBorders>
            <w:vAlign w:val="center"/>
          </w:tcPr>
          <w:p>
            <w:pPr>
              <w:pStyle w:val="6"/>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8"/>
            </w:pPr>
            <w:r>
              <w:t>序号</w:t>
            </w:r>
          </w:p>
        </w:tc>
        <w:tc>
          <w:tcPr>
            <w:tcW w:w="3942" w:type="dxa"/>
            <w:gridSpan w:val="2"/>
            <w:vAlign w:val="center"/>
          </w:tcPr>
          <w:p>
            <w:pPr>
              <w:pStyle w:val="8"/>
            </w:pPr>
            <w:r>
              <w:t>收入</w:t>
            </w:r>
          </w:p>
        </w:tc>
        <w:tc>
          <w:tcPr>
            <w:tcW w:w="3942"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8"/>
            </w:pPr>
            <w:r>
              <w:t>项  目</w:t>
            </w:r>
          </w:p>
        </w:tc>
        <w:tc>
          <w:tcPr>
            <w:tcW w:w="1971" w:type="dxa"/>
            <w:vAlign w:val="center"/>
          </w:tcPr>
          <w:p>
            <w:pPr>
              <w:pStyle w:val="8"/>
            </w:pPr>
            <w:r>
              <w:t>预算数</w:t>
            </w:r>
          </w:p>
        </w:tc>
        <w:tc>
          <w:tcPr>
            <w:tcW w:w="1971" w:type="dxa"/>
            <w:vAlign w:val="center"/>
          </w:tcPr>
          <w:p>
            <w:pPr>
              <w:pStyle w:val="8"/>
            </w:pPr>
            <w:r>
              <w:t>项  目</w:t>
            </w:r>
          </w:p>
        </w:tc>
        <w:tc>
          <w:tcPr>
            <w:tcW w:w="1971"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8"/>
            </w:pPr>
            <w:r>
              <w:t>栏次</w:t>
            </w:r>
          </w:p>
        </w:tc>
        <w:tc>
          <w:tcPr>
            <w:tcW w:w="1971" w:type="dxa"/>
            <w:vAlign w:val="center"/>
          </w:tcPr>
          <w:p>
            <w:pPr>
              <w:pStyle w:val="8"/>
            </w:pPr>
            <w:r>
              <w:t>1</w:t>
            </w:r>
          </w:p>
        </w:tc>
        <w:tc>
          <w:tcPr>
            <w:tcW w:w="1971" w:type="dxa"/>
            <w:vAlign w:val="center"/>
          </w:tcPr>
          <w:p>
            <w:pPr>
              <w:pStyle w:val="8"/>
            </w:pPr>
            <w:r>
              <w:t>2</w:t>
            </w:r>
          </w:p>
        </w:tc>
        <w:tc>
          <w:tcPr>
            <w:tcW w:w="1971" w:type="dxa"/>
            <w:vAlign w:val="center"/>
          </w:tcPr>
          <w:p>
            <w:pPr>
              <w:pStyle w:val="8"/>
            </w:pPr>
            <w:r>
              <w:t>3</w:t>
            </w:r>
          </w:p>
        </w:tc>
        <w:tc>
          <w:tcPr>
            <w:tcW w:w="1971"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w:t>
            </w:r>
          </w:p>
        </w:tc>
        <w:tc>
          <w:tcPr>
            <w:tcW w:w="1971" w:type="dxa"/>
            <w:vAlign w:val="center"/>
          </w:tcPr>
          <w:p>
            <w:pPr>
              <w:pStyle w:val="10"/>
            </w:pPr>
            <w:r>
              <w:t>一、一般公共预算拨款收入</w:t>
            </w:r>
          </w:p>
        </w:tc>
        <w:tc>
          <w:tcPr>
            <w:tcW w:w="1971" w:type="dxa"/>
            <w:vAlign w:val="center"/>
          </w:tcPr>
          <w:p>
            <w:pPr>
              <w:pStyle w:val="11"/>
            </w:pPr>
            <w:r>
              <w:t>15030.09</w:t>
            </w:r>
          </w:p>
        </w:tc>
        <w:tc>
          <w:tcPr>
            <w:tcW w:w="1971" w:type="dxa"/>
            <w:vAlign w:val="center"/>
          </w:tcPr>
          <w:p>
            <w:pPr>
              <w:pStyle w:val="10"/>
            </w:pPr>
            <w:r>
              <w:t>一、一般公共服务支出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w:t>
            </w:r>
          </w:p>
        </w:tc>
        <w:tc>
          <w:tcPr>
            <w:tcW w:w="1971" w:type="dxa"/>
            <w:vAlign w:val="center"/>
          </w:tcPr>
          <w:p>
            <w:pPr>
              <w:pStyle w:val="10"/>
            </w:pPr>
            <w:r>
              <w:t>二、政府性基金预算拨款收入</w:t>
            </w:r>
          </w:p>
        </w:tc>
        <w:tc>
          <w:tcPr>
            <w:tcW w:w="1971" w:type="dxa"/>
            <w:vAlign w:val="center"/>
          </w:tcPr>
          <w:p>
            <w:pPr>
              <w:pStyle w:val="11"/>
            </w:pPr>
            <w:r>
              <w:t>1500.00</w:t>
            </w:r>
          </w:p>
        </w:tc>
        <w:tc>
          <w:tcPr>
            <w:tcW w:w="1971" w:type="dxa"/>
            <w:vAlign w:val="center"/>
          </w:tcPr>
          <w:p>
            <w:pPr>
              <w:pStyle w:val="10"/>
            </w:pPr>
            <w:r>
              <w:t>二、外交支出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3</w:t>
            </w:r>
          </w:p>
        </w:tc>
        <w:tc>
          <w:tcPr>
            <w:tcW w:w="1971" w:type="dxa"/>
            <w:vAlign w:val="center"/>
          </w:tcPr>
          <w:p>
            <w:pPr>
              <w:pStyle w:val="10"/>
            </w:pPr>
            <w:r>
              <w:t>三、国有资本经营预算拨款收入</w:t>
            </w:r>
          </w:p>
        </w:tc>
        <w:tc>
          <w:tcPr>
            <w:tcW w:w="1971" w:type="dxa"/>
            <w:vAlign w:val="center"/>
          </w:tcPr>
          <w:p>
            <w:pPr>
              <w:pStyle w:val="11"/>
            </w:pPr>
          </w:p>
        </w:tc>
        <w:tc>
          <w:tcPr>
            <w:tcW w:w="1971" w:type="dxa"/>
            <w:vAlign w:val="center"/>
          </w:tcPr>
          <w:p>
            <w:pPr>
              <w:pStyle w:val="10"/>
            </w:pPr>
            <w:r>
              <w:t>三、国防支出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4</w:t>
            </w:r>
          </w:p>
        </w:tc>
        <w:tc>
          <w:tcPr>
            <w:tcW w:w="1971" w:type="dxa"/>
            <w:vAlign w:val="center"/>
          </w:tcPr>
          <w:p>
            <w:pPr>
              <w:pStyle w:val="10"/>
            </w:pPr>
            <w:r>
              <w:t>四、财政专户管理资金收入</w:t>
            </w:r>
          </w:p>
        </w:tc>
        <w:tc>
          <w:tcPr>
            <w:tcW w:w="1971" w:type="dxa"/>
            <w:vAlign w:val="center"/>
          </w:tcPr>
          <w:p>
            <w:pPr>
              <w:pStyle w:val="11"/>
            </w:pPr>
          </w:p>
        </w:tc>
        <w:tc>
          <w:tcPr>
            <w:tcW w:w="1971" w:type="dxa"/>
            <w:vAlign w:val="center"/>
          </w:tcPr>
          <w:p>
            <w:pPr>
              <w:pStyle w:val="10"/>
            </w:pPr>
            <w:r>
              <w:t>四、公共安全支出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5</w:t>
            </w:r>
          </w:p>
        </w:tc>
        <w:tc>
          <w:tcPr>
            <w:tcW w:w="1971" w:type="dxa"/>
            <w:vAlign w:val="center"/>
          </w:tcPr>
          <w:p>
            <w:pPr>
              <w:pStyle w:val="10"/>
            </w:pPr>
            <w:r>
              <w:t>五、事业收入</w:t>
            </w:r>
          </w:p>
        </w:tc>
        <w:tc>
          <w:tcPr>
            <w:tcW w:w="1971" w:type="dxa"/>
            <w:vAlign w:val="center"/>
          </w:tcPr>
          <w:p>
            <w:pPr>
              <w:pStyle w:val="11"/>
            </w:pPr>
          </w:p>
        </w:tc>
        <w:tc>
          <w:tcPr>
            <w:tcW w:w="1971" w:type="dxa"/>
            <w:vAlign w:val="center"/>
          </w:tcPr>
          <w:p>
            <w:pPr>
              <w:pStyle w:val="10"/>
            </w:pPr>
            <w:r>
              <w:t>五、教育支出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6</w:t>
            </w:r>
          </w:p>
        </w:tc>
        <w:tc>
          <w:tcPr>
            <w:tcW w:w="1971" w:type="dxa"/>
            <w:vAlign w:val="center"/>
          </w:tcPr>
          <w:p>
            <w:pPr>
              <w:pStyle w:val="10"/>
            </w:pPr>
            <w:r>
              <w:t>六、事业单位经营收入</w:t>
            </w:r>
          </w:p>
        </w:tc>
        <w:tc>
          <w:tcPr>
            <w:tcW w:w="1971" w:type="dxa"/>
            <w:vAlign w:val="center"/>
          </w:tcPr>
          <w:p>
            <w:pPr>
              <w:pStyle w:val="11"/>
            </w:pPr>
          </w:p>
        </w:tc>
        <w:tc>
          <w:tcPr>
            <w:tcW w:w="1971" w:type="dxa"/>
            <w:vAlign w:val="center"/>
          </w:tcPr>
          <w:p>
            <w:pPr>
              <w:pStyle w:val="10"/>
            </w:pPr>
            <w:r>
              <w:t>六、科学技术支出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7</w:t>
            </w:r>
          </w:p>
        </w:tc>
        <w:tc>
          <w:tcPr>
            <w:tcW w:w="1971" w:type="dxa"/>
            <w:vAlign w:val="center"/>
          </w:tcPr>
          <w:p>
            <w:pPr>
              <w:pStyle w:val="10"/>
            </w:pPr>
            <w:r>
              <w:t>七、上级补助收入</w:t>
            </w:r>
          </w:p>
        </w:tc>
        <w:tc>
          <w:tcPr>
            <w:tcW w:w="1971" w:type="dxa"/>
            <w:vAlign w:val="center"/>
          </w:tcPr>
          <w:p>
            <w:pPr>
              <w:pStyle w:val="11"/>
            </w:pPr>
          </w:p>
        </w:tc>
        <w:tc>
          <w:tcPr>
            <w:tcW w:w="1971" w:type="dxa"/>
            <w:vAlign w:val="center"/>
          </w:tcPr>
          <w:p>
            <w:pPr>
              <w:pStyle w:val="10"/>
            </w:pPr>
            <w:r>
              <w:t>七、文化旅游体育与传媒支出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8</w:t>
            </w:r>
          </w:p>
        </w:tc>
        <w:tc>
          <w:tcPr>
            <w:tcW w:w="1971" w:type="dxa"/>
            <w:vAlign w:val="center"/>
          </w:tcPr>
          <w:p>
            <w:pPr>
              <w:pStyle w:val="10"/>
            </w:pPr>
            <w:r>
              <w:t>八、附属单位上缴收入</w:t>
            </w:r>
          </w:p>
        </w:tc>
        <w:tc>
          <w:tcPr>
            <w:tcW w:w="1971" w:type="dxa"/>
            <w:vAlign w:val="center"/>
          </w:tcPr>
          <w:p>
            <w:pPr>
              <w:pStyle w:val="11"/>
            </w:pPr>
          </w:p>
        </w:tc>
        <w:tc>
          <w:tcPr>
            <w:tcW w:w="1971" w:type="dxa"/>
            <w:vAlign w:val="center"/>
          </w:tcPr>
          <w:p>
            <w:pPr>
              <w:pStyle w:val="10"/>
            </w:pPr>
            <w:r>
              <w:t>八、社会保障和就业支出</w:t>
            </w:r>
          </w:p>
        </w:tc>
        <w:tc>
          <w:tcPr>
            <w:tcW w:w="1971" w:type="dxa"/>
            <w:vAlign w:val="center"/>
          </w:tcPr>
          <w:p>
            <w:pPr>
              <w:pStyle w:val="11"/>
            </w:pPr>
            <w:r>
              <w:t>60.67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9</w:t>
            </w:r>
          </w:p>
        </w:tc>
        <w:tc>
          <w:tcPr>
            <w:tcW w:w="1971" w:type="dxa"/>
            <w:vAlign w:val="center"/>
          </w:tcPr>
          <w:p>
            <w:pPr>
              <w:pStyle w:val="10"/>
            </w:pPr>
            <w:r>
              <w:t>九、其他收入</w:t>
            </w:r>
          </w:p>
        </w:tc>
        <w:tc>
          <w:tcPr>
            <w:tcW w:w="1971" w:type="dxa"/>
            <w:vAlign w:val="center"/>
          </w:tcPr>
          <w:p>
            <w:pPr>
              <w:pStyle w:val="11"/>
            </w:pPr>
          </w:p>
        </w:tc>
        <w:tc>
          <w:tcPr>
            <w:tcW w:w="1971" w:type="dxa"/>
            <w:vAlign w:val="center"/>
          </w:tcPr>
          <w:p>
            <w:pPr>
              <w:pStyle w:val="10"/>
            </w:pPr>
            <w:r>
              <w:t>九、社会保险基金支出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十、卫生健康支出</w:t>
            </w:r>
          </w:p>
        </w:tc>
        <w:tc>
          <w:tcPr>
            <w:tcW w:w="1971" w:type="dxa"/>
            <w:vAlign w:val="center"/>
          </w:tcPr>
          <w:p>
            <w:pPr>
              <w:pStyle w:val="11"/>
            </w:pPr>
            <w:r>
              <w:t>43.24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十一、节能环保支出</w:t>
            </w:r>
          </w:p>
        </w:tc>
        <w:tc>
          <w:tcPr>
            <w:tcW w:w="1971" w:type="dxa"/>
            <w:vAlign w:val="center"/>
          </w:tcPr>
          <w:p>
            <w:pPr>
              <w:pStyle w:val="11"/>
            </w:pPr>
            <w:r>
              <w:t>12447.89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12</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十二、城乡社区支出</w:t>
            </w:r>
          </w:p>
        </w:tc>
        <w:tc>
          <w:tcPr>
            <w:tcW w:w="1971" w:type="dxa"/>
            <w:vAlign w:val="center"/>
          </w:tcPr>
          <w:p>
            <w:pPr>
              <w:pStyle w:val="11"/>
            </w:pPr>
            <w:r>
              <w:t>3300.13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13</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十三、农林水支出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14</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十四、交通运输支出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15</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十五、资源勘探工业信息等支出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16</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十六、商业服务业等支出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17</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十七、金融支出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18</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十八、援助其他地区支出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19</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十九、自然资源海洋气象等支出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二十、住房保障支出</w:t>
            </w:r>
          </w:p>
        </w:tc>
        <w:tc>
          <w:tcPr>
            <w:tcW w:w="1971" w:type="dxa"/>
            <w:vAlign w:val="center"/>
          </w:tcPr>
          <w:p>
            <w:pPr>
              <w:pStyle w:val="11"/>
            </w:pPr>
            <w:r>
              <w:t>997.49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21</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二十一、粮油物资储备支出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22</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二十二、国有资本经营预算支出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23</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二十三、灾害防治及应急管理支出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24</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二十四、预备费</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25</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二十五、其他支出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26</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二十六、转移性支出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27</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二十七、债务还本支出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28</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二十八、债务付息支出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29</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二十九、债务发行费用支出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30</w:t>
            </w:r>
          </w:p>
        </w:tc>
        <w:tc>
          <w:tcPr>
            <w:tcW w:w="1971" w:type="dxa"/>
            <w:vAlign w:val="center"/>
          </w:tcPr>
          <w:p>
            <w:pPr>
              <w:pStyle w:val="10"/>
            </w:pPr>
          </w:p>
        </w:tc>
        <w:tc>
          <w:tcPr>
            <w:tcW w:w="1971" w:type="dxa"/>
            <w:vAlign w:val="center"/>
          </w:tcPr>
          <w:p>
            <w:pPr>
              <w:pStyle w:val="11"/>
            </w:pPr>
          </w:p>
        </w:tc>
        <w:tc>
          <w:tcPr>
            <w:tcW w:w="1971" w:type="dxa"/>
            <w:vAlign w:val="center"/>
          </w:tcPr>
          <w:p>
            <w:pPr>
              <w:pStyle w:val="10"/>
            </w:pPr>
            <w:r>
              <w:t>三十、抗疫特别国债安排的支出</w:t>
            </w:r>
          </w:p>
        </w:tc>
        <w:tc>
          <w:tcPr>
            <w:tcW w:w="197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31</w:t>
            </w:r>
          </w:p>
        </w:tc>
        <w:tc>
          <w:tcPr>
            <w:tcW w:w="1971" w:type="dxa"/>
            <w:vAlign w:val="center"/>
          </w:tcPr>
          <w:p>
            <w:pPr>
              <w:pStyle w:val="12"/>
            </w:pPr>
            <w:r>
              <w:t>本年收入合计</w:t>
            </w:r>
          </w:p>
        </w:tc>
        <w:tc>
          <w:tcPr>
            <w:tcW w:w="1971" w:type="dxa"/>
            <w:vAlign w:val="center"/>
          </w:tcPr>
          <w:p>
            <w:pPr>
              <w:pStyle w:val="13"/>
            </w:pPr>
            <w:r>
              <w:t>16530.09</w:t>
            </w:r>
          </w:p>
        </w:tc>
        <w:tc>
          <w:tcPr>
            <w:tcW w:w="1971" w:type="dxa"/>
            <w:vAlign w:val="center"/>
          </w:tcPr>
          <w:p>
            <w:pPr>
              <w:pStyle w:val="12"/>
            </w:pPr>
            <w:r>
              <w:t>本年支出合计</w:t>
            </w:r>
          </w:p>
        </w:tc>
        <w:tc>
          <w:tcPr>
            <w:tcW w:w="1971" w:type="dxa"/>
            <w:vAlign w:val="center"/>
          </w:tcPr>
          <w:p>
            <w:pPr>
              <w:pStyle w:val="13"/>
            </w:pPr>
            <w:r>
              <w:t>16849.41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32</w:t>
            </w:r>
          </w:p>
        </w:tc>
        <w:tc>
          <w:tcPr>
            <w:tcW w:w="1971" w:type="dxa"/>
            <w:vAlign w:val="center"/>
          </w:tcPr>
          <w:p>
            <w:pPr>
              <w:pStyle w:val="10"/>
            </w:pPr>
            <w:r>
              <w:t>上年结转结余</w:t>
            </w:r>
          </w:p>
        </w:tc>
        <w:tc>
          <w:tcPr>
            <w:tcW w:w="1971" w:type="dxa"/>
            <w:vAlign w:val="center"/>
          </w:tcPr>
          <w:p>
            <w:pPr>
              <w:pStyle w:val="11"/>
            </w:pPr>
          </w:p>
        </w:tc>
        <w:tc>
          <w:tcPr>
            <w:tcW w:w="1971" w:type="dxa"/>
            <w:vAlign w:val="center"/>
          </w:tcPr>
          <w:p>
            <w:pPr>
              <w:pStyle w:val="10"/>
            </w:pPr>
            <w:r>
              <w:t>年终结转结余</w:t>
            </w:r>
          </w:p>
        </w:tc>
        <w:tc>
          <w:tcPr>
            <w:tcW w:w="1971" w:type="dxa"/>
            <w:vAlign w:val="center"/>
          </w:tcPr>
          <w:p>
            <w:pPr>
              <w:pStyle w:val="11"/>
            </w:pPr>
            <w:r>
              <w:t>-319.33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9"/>
            </w:pPr>
            <w:r>
              <w:t>33</w:t>
            </w:r>
          </w:p>
        </w:tc>
        <w:tc>
          <w:tcPr>
            <w:tcW w:w="1971" w:type="dxa"/>
            <w:vAlign w:val="center"/>
          </w:tcPr>
          <w:p>
            <w:pPr>
              <w:pStyle w:val="12"/>
            </w:pPr>
            <w:r>
              <w:t>收入总计</w:t>
            </w:r>
          </w:p>
        </w:tc>
        <w:tc>
          <w:tcPr>
            <w:tcW w:w="1971" w:type="dxa"/>
            <w:vAlign w:val="center"/>
          </w:tcPr>
          <w:p>
            <w:pPr>
              <w:pStyle w:val="13"/>
            </w:pPr>
            <w:r>
              <w:t>16530.09</w:t>
            </w:r>
          </w:p>
        </w:tc>
        <w:tc>
          <w:tcPr>
            <w:tcW w:w="1971" w:type="dxa"/>
            <w:vAlign w:val="center"/>
          </w:tcPr>
          <w:p>
            <w:pPr>
              <w:pStyle w:val="12"/>
            </w:pPr>
            <w:r>
              <w:t>支出总计</w:t>
            </w:r>
          </w:p>
        </w:tc>
        <w:tc>
          <w:tcPr>
            <w:tcW w:w="1971" w:type="dxa"/>
            <w:vAlign w:val="center"/>
          </w:tcPr>
          <w:p>
            <w:pPr>
              <w:pStyle w:val="13"/>
            </w:pPr>
            <w:r>
              <w:t>16530.09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2"/>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333</w:t>
            </w:r>
            <w:r>
              <w:rPr>
                <w:rFonts w:hint="eastAsia"/>
                <w:lang w:val="en-US" w:eastAsia="zh-CN"/>
              </w:rPr>
              <w:t>001</w:t>
            </w:r>
            <w:r>
              <w:t>平乡县住房和城乡建设局本级</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16849.41</w:t>
            </w:r>
          </w:p>
        </w:tc>
        <w:tc>
          <w:tcPr>
            <w:tcW w:w="758" w:type="dxa"/>
            <w:vAlign w:val="center"/>
          </w:tcPr>
          <w:p>
            <w:pPr>
              <w:pStyle w:val="13"/>
            </w:pPr>
            <w:r>
              <w:t>16530.09</w:t>
            </w:r>
          </w:p>
        </w:tc>
        <w:tc>
          <w:tcPr>
            <w:tcW w:w="758" w:type="dxa"/>
            <w:vAlign w:val="center"/>
          </w:tcPr>
          <w:p>
            <w:pPr>
              <w:pStyle w:val="13"/>
            </w:pPr>
            <w:r>
              <w:t>16530.09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319.33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60.67</w:t>
            </w:r>
          </w:p>
        </w:tc>
        <w:tc>
          <w:tcPr>
            <w:tcW w:w="758" w:type="dxa"/>
            <w:vAlign w:val="center"/>
          </w:tcPr>
          <w:p>
            <w:pPr>
              <w:pStyle w:val="11"/>
            </w:pPr>
            <w:r>
              <w:t>60.67</w:t>
            </w:r>
          </w:p>
        </w:tc>
        <w:tc>
          <w:tcPr>
            <w:tcW w:w="758" w:type="dxa"/>
            <w:vAlign w:val="center"/>
          </w:tcPr>
          <w:p>
            <w:pPr>
              <w:pStyle w:val="11"/>
            </w:pPr>
            <w:r>
              <w:t>60.67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60.67</w:t>
            </w:r>
          </w:p>
        </w:tc>
        <w:tc>
          <w:tcPr>
            <w:tcW w:w="758" w:type="dxa"/>
            <w:vAlign w:val="center"/>
          </w:tcPr>
          <w:p>
            <w:pPr>
              <w:pStyle w:val="11"/>
            </w:pPr>
            <w:r>
              <w:t>60.67</w:t>
            </w:r>
          </w:p>
        </w:tc>
        <w:tc>
          <w:tcPr>
            <w:tcW w:w="758" w:type="dxa"/>
            <w:vAlign w:val="center"/>
          </w:tcPr>
          <w:p>
            <w:pPr>
              <w:pStyle w:val="11"/>
            </w:pPr>
            <w:r>
              <w:t>60.67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60.67</w:t>
            </w:r>
          </w:p>
        </w:tc>
        <w:tc>
          <w:tcPr>
            <w:tcW w:w="758" w:type="dxa"/>
            <w:vAlign w:val="center"/>
          </w:tcPr>
          <w:p>
            <w:pPr>
              <w:pStyle w:val="11"/>
            </w:pPr>
            <w:r>
              <w:t>60.67</w:t>
            </w:r>
          </w:p>
        </w:tc>
        <w:tc>
          <w:tcPr>
            <w:tcW w:w="758" w:type="dxa"/>
            <w:vAlign w:val="center"/>
          </w:tcPr>
          <w:p>
            <w:pPr>
              <w:pStyle w:val="11"/>
            </w:pPr>
            <w:r>
              <w:t>60.67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43.24</w:t>
            </w:r>
          </w:p>
        </w:tc>
        <w:tc>
          <w:tcPr>
            <w:tcW w:w="758" w:type="dxa"/>
            <w:vAlign w:val="center"/>
          </w:tcPr>
          <w:p>
            <w:pPr>
              <w:pStyle w:val="11"/>
            </w:pPr>
            <w:r>
              <w:t>43.24</w:t>
            </w:r>
          </w:p>
        </w:tc>
        <w:tc>
          <w:tcPr>
            <w:tcW w:w="758" w:type="dxa"/>
            <w:vAlign w:val="center"/>
          </w:tcPr>
          <w:p>
            <w:pPr>
              <w:pStyle w:val="11"/>
            </w:pPr>
            <w:r>
              <w:t>43.24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11"/>
            </w:pPr>
            <w:r>
              <w:t>43.24</w:t>
            </w:r>
          </w:p>
        </w:tc>
        <w:tc>
          <w:tcPr>
            <w:tcW w:w="758" w:type="dxa"/>
            <w:vAlign w:val="center"/>
          </w:tcPr>
          <w:p>
            <w:pPr>
              <w:pStyle w:val="11"/>
            </w:pPr>
            <w:r>
              <w:t>43.24</w:t>
            </w:r>
          </w:p>
        </w:tc>
        <w:tc>
          <w:tcPr>
            <w:tcW w:w="758" w:type="dxa"/>
            <w:vAlign w:val="center"/>
          </w:tcPr>
          <w:p>
            <w:pPr>
              <w:pStyle w:val="11"/>
            </w:pPr>
            <w:r>
              <w:t>43.24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pStyle w:val="11"/>
            </w:pPr>
            <w:r>
              <w:t>43.24</w:t>
            </w:r>
          </w:p>
        </w:tc>
        <w:tc>
          <w:tcPr>
            <w:tcW w:w="758" w:type="dxa"/>
            <w:vAlign w:val="center"/>
          </w:tcPr>
          <w:p>
            <w:pPr>
              <w:pStyle w:val="11"/>
            </w:pPr>
            <w:r>
              <w:t>43.24</w:t>
            </w:r>
          </w:p>
        </w:tc>
        <w:tc>
          <w:tcPr>
            <w:tcW w:w="758" w:type="dxa"/>
            <w:vAlign w:val="center"/>
          </w:tcPr>
          <w:p>
            <w:pPr>
              <w:pStyle w:val="11"/>
            </w:pPr>
            <w:r>
              <w:t>43.24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211</w:t>
            </w:r>
          </w:p>
        </w:tc>
        <w:tc>
          <w:tcPr>
            <w:tcW w:w="758" w:type="dxa"/>
            <w:vAlign w:val="center"/>
          </w:tcPr>
          <w:p>
            <w:pPr>
              <w:pStyle w:val="10"/>
            </w:pPr>
            <w:r>
              <w:t>节能环保支出</w:t>
            </w:r>
          </w:p>
        </w:tc>
        <w:tc>
          <w:tcPr>
            <w:tcW w:w="758" w:type="dxa"/>
            <w:vAlign w:val="center"/>
          </w:tcPr>
          <w:p>
            <w:pPr>
              <w:pStyle w:val="11"/>
            </w:pPr>
            <w:r>
              <w:t>12447.89</w:t>
            </w:r>
          </w:p>
        </w:tc>
        <w:tc>
          <w:tcPr>
            <w:tcW w:w="758" w:type="dxa"/>
            <w:vAlign w:val="center"/>
          </w:tcPr>
          <w:p>
            <w:pPr>
              <w:pStyle w:val="11"/>
            </w:pPr>
            <w:r>
              <w:t>12151.60</w:t>
            </w:r>
          </w:p>
        </w:tc>
        <w:tc>
          <w:tcPr>
            <w:tcW w:w="758" w:type="dxa"/>
            <w:vAlign w:val="center"/>
          </w:tcPr>
          <w:p>
            <w:pPr>
              <w:pStyle w:val="11"/>
            </w:pPr>
            <w:r>
              <w:t>12151.60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296.29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21103</w:t>
            </w:r>
          </w:p>
        </w:tc>
        <w:tc>
          <w:tcPr>
            <w:tcW w:w="758" w:type="dxa"/>
            <w:vAlign w:val="center"/>
          </w:tcPr>
          <w:p>
            <w:pPr>
              <w:pStyle w:val="10"/>
            </w:pPr>
            <w:r>
              <w:t>污染防治</w:t>
            </w:r>
          </w:p>
        </w:tc>
        <w:tc>
          <w:tcPr>
            <w:tcW w:w="758" w:type="dxa"/>
            <w:vAlign w:val="center"/>
          </w:tcPr>
          <w:p>
            <w:pPr>
              <w:pStyle w:val="11"/>
            </w:pPr>
            <w:r>
              <w:t>12447.89</w:t>
            </w:r>
          </w:p>
        </w:tc>
        <w:tc>
          <w:tcPr>
            <w:tcW w:w="758" w:type="dxa"/>
            <w:vAlign w:val="center"/>
          </w:tcPr>
          <w:p>
            <w:pPr>
              <w:pStyle w:val="11"/>
            </w:pPr>
            <w:r>
              <w:t>12151.60</w:t>
            </w:r>
          </w:p>
        </w:tc>
        <w:tc>
          <w:tcPr>
            <w:tcW w:w="758" w:type="dxa"/>
            <w:vAlign w:val="center"/>
          </w:tcPr>
          <w:p>
            <w:pPr>
              <w:pStyle w:val="11"/>
            </w:pPr>
            <w:r>
              <w:t>12151.60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296.29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2110301</w:t>
            </w:r>
          </w:p>
        </w:tc>
        <w:tc>
          <w:tcPr>
            <w:tcW w:w="758" w:type="dxa"/>
            <w:vAlign w:val="center"/>
          </w:tcPr>
          <w:p>
            <w:pPr>
              <w:pStyle w:val="10"/>
            </w:pPr>
            <w:r>
              <w:t>大气</w:t>
            </w:r>
          </w:p>
        </w:tc>
        <w:tc>
          <w:tcPr>
            <w:tcW w:w="758" w:type="dxa"/>
            <w:vAlign w:val="center"/>
          </w:tcPr>
          <w:p>
            <w:pPr>
              <w:pStyle w:val="11"/>
            </w:pPr>
            <w:r>
              <w:t>10397.89</w:t>
            </w:r>
          </w:p>
        </w:tc>
        <w:tc>
          <w:tcPr>
            <w:tcW w:w="758" w:type="dxa"/>
            <w:vAlign w:val="center"/>
          </w:tcPr>
          <w:p>
            <w:pPr>
              <w:pStyle w:val="11"/>
            </w:pPr>
            <w:r>
              <w:t>10101.60</w:t>
            </w:r>
          </w:p>
        </w:tc>
        <w:tc>
          <w:tcPr>
            <w:tcW w:w="758" w:type="dxa"/>
            <w:vAlign w:val="center"/>
          </w:tcPr>
          <w:p>
            <w:pPr>
              <w:pStyle w:val="11"/>
            </w:pPr>
            <w:r>
              <w:t>10101.60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296.29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2110302</w:t>
            </w:r>
          </w:p>
        </w:tc>
        <w:tc>
          <w:tcPr>
            <w:tcW w:w="758" w:type="dxa"/>
            <w:vAlign w:val="center"/>
          </w:tcPr>
          <w:p>
            <w:pPr>
              <w:pStyle w:val="10"/>
            </w:pPr>
            <w:r>
              <w:t>水体</w:t>
            </w:r>
          </w:p>
        </w:tc>
        <w:tc>
          <w:tcPr>
            <w:tcW w:w="758" w:type="dxa"/>
            <w:vAlign w:val="center"/>
          </w:tcPr>
          <w:p>
            <w:pPr>
              <w:pStyle w:val="11"/>
            </w:pPr>
            <w:r>
              <w:t>2050.00</w:t>
            </w:r>
          </w:p>
        </w:tc>
        <w:tc>
          <w:tcPr>
            <w:tcW w:w="758" w:type="dxa"/>
            <w:vAlign w:val="center"/>
          </w:tcPr>
          <w:p>
            <w:pPr>
              <w:pStyle w:val="11"/>
            </w:pPr>
            <w:r>
              <w:t>2050.00</w:t>
            </w:r>
          </w:p>
        </w:tc>
        <w:tc>
          <w:tcPr>
            <w:tcW w:w="758" w:type="dxa"/>
            <w:vAlign w:val="center"/>
          </w:tcPr>
          <w:p>
            <w:pPr>
              <w:pStyle w:val="11"/>
            </w:pPr>
            <w:r>
              <w:t>2050.00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212</w:t>
            </w:r>
          </w:p>
        </w:tc>
        <w:tc>
          <w:tcPr>
            <w:tcW w:w="758" w:type="dxa"/>
            <w:vAlign w:val="center"/>
          </w:tcPr>
          <w:p>
            <w:pPr>
              <w:pStyle w:val="10"/>
            </w:pPr>
            <w:r>
              <w:t>城乡社区支出</w:t>
            </w:r>
          </w:p>
        </w:tc>
        <w:tc>
          <w:tcPr>
            <w:tcW w:w="758" w:type="dxa"/>
            <w:vAlign w:val="center"/>
          </w:tcPr>
          <w:p>
            <w:pPr>
              <w:pStyle w:val="11"/>
            </w:pPr>
            <w:r>
              <w:t>3300.13</w:t>
            </w:r>
          </w:p>
        </w:tc>
        <w:tc>
          <w:tcPr>
            <w:tcW w:w="758" w:type="dxa"/>
            <w:vAlign w:val="center"/>
          </w:tcPr>
          <w:p>
            <w:pPr>
              <w:pStyle w:val="11"/>
            </w:pPr>
            <w:r>
              <w:t>3300.13</w:t>
            </w:r>
          </w:p>
        </w:tc>
        <w:tc>
          <w:tcPr>
            <w:tcW w:w="758" w:type="dxa"/>
            <w:vAlign w:val="center"/>
          </w:tcPr>
          <w:p>
            <w:pPr>
              <w:pStyle w:val="11"/>
            </w:pPr>
            <w:r>
              <w:t>3300.13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21201</w:t>
            </w:r>
          </w:p>
        </w:tc>
        <w:tc>
          <w:tcPr>
            <w:tcW w:w="758" w:type="dxa"/>
            <w:vAlign w:val="center"/>
          </w:tcPr>
          <w:p>
            <w:pPr>
              <w:pStyle w:val="10"/>
            </w:pPr>
            <w:r>
              <w:t>城乡社区管理事务</w:t>
            </w:r>
          </w:p>
        </w:tc>
        <w:tc>
          <w:tcPr>
            <w:tcW w:w="758" w:type="dxa"/>
            <w:vAlign w:val="center"/>
          </w:tcPr>
          <w:p>
            <w:pPr>
              <w:pStyle w:val="11"/>
            </w:pPr>
            <w:r>
              <w:t>1100.13</w:t>
            </w:r>
          </w:p>
        </w:tc>
        <w:tc>
          <w:tcPr>
            <w:tcW w:w="758" w:type="dxa"/>
            <w:vAlign w:val="center"/>
          </w:tcPr>
          <w:p>
            <w:pPr>
              <w:pStyle w:val="11"/>
            </w:pPr>
            <w:r>
              <w:t>1100.13</w:t>
            </w:r>
          </w:p>
        </w:tc>
        <w:tc>
          <w:tcPr>
            <w:tcW w:w="758" w:type="dxa"/>
            <w:vAlign w:val="center"/>
          </w:tcPr>
          <w:p>
            <w:pPr>
              <w:pStyle w:val="11"/>
            </w:pPr>
            <w:r>
              <w:t>1100.13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2120101</w:t>
            </w:r>
          </w:p>
        </w:tc>
        <w:tc>
          <w:tcPr>
            <w:tcW w:w="758" w:type="dxa"/>
            <w:vAlign w:val="center"/>
          </w:tcPr>
          <w:p>
            <w:pPr>
              <w:pStyle w:val="10"/>
            </w:pPr>
            <w:r>
              <w:t>行政运行</w:t>
            </w:r>
          </w:p>
        </w:tc>
        <w:tc>
          <w:tcPr>
            <w:tcW w:w="758" w:type="dxa"/>
            <w:vAlign w:val="center"/>
          </w:tcPr>
          <w:p>
            <w:pPr>
              <w:pStyle w:val="11"/>
            </w:pPr>
            <w:r>
              <w:t>912.55</w:t>
            </w:r>
          </w:p>
        </w:tc>
        <w:tc>
          <w:tcPr>
            <w:tcW w:w="758" w:type="dxa"/>
            <w:vAlign w:val="center"/>
          </w:tcPr>
          <w:p>
            <w:pPr>
              <w:pStyle w:val="11"/>
            </w:pPr>
            <w:r>
              <w:t>912.55</w:t>
            </w:r>
          </w:p>
        </w:tc>
        <w:tc>
          <w:tcPr>
            <w:tcW w:w="758" w:type="dxa"/>
            <w:vAlign w:val="center"/>
          </w:tcPr>
          <w:p>
            <w:pPr>
              <w:pStyle w:val="11"/>
            </w:pPr>
            <w:r>
              <w:t>912.55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15</w:t>
            </w:r>
          </w:p>
        </w:tc>
        <w:tc>
          <w:tcPr>
            <w:tcW w:w="758" w:type="dxa"/>
            <w:vAlign w:val="center"/>
          </w:tcPr>
          <w:p>
            <w:pPr>
              <w:pStyle w:val="10"/>
            </w:pPr>
            <w:r>
              <w:t>2120105</w:t>
            </w:r>
          </w:p>
        </w:tc>
        <w:tc>
          <w:tcPr>
            <w:tcW w:w="758" w:type="dxa"/>
            <w:vAlign w:val="center"/>
          </w:tcPr>
          <w:p>
            <w:pPr>
              <w:pStyle w:val="10"/>
            </w:pPr>
            <w:r>
              <w:t>工程建设标准规范编制与监管</w:t>
            </w:r>
          </w:p>
        </w:tc>
        <w:tc>
          <w:tcPr>
            <w:tcW w:w="758" w:type="dxa"/>
            <w:vAlign w:val="center"/>
          </w:tcPr>
          <w:p>
            <w:pPr>
              <w:pStyle w:val="11"/>
            </w:pPr>
            <w:r>
              <w:t>30.00</w:t>
            </w:r>
          </w:p>
        </w:tc>
        <w:tc>
          <w:tcPr>
            <w:tcW w:w="758" w:type="dxa"/>
            <w:vAlign w:val="center"/>
          </w:tcPr>
          <w:p>
            <w:pPr>
              <w:pStyle w:val="11"/>
            </w:pPr>
            <w:r>
              <w:t>30.00</w:t>
            </w:r>
          </w:p>
        </w:tc>
        <w:tc>
          <w:tcPr>
            <w:tcW w:w="758" w:type="dxa"/>
            <w:vAlign w:val="center"/>
          </w:tcPr>
          <w:p>
            <w:pPr>
              <w:pStyle w:val="11"/>
            </w:pPr>
            <w:r>
              <w:t>30.00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16</w:t>
            </w:r>
          </w:p>
        </w:tc>
        <w:tc>
          <w:tcPr>
            <w:tcW w:w="758" w:type="dxa"/>
            <w:vAlign w:val="center"/>
          </w:tcPr>
          <w:p>
            <w:pPr>
              <w:pStyle w:val="10"/>
            </w:pPr>
            <w:r>
              <w:t>2120109</w:t>
            </w:r>
          </w:p>
        </w:tc>
        <w:tc>
          <w:tcPr>
            <w:tcW w:w="758" w:type="dxa"/>
            <w:vAlign w:val="center"/>
          </w:tcPr>
          <w:p>
            <w:pPr>
              <w:pStyle w:val="10"/>
            </w:pPr>
            <w:r>
              <w:t>住宅建设与房地产市场监管</w:t>
            </w:r>
          </w:p>
        </w:tc>
        <w:tc>
          <w:tcPr>
            <w:tcW w:w="758" w:type="dxa"/>
            <w:vAlign w:val="center"/>
          </w:tcPr>
          <w:p>
            <w:pPr>
              <w:pStyle w:val="11"/>
            </w:pPr>
            <w:r>
              <w:t>12.00</w:t>
            </w:r>
          </w:p>
        </w:tc>
        <w:tc>
          <w:tcPr>
            <w:tcW w:w="758" w:type="dxa"/>
            <w:vAlign w:val="center"/>
          </w:tcPr>
          <w:p>
            <w:pPr>
              <w:pStyle w:val="11"/>
            </w:pPr>
            <w:r>
              <w:t>12.00</w:t>
            </w:r>
          </w:p>
        </w:tc>
        <w:tc>
          <w:tcPr>
            <w:tcW w:w="758" w:type="dxa"/>
            <w:vAlign w:val="center"/>
          </w:tcPr>
          <w:p>
            <w:pPr>
              <w:pStyle w:val="11"/>
            </w:pPr>
            <w:r>
              <w:t>12.00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17</w:t>
            </w:r>
          </w:p>
        </w:tc>
        <w:tc>
          <w:tcPr>
            <w:tcW w:w="758" w:type="dxa"/>
            <w:vAlign w:val="center"/>
          </w:tcPr>
          <w:p>
            <w:pPr>
              <w:pStyle w:val="10"/>
            </w:pPr>
            <w:r>
              <w:t>2120199</w:t>
            </w:r>
          </w:p>
        </w:tc>
        <w:tc>
          <w:tcPr>
            <w:tcW w:w="758" w:type="dxa"/>
            <w:vAlign w:val="center"/>
          </w:tcPr>
          <w:p>
            <w:pPr>
              <w:pStyle w:val="10"/>
            </w:pPr>
            <w:r>
              <w:t>其他城乡社区管理事务支出</w:t>
            </w:r>
          </w:p>
        </w:tc>
        <w:tc>
          <w:tcPr>
            <w:tcW w:w="758" w:type="dxa"/>
            <w:vAlign w:val="center"/>
          </w:tcPr>
          <w:p>
            <w:pPr>
              <w:pStyle w:val="11"/>
            </w:pPr>
            <w:r>
              <w:t>145.58</w:t>
            </w:r>
          </w:p>
        </w:tc>
        <w:tc>
          <w:tcPr>
            <w:tcW w:w="758" w:type="dxa"/>
            <w:vAlign w:val="center"/>
          </w:tcPr>
          <w:p>
            <w:pPr>
              <w:pStyle w:val="11"/>
            </w:pPr>
            <w:r>
              <w:t>145.58</w:t>
            </w:r>
          </w:p>
        </w:tc>
        <w:tc>
          <w:tcPr>
            <w:tcW w:w="758" w:type="dxa"/>
            <w:vAlign w:val="center"/>
          </w:tcPr>
          <w:p>
            <w:pPr>
              <w:pStyle w:val="11"/>
            </w:pPr>
            <w:r>
              <w:t>145.58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18</w:t>
            </w:r>
          </w:p>
        </w:tc>
        <w:tc>
          <w:tcPr>
            <w:tcW w:w="758" w:type="dxa"/>
            <w:vAlign w:val="center"/>
          </w:tcPr>
          <w:p>
            <w:pPr>
              <w:pStyle w:val="10"/>
            </w:pPr>
            <w:r>
              <w:t>21203</w:t>
            </w:r>
          </w:p>
        </w:tc>
        <w:tc>
          <w:tcPr>
            <w:tcW w:w="758" w:type="dxa"/>
            <w:vAlign w:val="center"/>
          </w:tcPr>
          <w:p>
            <w:pPr>
              <w:pStyle w:val="10"/>
            </w:pPr>
            <w:r>
              <w:t>城乡社区公共设施</w:t>
            </w:r>
          </w:p>
        </w:tc>
        <w:tc>
          <w:tcPr>
            <w:tcW w:w="758" w:type="dxa"/>
            <w:vAlign w:val="center"/>
          </w:tcPr>
          <w:p>
            <w:pPr>
              <w:pStyle w:val="11"/>
            </w:pPr>
            <w:r>
              <w:t>700.00</w:t>
            </w:r>
          </w:p>
        </w:tc>
        <w:tc>
          <w:tcPr>
            <w:tcW w:w="758" w:type="dxa"/>
            <w:vAlign w:val="center"/>
          </w:tcPr>
          <w:p>
            <w:pPr>
              <w:pStyle w:val="11"/>
            </w:pPr>
            <w:r>
              <w:t>700.00</w:t>
            </w:r>
          </w:p>
        </w:tc>
        <w:tc>
          <w:tcPr>
            <w:tcW w:w="758" w:type="dxa"/>
            <w:vAlign w:val="center"/>
          </w:tcPr>
          <w:p>
            <w:pPr>
              <w:pStyle w:val="11"/>
            </w:pPr>
            <w:r>
              <w:t>700.00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19</w:t>
            </w:r>
          </w:p>
        </w:tc>
        <w:tc>
          <w:tcPr>
            <w:tcW w:w="758" w:type="dxa"/>
            <w:vAlign w:val="center"/>
          </w:tcPr>
          <w:p>
            <w:pPr>
              <w:pStyle w:val="10"/>
            </w:pPr>
            <w:r>
              <w:t>2120399</w:t>
            </w:r>
          </w:p>
        </w:tc>
        <w:tc>
          <w:tcPr>
            <w:tcW w:w="758" w:type="dxa"/>
            <w:vAlign w:val="center"/>
          </w:tcPr>
          <w:p>
            <w:pPr>
              <w:pStyle w:val="10"/>
            </w:pPr>
            <w:r>
              <w:t>其他城乡社区公共设施支出</w:t>
            </w:r>
          </w:p>
        </w:tc>
        <w:tc>
          <w:tcPr>
            <w:tcW w:w="758" w:type="dxa"/>
            <w:vAlign w:val="center"/>
          </w:tcPr>
          <w:p>
            <w:pPr>
              <w:pStyle w:val="11"/>
            </w:pPr>
            <w:r>
              <w:t>700.00</w:t>
            </w:r>
          </w:p>
        </w:tc>
        <w:tc>
          <w:tcPr>
            <w:tcW w:w="758" w:type="dxa"/>
            <w:vAlign w:val="center"/>
          </w:tcPr>
          <w:p>
            <w:pPr>
              <w:pStyle w:val="11"/>
            </w:pPr>
            <w:r>
              <w:t>700.00</w:t>
            </w:r>
          </w:p>
        </w:tc>
        <w:tc>
          <w:tcPr>
            <w:tcW w:w="758" w:type="dxa"/>
            <w:vAlign w:val="center"/>
          </w:tcPr>
          <w:p>
            <w:pPr>
              <w:pStyle w:val="11"/>
            </w:pPr>
            <w:r>
              <w:t>700.00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20</w:t>
            </w:r>
          </w:p>
        </w:tc>
        <w:tc>
          <w:tcPr>
            <w:tcW w:w="758" w:type="dxa"/>
            <w:vAlign w:val="center"/>
          </w:tcPr>
          <w:p>
            <w:pPr>
              <w:pStyle w:val="10"/>
            </w:pPr>
            <w:r>
              <w:t>21208</w:t>
            </w:r>
          </w:p>
        </w:tc>
        <w:tc>
          <w:tcPr>
            <w:tcW w:w="758" w:type="dxa"/>
            <w:vAlign w:val="center"/>
          </w:tcPr>
          <w:p>
            <w:pPr>
              <w:pStyle w:val="10"/>
            </w:pPr>
            <w:r>
              <w:t>国有土地使用权出让收入安排的支出</w:t>
            </w:r>
          </w:p>
        </w:tc>
        <w:tc>
          <w:tcPr>
            <w:tcW w:w="758" w:type="dxa"/>
            <w:vAlign w:val="center"/>
          </w:tcPr>
          <w:p>
            <w:pPr>
              <w:pStyle w:val="11"/>
            </w:pPr>
            <w:r>
              <w:t>1500.00</w:t>
            </w:r>
          </w:p>
        </w:tc>
        <w:tc>
          <w:tcPr>
            <w:tcW w:w="758" w:type="dxa"/>
            <w:vAlign w:val="center"/>
          </w:tcPr>
          <w:p>
            <w:pPr>
              <w:pStyle w:val="11"/>
            </w:pPr>
            <w:r>
              <w:t>1500.00</w:t>
            </w:r>
          </w:p>
        </w:tc>
        <w:tc>
          <w:tcPr>
            <w:tcW w:w="758" w:type="dxa"/>
            <w:vAlign w:val="center"/>
          </w:tcPr>
          <w:p>
            <w:pPr>
              <w:pStyle w:val="11"/>
            </w:pPr>
            <w:r>
              <w:t>1500.00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21</w:t>
            </w:r>
          </w:p>
        </w:tc>
        <w:tc>
          <w:tcPr>
            <w:tcW w:w="758" w:type="dxa"/>
            <w:vAlign w:val="center"/>
          </w:tcPr>
          <w:p>
            <w:pPr>
              <w:pStyle w:val="10"/>
            </w:pPr>
            <w:r>
              <w:t>2120811</w:t>
            </w:r>
          </w:p>
        </w:tc>
        <w:tc>
          <w:tcPr>
            <w:tcW w:w="758" w:type="dxa"/>
            <w:vAlign w:val="center"/>
          </w:tcPr>
          <w:p>
            <w:pPr>
              <w:pStyle w:val="10"/>
            </w:pPr>
            <w:r>
              <w:t>公共租赁住房支出</w:t>
            </w:r>
          </w:p>
        </w:tc>
        <w:tc>
          <w:tcPr>
            <w:tcW w:w="758" w:type="dxa"/>
            <w:vAlign w:val="center"/>
          </w:tcPr>
          <w:p>
            <w:pPr>
              <w:pStyle w:val="11"/>
            </w:pPr>
            <w:r>
              <w:t>1500.00</w:t>
            </w:r>
          </w:p>
        </w:tc>
        <w:tc>
          <w:tcPr>
            <w:tcW w:w="758" w:type="dxa"/>
            <w:vAlign w:val="center"/>
          </w:tcPr>
          <w:p>
            <w:pPr>
              <w:pStyle w:val="11"/>
            </w:pPr>
            <w:r>
              <w:t>1500.00</w:t>
            </w:r>
          </w:p>
        </w:tc>
        <w:tc>
          <w:tcPr>
            <w:tcW w:w="758" w:type="dxa"/>
            <w:vAlign w:val="center"/>
          </w:tcPr>
          <w:p>
            <w:pPr>
              <w:pStyle w:val="11"/>
            </w:pPr>
            <w:r>
              <w:t>1500.00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22</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997.49</w:t>
            </w:r>
          </w:p>
        </w:tc>
        <w:tc>
          <w:tcPr>
            <w:tcW w:w="758" w:type="dxa"/>
            <w:vAlign w:val="center"/>
          </w:tcPr>
          <w:p>
            <w:pPr>
              <w:pStyle w:val="11"/>
            </w:pPr>
            <w:r>
              <w:t>974.45</w:t>
            </w:r>
          </w:p>
        </w:tc>
        <w:tc>
          <w:tcPr>
            <w:tcW w:w="758" w:type="dxa"/>
            <w:vAlign w:val="center"/>
          </w:tcPr>
          <w:p>
            <w:pPr>
              <w:pStyle w:val="11"/>
            </w:pPr>
            <w:r>
              <w:t>974.45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23</w:t>
            </w:r>
          </w:p>
        </w:tc>
        <w:tc>
          <w:tcPr>
            <w:tcW w:w="758" w:type="dxa"/>
            <w:vAlign w:val="center"/>
          </w:tcPr>
          <w:p>
            <w:pPr>
              <w:pStyle w:val="10"/>
            </w:pPr>
            <w:r>
              <w:t>22101</w:t>
            </w:r>
          </w:p>
        </w:tc>
        <w:tc>
          <w:tcPr>
            <w:tcW w:w="758" w:type="dxa"/>
            <w:vAlign w:val="center"/>
          </w:tcPr>
          <w:p>
            <w:pPr>
              <w:pStyle w:val="10"/>
            </w:pPr>
            <w:r>
              <w:t>保障性安居工程支出</w:t>
            </w:r>
          </w:p>
        </w:tc>
        <w:tc>
          <w:tcPr>
            <w:tcW w:w="758" w:type="dxa"/>
            <w:vAlign w:val="center"/>
          </w:tcPr>
          <w:p>
            <w:pPr>
              <w:pStyle w:val="11"/>
            </w:pPr>
            <w:r>
              <w:t>943.89</w:t>
            </w:r>
          </w:p>
        </w:tc>
        <w:tc>
          <w:tcPr>
            <w:tcW w:w="758" w:type="dxa"/>
            <w:vAlign w:val="center"/>
          </w:tcPr>
          <w:p>
            <w:pPr>
              <w:pStyle w:val="11"/>
            </w:pPr>
            <w:r>
              <w:t>920.85</w:t>
            </w:r>
          </w:p>
        </w:tc>
        <w:tc>
          <w:tcPr>
            <w:tcW w:w="758" w:type="dxa"/>
            <w:vAlign w:val="center"/>
          </w:tcPr>
          <w:p>
            <w:pPr>
              <w:pStyle w:val="11"/>
            </w:pPr>
            <w:r>
              <w:t>920.85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24</w:t>
            </w:r>
          </w:p>
        </w:tc>
        <w:tc>
          <w:tcPr>
            <w:tcW w:w="758" w:type="dxa"/>
            <w:vAlign w:val="center"/>
          </w:tcPr>
          <w:p>
            <w:pPr>
              <w:pStyle w:val="10"/>
            </w:pPr>
            <w:r>
              <w:t>2210103</w:t>
            </w:r>
          </w:p>
        </w:tc>
        <w:tc>
          <w:tcPr>
            <w:tcW w:w="758" w:type="dxa"/>
            <w:vAlign w:val="center"/>
          </w:tcPr>
          <w:p>
            <w:pPr>
              <w:pStyle w:val="10"/>
            </w:pPr>
            <w:r>
              <w:t>棚户区改造</w:t>
            </w:r>
          </w:p>
        </w:tc>
        <w:tc>
          <w:tcPr>
            <w:tcW w:w="758" w:type="dxa"/>
            <w:vAlign w:val="center"/>
          </w:tcPr>
          <w:p>
            <w:pPr>
              <w:pStyle w:val="11"/>
            </w:pPr>
            <w:r>
              <w:t>900.00</w:t>
            </w:r>
          </w:p>
        </w:tc>
        <w:tc>
          <w:tcPr>
            <w:tcW w:w="758" w:type="dxa"/>
            <w:vAlign w:val="center"/>
          </w:tcPr>
          <w:p>
            <w:pPr>
              <w:pStyle w:val="11"/>
            </w:pPr>
            <w:r>
              <w:t>900.00</w:t>
            </w:r>
          </w:p>
        </w:tc>
        <w:tc>
          <w:tcPr>
            <w:tcW w:w="758" w:type="dxa"/>
            <w:vAlign w:val="center"/>
          </w:tcPr>
          <w:p>
            <w:pPr>
              <w:pStyle w:val="11"/>
            </w:pPr>
            <w:r>
              <w:t>900.00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25</w:t>
            </w:r>
          </w:p>
        </w:tc>
        <w:tc>
          <w:tcPr>
            <w:tcW w:w="758" w:type="dxa"/>
            <w:vAlign w:val="center"/>
          </w:tcPr>
          <w:p>
            <w:pPr>
              <w:pStyle w:val="10"/>
            </w:pPr>
            <w:r>
              <w:t>2210106</w:t>
            </w:r>
          </w:p>
        </w:tc>
        <w:tc>
          <w:tcPr>
            <w:tcW w:w="758" w:type="dxa"/>
            <w:vAlign w:val="center"/>
          </w:tcPr>
          <w:p>
            <w:pPr>
              <w:pStyle w:val="10"/>
            </w:pPr>
            <w:r>
              <w:t>公共租赁住房</w:t>
            </w:r>
          </w:p>
        </w:tc>
        <w:tc>
          <w:tcPr>
            <w:tcW w:w="758" w:type="dxa"/>
            <w:vAlign w:val="center"/>
          </w:tcPr>
          <w:p>
            <w:pPr>
              <w:pStyle w:val="11"/>
            </w:pPr>
            <w:r>
              <w:t>29.15</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26</w:t>
            </w:r>
          </w:p>
        </w:tc>
        <w:tc>
          <w:tcPr>
            <w:tcW w:w="758" w:type="dxa"/>
            <w:vAlign w:val="center"/>
          </w:tcPr>
          <w:p>
            <w:pPr>
              <w:pStyle w:val="10"/>
            </w:pPr>
            <w:r>
              <w:t>2210107</w:t>
            </w:r>
          </w:p>
        </w:tc>
        <w:tc>
          <w:tcPr>
            <w:tcW w:w="758" w:type="dxa"/>
            <w:vAlign w:val="center"/>
          </w:tcPr>
          <w:p>
            <w:pPr>
              <w:pStyle w:val="10"/>
            </w:pPr>
            <w:r>
              <w:t>保障性住房租金补贴</w:t>
            </w:r>
          </w:p>
        </w:tc>
        <w:tc>
          <w:tcPr>
            <w:tcW w:w="758" w:type="dxa"/>
            <w:vAlign w:val="center"/>
          </w:tcPr>
          <w:p>
            <w:pPr>
              <w:pStyle w:val="11"/>
            </w:pPr>
            <w:r>
              <w:t>0.85</w:t>
            </w:r>
          </w:p>
        </w:tc>
        <w:tc>
          <w:tcPr>
            <w:tcW w:w="758" w:type="dxa"/>
            <w:vAlign w:val="center"/>
          </w:tcPr>
          <w:p>
            <w:pPr>
              <w:pStyle w:val="11"/>
            </w:pPr>
            <w:r>
              <w:t>0.85</w:t>
            </w:r>
          </w:p>
        </w:tc>
        <w:tc>
          <w:tcPr>
            <w:tcW w:w="758" w:type="dxa"/>
            <w:vAlign w:val="center"/>
          </w:tcPr>
          <w:p>
            <w:pPr>
              <w:pStyle w:val="11"/>
            </w:pPr>
            <w:r>
              <w:t>0.85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27</w:t>
            </w:r>
          </w:p>
        </w:tc>
        <w:tc>
          <w:tcPr>
            <w:tcW w:w="758" w:type="dxa"/>
            <w:vAlign w:val="center"/>
          </w:tcPr>
          <w:p>
            <w:pPr>
              <w:pStyle w:val="10"/>
            </w:pPr>
            <w:r>
              <w:t>2210108</w:t>
            </w:r>
          </w:p>
        </w:tc>
        <w:tc>
          <w:tcPr>
            <w:tcW w:w="758" w:type="dxa"/>
            <w:vAlign w:val="center"/>
          </w:tcPr>
          <w:p>
            <w:pPr>
              <w:pStyle w:val="10"/>
            </w:pPr>
            <w:r>
              <w:t>老旧小区改造</w:t>
            </w:r>
          </w:p>
        </w:tc>
        <w:tc>
          <w:tcPr>
            <w:tcW w:w="758" w:type="dxa"/>
            <w:vAlign w:val="center"/>
          </w:tcPr>
          <w:p>
            <w:pPr>
              <w:pStyle w:val="11"/>
            </w:pPr>
            <w:r>
              <w:t>13.89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28</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53.60</w:t>
            </w:r>
          </w:p>
        </w:tc>
        <w:tc>
          <w:tcPr>
            <w:tcW w:w="758" w:type="dxa"/>
            <w:vAlign w:val="center"/>
          </w:tcPr>
          <w:p>
            <w:pPr>
              <w:pStyle w:val="11"/>
            </w:pPr>
            <w:r>
              <w:t>53.60</w:t>
            </w:r>
          </w:p>
        </w:tc>
        <w:tc>
          <w:tcPr>
            <w:tcW w:w="758" w:type="dxa"/>
            <w:vAlign w:val="center"/>
          </w:tcPr>
          <w:p>
            <w:pPr>
              <w:pStyle w:val="11"/>
            </w:pPr>
            <w:r>
              <w:t>53.60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9"/>
            </w:pPr>
            <w:r>
              <w:t>29</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53.60</w:t>
            </w:r>
          </w:p>
        </w:tc>
        <w:tc>
          <w:tcPr>
            <w:tcW w:w="758" w:type="dxa"/>
            <w:vAlign w:val="center"/>
          </w:tcPr>
          <w:p>
            <w:pPr>
              <w:pStyle w:val="11"/>
            </w:pPr>
            <w:r>
              <w:t>53.60</w:t>
            </w:r>
          </w:p>
        </w:tc>
        <w:tc>
          <w:tcPr>
            <w:tcW w:w="758" w:type="dxa"/>
            <w:vAlign w:val="center"/>
          </w:tcPr>
          <w:p>
            <w:pPr>
              <w:pStyle w:val="11"/>
            </w:pPr>
            <w:r>
              <w:t>53.60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3"/>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5"/>
            </w:pPr>
            <w:r>
              <w:t>333</w:t>
            </w:r>
            <w:r>
              <w:rPr>
                <w:rFonts w:hint="eastAsia"/>
                <w:lang w:val="en-US" w:eastAsia="zh-CN"/>
              </w:rPr>
              <w:t>001</w:t>
            </w:r>
            <w:r>
              <w:t>平乡县住房和城乡建设局本级</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16849.41</w:t>
            </w:r>
          </w:p>
        </w:tc>
        <w:tc>
          <w:tcPr>
            <w:tcW w:w="1095" w:type="dxa"/>
            <w:vAlign w:val="center"/>
          </w:tcPr>
          <w:p>
            <w:pPr>
              <w:pStyle w:val="13"/>
            </w:pPr>
            <w:r>
              <w:t>992.06</w:t>
            </w:r>
          </w:p>
        </w:tc>
        <w:tc>
          <w:tcPr>
            <w:tcW w:w="1095" w:type="dxa"/>
            <w:vAlign w:val="center"/>
          </w:tcPr>
          <w:p>
            <w:pPr>
              <w:pStyle w:val="13"/>
            </w:pPr>
            <w:r>
              <w:t>15857.35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60.67</w:t>
            </w:r>
          </w:p>
        </w:tc>
        <w:tc>
          <w:tcPr>
            <w:tcW w:w="1095" w:type="dxa"/>
            <w:vAlign w:val="center"/>
          </w:tcPr>
          <w:p>
            <w:pPr>
              <w:pStyle w:val="11"/>
            </w:pPr>
            <w:r>
              <w:t>60.67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60.67</w:t>
            </w:r>
          </w:p>
        </w:tc>
        <w:tc>
          <w:tcPr>
            <w:tcW w:w="1095" w:type="dxa"/>
            <w:vAlign w:val="center"/>
          </w:tcPr>
          <w:p>
            <w:pPr>
              <w:pStyle w:val="11"/>
            </w:pPr>
            <w:r>
              <w:t>60.67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60.67</w:t>
            </w:r>
          </w:p>
        </w:tc>
        <w:tc>
          <w:tcPr>
            <w:tcW w:w="1095" w:type="dxa"/>
            <w:vAlign w:val="center"/>
          </w:tcPr>
          <w:p>
            <w:pPr>
              <w:pStyle w:val="11"/>
            </w:pPr>
            <w:r>
              <w:t>60.67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43.24</w:t>
            </w:r>
          </w:p>
        </w:tc>
        <w:tc>
          <w:tcPr>
            <w:tcW w:w="1095" w:type="dxa"/>
            <w:vAlign w:val="center"/>
          </w:tcPr>
          <w:p>
            <w:pPr>
              <w:pStyle w:val="11"/>
            </w:pPr>
            <w:r>
              <w:t>43.24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11"/>
            </w:pPr>
            <w:r>
              <w:t>43.24</w:t>
            </w:r>
          </w:p>
        </w:tc>
        <w:tc>
          <w:tcPr>
            <w:tcW w:w="1095" w:type="dxa"/>
            <w:vAlign w:val="center"/>
          </w:tcPr>
          <w:p>
            <w:pPr>
              <w:pStyle w:val="11"/>
            </w:pPr>
            <w:r>
              <w:t>43.24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11"/>
            </w:pPr>
            <w:r>
              <w:t>43.24</w:t>
            </w:r>
          </w:p>
        </w:tc>
        <w:tc>
          <w:tcPr>
            <w:tcW w:w="1095" w:type="dxa"/>
            <w:vAlign w:val="center"/>
          </w:tcPr>
          <w:p>
            <w:pPr>
              <w:pStyle w:val="11"/>
            </w:pPr>
            <w:r>
              <w:t>43.24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211</w:t>
            </w:r>
          </w:p>
        </w:tc>
        <w:tc>
          <w:tcPr>
            <w:tcW w:w="1095" w:type="dxa"/>
            <w:vAlign w:val="center"/>
          </w:tcPr>
          <w:p>
            <w:pPr>
              <w:pStyle w:val="10"/>
            </w:pPr>
            <w:r>
              <w:t>节能环保支出</w:t>
            </w:r>
          </w:p>
        </w:tc>
        <w:tc>
          <w:tcPr>
            <w:tcW w:w="1095" w:type="dxa"/>
            <w:vAlign w:val="center"/>
          </w:tcPr>
          <w:p>
            <w:pPr>
              <w:pStyle w:val="11"/>
            </w:pPr>
            <w:r>
              <w:t>12447.89</w:t>
            </w:r>
          </w:p>
        </w:tc>
        <w:tc>
          <w:tcPr>
            <w:tcW w:w="1095" w:type="dxa"/>
            <w:vAlign w:val="center"/>
          </w:tcPr>
          <w:p>
            <w:pPr>
              <w:pStyle w:val="11"/>
            </w:pPr>
          </w:p>
        </w:tc>
        <w:tc>
          <w:tcPr>
            <w:tcW w:w="1095" w:type="dxa"/>
            <w:vAlign w:val="center"/>
          </w:tcPr>
          <w:p>
            <w:pPr>
              <w:pStyle w:val="11"/>
            </w:pPr>
            <w:r>
              <w:t>12447.89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21103</w:t>
            </w:r>
          </w:p>
        </w:tc>
        <w:tc>
          <w:tcPr>
            <w:tcW w:w="1095" w:type="dxa"/>
            <w:vAlign w:val="center"/>
          </w:tcPr>
          <w:p>
            <w:pPr>
              <w:pStyle w:val="10"/>
            </w:pPr>
            <w:r>
              <w:t>污染防治</w:t>
            </w:r>
          </w:p>
        </w:tc>
        <w:tc>
          <w:tcPr>
            <w:tcW w:w="1095" w:type="dxa"/>
            <w:vAlign w:val="center"/>
          </w:tcPr>
          <w:p>
            <w:pPr>
              <w:pStyle w:val="11"/>
            </w:pPr>
            <w:r>
              <w:t>12447.89</w:t>
            </w:r>
          </w:p>
        </w:tc>
        <w:tc>
          <w:tcPr>
            <w:tcW w:w="1095" w:type="dxa"/>
            <w:vAlign w:val="center"/>
          </w:tcPr>
          <w:p>
            <w:pPr>
              <w:pStyle w:val="11"/>
            </w:pPr>
          </w:p>
        </w:tc>
        <w:tc>
          <w:tcPr>
            <w:tcW w:w="1095" w:type="dxa"/>
            <w:vAlign w:val="center"/>
          </w:tcPr>
          <w:p>
            <w:pPr>
              <w:pStyle w:val="11"/>
            </w:pPr>
            <w:r>
              <w:t>12447.89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2110301</w:t>
            </w:r>
          </w:p>
        </w:tc>
        <w:tc>
          <w:tcPr>
            <w:tcW w:w="1095" w:type="dxa"/>
            <w:vAlign w:val="center"/>
          </w:tcPr>
          <w:p>
            <w:pPr>
              <w:pStyle w:val="10"/>
            </w:pPr>
            <w:r>
              <w:t>大气</w:t>
            </w:r>
          </w:p>
        </w:tc>
        <w:tc>
          <w:tcPr>
            <w:tcW w:w="1095" w:type="dxa"/>
            <w:vAlign w:val="center"/>
          </w:tcPr>
          <w:p>
            <w:pPr>
              <w:pStyle w:val="11"/>
            </w:pPr>
            <w:r>
              <w:t>10397.89</w:t>
            </w:r>
          </w:p>
        </w:tc>
        <w:tc>
          <w:tcPr>
            <w:tcW w:w="1095" w:type="dxa"/>
            <w:vAlign w:val="center"/>
          </w:tcPr>
          <w:p>
            <w:pPr>
              <w:pStyle w:val="11"/>
            </w:pPr>
          </w:p>
        </w:tc>
        <w:tc>
          <w:tcPr>
            <w:tcW w:w="1095" w:type="dxa"/>
            <w:vAlign w:val="center"/>
          </w:tcPr>
          <w:p>
            <w:pPr>
              <w:pStyle w:val="11"/>
            </w:pPr>
            <w:r>
              <w:t>10397.89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2110302</w:t>
            </w:r>
          </w:p>
        </w:tc>
        <w:tc>
          <w:tcPr>
            <w:tcW w:w="1095" w:type="dxa"/>
            <w:vAlign w:val="center"/>
          </w:tcPr>
          <w:p>
            <w:pPr>
              <w:pStyle w:val="10"/>
            </w:pPr>
            <w:r>
              <w:t>水体</w:t>
            </w:r>
          </w:p>
        </w:tc>
        <w:tc>
          <w:tcPr>
            <w:tcW w:w="1095" w:type="dxa"/>
            <w:vAlign w:val="center"/>
          </w:tcPr>
          <w:p>
            <w:pPr>
              <w:pStyle w:val="11"/>
            </w:pPr>
            <w:r>
              <w:t>2050.00</w:t>
            </w:r>
          </w:p>
        </w:tc>
        <w:tc>
          <w:tcPr>
            <w:tcW w:w="1095" w:type="dxa"/>
            <w:vAlign w:val="center"/>
          </w:tcPr>
          <w:p>
            <w:pPr>
              <w:pStyle w:val="11"/>
            </w:pPr>
          </w:p>
        </w:tc>
        <w:tc>
          <w:tcPr>
            <w:tcW w:w="1095" w:type="dxa"/>
            <w:vAlign w:val="center"/>
          </w:tcPr>
          <w:p>
            <w:pPr>
              <w:pStyle w:val="11"/>
            </w:pPr>
            <w:r>
              <w:t>2050.00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212</w:t>
            </w:r>
          </w:p>
        </w:tc>
        <w:tc>
          <w:tcPr>
            <w:tcW w:w="1095" w:type="dxa"/>
            <w:vAlign w:val="center"/>
          </w:tcPr>
          <w:p>
            <w:pPr>
              <w:pStyle w:val="10"/>
            </w:pPr>
            <w:r>
              <w:t>城乡社区支出</w:t>
            </w:r>
          </w:p>
        </w:tc>
        <w:tc>
          <w:tcPr>
            <w:tcW w:w="1095" w:type="dxa"/>
            <w:vAlign w:val="center"/>
          </w:tcPr>
          <w:p>
            <w:pPr>
              <w:pStyle w:val="11"/>
            </w:pPr>
            <w:r>
              <w:t>3300.13</w:t>
            </w:r>
          </w:p>
        </w:tc>
        <w:tc>
          <w:tcPr>
            <w:tcW w:w="1095" w:type="dxa"/>
            <w:vAlign w:val="center"/>
          </w:tcPr>
          <w:p>
            <w:pPr>
              <w:pStyle w:val="11"/>
            </w:pPr>
            <w:r>
              <w:t>834.55</w:t>
            </w:r>
          </w:p>
        </w:tc>
        <w:tc>
          <w:tcPr>
            <w:tcW w:w="1095" w:type="dxa"/>
            <w:vAlign w:val="center"/>
          </w:tcPr>
          <w:p>
            <w:pPr>
              <w:pStyle w:val="11"/>
            </w:pPr>
            <w:r>
              <w:t>2465.58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21201</w:t>
            </w:r>
          </w:p>
        </w:tc>
        <w:tc>
          <w:tcPr>
            <w:tcW w:w="1095" w:type="dxa"/>
            <w:vAlign w:val="center"/>
          </w:tcPr>
          <w:p>
            <w:pPr>
              <w:pStyle w:val="10"/>
            </w:pPr>
            <w:r>
              <w:t>城乡社区管理事务</w:t>
            </w:r>
          </w:p>
        </w:tc>
        <w:tc>
          <w:tcPr>
            <w:tcW w:w="1095" w:type="dxa"/>
            <w:vAlign w:val="center"/>
          </w:tcPr>
          <w:p>
            <w:pPr>
              <w:pStyle w:val="11"/>
            </w:pPr>
            <w:r>
              <w:t>1100.13</w:t>
            </w:r>
          </w:p>
        </w:tc>
        <w:tc>
          <w:tcPr>
            <w:tcW w:w="1095" w:type="dxa"/>
            <w:vAlign w:val="center"/>
          </w:tcPr>
          <w:p>
            <w:pPr>
              <w:pStyle w:val="11"/>
            </w:pPr>
            <w:r>
              <w:t>834.55</w:t>
            </w:r>
          </w:p>
        </w:tc>
        <w:tc>
          <w:tcPr>
            <w:tcW w:w="1095" w:type="dxa"/>
            <w:vAlign w:val="center"/>
          </w:tcPr>
          <w:p>
            <w:pPr>
              <w:pStyle w:val="11"/>
            </w:pPr>
            <w:r>
              <w:t>265.58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2120101</w:t>
            </w:r>
          </w:p>
        </w:tc>
        <w:tc>
          <w:tcPr>
            <w:tcW w:w="1095" w:type="dxa"/>
            <w:vAlign w:val="center"/>
          </w:tcPr>
          <w:p>
            <w:pPr>
              <w:pStyle w:val="10"/>
            </w:pPr>
            <w:r>
              <w:t>行政运行</w:t>
            </w:r>
          </w:p>
        </w:tc>
        <w:tc>
          <w:tcPr>
            <w:tcW w:w="1095" w:type="dxa"/>
            <w:vAlign w:val="center"/>
          </w:tcPr>
          <w:p>
            <w:pPr>
              <w:pStyle w:val="11"/>
            </w:pPr>
            <w:r>
              <w:t>912.55</w:t>
            </w:r>
          </w:p>
        </w:tc>
        <w:tc>
          <w:tcPr>
            <w:tcW w:w="1095" w:type="dxa"/>
            <w:vAlign w:val="center"/>
          </w:tcPr>
          <w:p>
            <w:pPr>
              <w:pStyle w:val="11"/>
            </w:pPr>
            <w:r>
              <w:t>834.55</w:t>
            </w:r>
          </w:p>
        </w:tc>
        <w:tc>
          <w:tcPr>
            <w:tcW w:w="1095" w:type="dxa"/>
            <w:vAlign w:val="center"/>
          </w:tcPr>
          <w:p>
            <w:pPr>
              <w:pStyle w:val="11"/>
            </w:pPr>
            <w:r>
              <w:t>78.00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15</w:t>
            </w:r>
          </w:p>
        </w:tc>
        <w:tc>
          <w:tcPr>
            <w:tcW w:w="1095" w:type="dxa"/>
            <w:vAlign w:val="center"/>
          </w:tcPr>
          <w:p>
            <w:pPr>
              <w:pStyle w:val="10"/>
            </w:pPr>
            <w:r>
              <w:t>2120105</w:t>
            </w:r>
          </w:p>
        </w:tc>
        <w:tc>
          <w:tcPr>
            <w:tcW w:w="1095" w:type="dxa"/>
            <w:vAlign w:val="center"/>
          </w:tcPr>
          <w:p>
            <w:pPr>
              <w:pStyle w:val="10"/>
            </w:pPr>
            <w:r>
              <w:t>工程建设标准规范编制与监管</w:t>
            </w:r>
          </w:p>
        </w:tc>
        <w:tc>
          <w:tcPr>
            <w:tcW w:w="1095" w:type="dxa"/>
            <w:vAlign w:val="center"/>
          </w:tcPr>
          <w:p>
            <w:pPr>
              <w:pStyle w:val="11"/>
            </w:pPr>
            <w:r>
              <w:t>30.00</w:t>
            </w:r>
          </w:p>
        </w:tc>
        <w:tc>
          <w:tcPr>
            <w:tcW w:w="1095" w:type="dxa"/>
            <w:vAlign w:val="center"/>
          </w:tcPr>
          <w:p>
            <w:pPr>
              <w:pStyle w:val="11"/>
            </w:pPr>
          </w:p>
        </w:tc>
        <w:tc>
          <w:tcPr>
            <w:tcW w:w="1095" w:type="dxa"/>
            <w:vAlign w:val="center"/>
          </w:tcPr>
          <w:p>
            <w:pPr>
              <w:pStyle w:val="11"/>
            </w:pPr>
            <w:r>
              <w:t>30.00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16</w:t>
            </w:r>
          </w:p>
        </w:tc>
        <w:tc>
          <w:tcPr>
            <w:tcW w:w="1095" w:type="dxa"/>
            <w:vAlign w:val="center"/>
          </w:tcPr>
          <w:p>
            <w:pPr>
              <w:pStyle w:val="10"/>
            </w:pPr>
            <w:r>
              <w:t>2120109</w:t>
            </w:r>
          </w:p>
        </w:tc>
        <w:tc>
          <w:tcPr>
            <w:tcW w:w="1095" w:type="dxa"/>
            <w:vAlign w:val="center"/>
          </w:tcPr>
          <w:p>
            <w:pPr>
              <w:pStyle w:val="10"/>
            </w:pPr>
            <w:r>
              <w:t>住宅建设与房地产市场监管</w:t>
            </w:r>
          </w:p>
        </w:tc>
        <w:tc>
          <w:tcPr>
            <w:tcW w:w="1095" w:type="dxa"/>
            <w:vAlign w:val="center"/>
          </w:tcPr>
          <w:p>
            <w:pPr>
              <w:pStyle w:val="11"/>
            </w:pPr>
            <w:r>
              <w:t>12.00</w:t>
            </w:r>
          </w:p>
        </w:tc>
        <w:tc>
          <w:tcPr>
            <w:tcW w:w="1095" w:type="dxa"/>
            <w:vAlign w:val="center"/>
          </w:tcPr>
          <w:p>
            <w:pPr>
              <w:pStyle w:val="11"/>
            </w:pPr>
          </w:p>
        </w:tc>
        <w:tc>
          <w:tcPr>
            <w:tcW w:w="1095" w:type="dxa"/>
            <w:vAlign w:val="center"/>
          </w:tcPr>
          <w:p>
            <w:pPr>
              <w:pStyle w:val="11"/>
            </w:pPr>
            <w:r>
              <w:t>12.00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17</w:t>
            </w:r>
          </w:p>
        </w:tc>
        <w:tc>
          <w:tcPr>
            <w:tcW w:w="1095" w:type="dxa"/>
            <w:vAlign w:val="center"/>
          </w:tcPr>
          <w:p>
            <w:pPr>
              <w:pStyle w:val="10"/>
            </w:pPr>
            <w:r>
              <w:t>2120199</w:t>
            </w:r>
          </w:p>
        </w:tc>
        <w:tc>
          <w:tcPr>
            <w:tcW w:w="1095" w:type="dxa"/>
            <w:vAlign w:val="center"/>
          </w:tcPr>
          <w:p>
            <w:pPr>
              <w:pStyle w:val="10"/>
            </w:pPr>
            <w:r>
              <w:t>其他城乡社区管理事务支出</w:t>
            </w:r>
          </w:p>
        </w:tc>
        <w:tc>
          <w:tcPr>
            <w:tcW w:w="1095" w:type="dxa"/>
            <w:vAlign w:val="center"/>
          </w:tcPr>
          <w:p>
            <w:pPr>
              <w:pStyle w:val="11"/>
            </w:pPr>
            <w:r>
              <w:t>145.58</w:t>
            </w:r>
          </w:p>
        </w:tc>
        <w:tc>
          <w:tcPr>
            <w:tcW w:w="1095" w:type="dxa"/>
            <w:vAlign w:val="center"/>
          </w:tcPr>
          <w:p>
            <w:pPr>
              <w:pStyle w:val="11"/>
            </w:pPr>
          </w:p>
        </w:tc>
        <w:tc>
          <w:tcPr>
            <w:tcW w:w="1095" w:type="dxa"/>
            <w:vAlign w:val="center"/>
          </w:tcPr>
          <w:p>
            <w:pPr>
              <w:pStyle w:val="11"/>
            </w:pPr>
            <w:r>
              <w:t>145.58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18</w:t>
            </w:r>
          </w:p>
        </w:tc>
        <w:tc>
          <w:tcPr>
            <w:tcW w:w="1095" w:type="dxa"/>
            <w:vAlign w:val="center"/>
          </w:tcPr>
          <w:p>
            <w:pPr>
              <w:pStyle w:val="10"/>
            </w:pPr>
            <w:r>
              <w:t>21203</w:t>
            </w:r>
          </w:p>
        </w:tc>
        <w:tc>
          <w:tcPr>
            <w:tcW w:w="1095" w:type="dxa"/>
            <w:vAlign w:val="center"/>
          </w:tcPr>
          <w:p>
            <w:pPr>
              <w:pStyle w:val="10"/>
            </w:pPr>
            <w:r>
              <w:t>城乡社区公共设施</w:t>
            </w:r>
          </w:p>
        </w:tc>
        <w:tc>
          <w:tcPr>
            <w:tcW w:w="1095" w:type="dxa"/>
            <w:vAlign w:val="center"/>
          </w:tcPr>
          <w:p>
            <w:pPr>
              <w:pStyle w:val="11"/>
            </w:pPr>
            <w:r>
              <w:t>700.00</w:t>
            </w:r>
          </w:p>
        </w:tc>
        <w:tc>
          <w:tcPr>
            <w:tcW w:w="1095" w:type="dxa"/>
            <w:vAlign w:val="center"/>
          </w:tcPr>
          <w:p>
            <w:pPr>
              <w:pStyle w:val="11"/>
            </w:pPr>
          </w:p>
        </w:tc>
        <w:tc>
          <w:tcPr>
            <w:tcW w:w="1095" w:type="dxa"/>
            <w:vAlign w:val="center"/>
          </w:tcPr>
          <w:p>
            <w:pPr>
              <w:pStyle w:val="11"/>
            </w:pPr>
            <w:r>
              <w:t>700.00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19</w:t>
            </w:r>
          </w:p>
        </w:tc>
        <w:tc>
          <w:tcPr>
            <w:tcW w:w="1095" w:type="dxa"/>
            <w:vAlign w:val="center"/>
          </w:tcPr>
          <w:p>
            <w:pPr>
              <w:pStyle w:val="10"/>
            </w:pPr>
            <w:r>
              <w:t>2120399</w:t>
            </w:r>
          </w:p>
        </w:tc>
        <w:tc>
          <w:tcPr>
            <w:tcW w:w="1095" w:type="dxa"/>
            <w:vAlign w:val="center"/>
          </w:tcPr>
          <w:p>
            <w:pPr>
              <w:pStyle w:val="10"/>
            </w:pPr>
            <w:r>
              <w:t>其他城乡社区公共设施支出</w:t>
            </w:r>
          </w:p>
        </w:tc>
        <w:tc>
          <w:tcPr>
            <w:tcW w:w="1095" w:type="dxa"/>
            <w:vAlign w:val="center"/>
          </w:tcPr>
          <w:p>
            <w:pPr>
              <w:pStyle w:val="11"/>
            </w:pPr>
            <w:r>
              <w:t>700.00</w:t>
            </w:r>
          </w:p>
        </w:tc>
        <w:tc>
          <w:tcPr>
            <w:tcW w:w="1095" w:type="dxa"/>
            <w:vAlign w:val="center"/>
          </w:tcPr>
          <w:p>
            <w:pPr>
              <w:pStyle w:val="11"/>
            </w:pPr>
          </w:p>
        </w:tc>
        <w:tc>
          <w:tcPr>
            <w:tcW w:w="1095" w:type="dxa"/>
            <w:vAlign w:val="center"/>
          </w:tcPr>
          <w:p>
            <w:pPr>
              <w:pStyle w:val="11"/>
            </w:pPr>
            <w:r>
              <w:t>700.00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20</w:t>
            </w:r>
          </w:p>
        </w:tc>
        <w:tc>
          <w:tcPr>
            <w:tcW w:w="1095" w:type="dxa"/>
            <w:vAlign w:val="center"/>
          </w:tcPr>
          <w:p>
            <w:pPr>
              <w:pStyle w:val="10"/>
            </w:pPr>
            <w:r>
              <w:t>21208</w:t>
            </w:r>
          </w:p>
        </w:tc>
        <w:tc>
          <w:tcPr>
            <w:tcW w:w="1095" w:type="dxa"/>
            <w:vAlign w:val="center"/>
          </w:tcPr>
          <w:p>
            <w:pPr>
              <w:pStyle w:val="10"/>
            </w:pPr>
            <w:r>
              <w:t>国有土地使用权出让收入安排的支出</w:t>
            </w:r>
          </w:p>
        </w:tc>
        <w:tc>
          <w:tcPr>
            <w:tcW w:w="1095" w:type="dxa"/>
            <w:vAlign w:val="center"/>
          </w:tcPr>
          <w:p>
            <w:pPr>
              <w:pStyle w:val="11"/>
            </w:pPr>
            <w:r>
              <w:t>1500.00</w:t>
            </w:r>
          </w:p>
        </w:tc>
        <w:tc>
          <w:tcPr>
            <w:tcW w:w="1095" w:type="dxa"/>
            <w:vAlign w:val="center"/>
          </w:tcPr>
          <w:p>
            <w:pPr>
              <w:pStyle w:val="11"/>
            </w:pPr>
          </w:p>
        </w:tc>
        <w:tc>
          <w:tcPr>
            <w:tcW w:w="1095" w:type="dxa"/>
            <w:vAlign w:val="center"/>
          </w:tcPr>
          <w:p>
            <w:pPr>
              <w:pStyle w:val="11"/>
            </w:pPr>
            <w:r>
              <w:t>1500.00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21</w:t>
            </w:r>
          </w:p>
        </w:tc>
        <w:tc>
          <w:tcPr>
            <w:tcW w:w="1095" w:type="dxa"/>
            <w:vAlign w:val="center"/>
          </w:tcPr>
          <w:p>
            <w:pPr>
              <w:pStyle w:val="10"/>
            </w:pPr>
            <w:r>
              <w:t>2120811</w:t>
            </w:r>
          </w:p>
        </w:tc>
        <w:tc>
          <w:tcPr>
            <w:tcW w:w="1095" w:type="dxa"/>
            <w:vAlign w:val="center"/>
          </w:tcPr>
          <w:p>
            <w:pPr>
              <w:pStyle w:val="10"/>
            </w:pPr>
            <w:r>
              <w:t>公共租赁住房支出</w:t>
            </w:r>
          </w:p>
        </w:tc>
        <w:tc>
          <w:tcPr>
            <w:tcW w:w="1095" w:type="dxa"/>
            <w:vAlign w:val="center"/>
          </w:tcPr>
          <w:p>
            <w:pPr>
              <w:pStyle w:val="11"/>
            </w:pPr>
            <w:r>
              <w:t>1500.00</w:t>
            </w:r>
          </w:p>
        </w:tc>
        <w:tc>
          <w:tcPr>
            <w:tcW w:w="1095" w:type="dxa"/>
            <w:vAlign w:val="center"/>
          </w:tcPr>
          <w:p>
            <w:pPr>
              <w:pStyle w:val="11"/>
            </w:pPr>
          </w:p>
        </w:tc>
        <w:tc>
          <w:tcPr>
            <w:tcW w:w="1095" w:type="dxa"/>
            <w:vAlign w:val="center"/>
          </w:tcPr>
          <w:p>
            <w:pPr>
              <w:pStyle w:val="11"/>
            </w:pPr>
            <w:r>
              <w:t>1500.00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22</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997.49</w:t>
            </w:r>
          </w:p>
        </w:tc>
        <w:tc>
          <w:tcPr>
            <w:tcW w:w="1095" w:type="dxa"/>
            <w:vAlign w:val="center"/>
          </w:tcPr>
          <w:p>
            <w:pPr>
              <w:pStyle w:val="11"/>
            </w:pPr>
            <w:r>
              <w:t>53.60</w:t>
            </w:r>
          </w:p>
        </w:tc>
        <w:tc>
          <w:tcPr>
            <w:tcW w:w="1095" w:type="dxa"/>
            <w:vAlign w:val="center"/>
          </w:tcPr>
          <w:p>
            <w:pPr>
              <w:pStyle w:val="11"/>
            </w:pPr>
            <w:r>
              <w:t>943.89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23</w:t>
            </w:r>
          </w:p>
        </w:tc>
        <w:tc>
          <w:tcPr>
            <w:tcW w:w="1095" w:type="dxa"/>
            <w:vAlign w:val="center"/>
          </w:tcPr>
          <w:p>
            <w:pPr>
              <w:pStyle w:val="10"/>
            </w:pPr>
            <w:r>
              <w:t>22101</w:t>
            </w:r>
          </w:p>
        </w:tc>
        <w:tc>
          <w:tcPr>
            <w:tcW w:w="1095" w:type="dxa"/>
            <w:vAlign w:val="center"/>
          </w:tcPr>
          <w:p>
            <w:pPr>
              <w:pStyle w:val="10"/>
            </w:pPr>
            <w:r>
              <w:t>保障性安居工程支出</w:t>
            </w:r>
          </w:p>
        </w:tc>
        <w:tc>
          <w:tcPr>
            <w:tcW w:w="1095" w:type="dxa"/>
            <w:vAlign w:val="center"/>
          </w:tcPr>
          <w:p>
            <w:pPr>
              <w:pStyle w:val="11"/>
            </w:pPr>
            <w:r>
              <w:t>943.89</w:t>
            </w:r>
          </w:p>
        </w:tc>
        <w:tc>
          <w:tcPr>
            <w:tcW w:w="1095" w:type="dxa"/>
            <w:vAlign w:val="center"/>
          </w:tcPr>
          <w:p>
            <w:pPr>
              <w:pStyle w:val="11"/>
            </w:pPr>
          </w:p>
        </w:tc>
        <w:tc>
          <w:tcPr>
            <w:tcW w:w="1095" w:type="dxa"/>
            <w:vAlign w:val="center"/>
          </w:tcPr>
          <w:p>
            <w:pPr>
              <w:pStyle w:val="11"/>
            </w:pPr>
            <w:r>
              <w:t>943.89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24</w:t>
            </w:r>
          </w:p>
        </w:tc>
        <w:tc>
          <w:tcPr>
            <w:tcW w:w="1095" w:type="dxa"/>
            <w:vAlign w:val="center"/>
          </w:tcPr>
          <w:p>
            <w:pPr>
              <w:pStyle w:val="10"/>
            </w:pPr>
            <w:r>
              <w:t>2210103</w:t>
            </w:r>
          </w:p>
        </w:tc>
        <w:tc>
          <w:tcPr>
            <w:tcW w:w="1095" w:type="dxa"/>
            <w:vAlign w:val="center"/>
          </w:tcPr>
          <w:p>
            <w:pPr>
              <w:pStyle w:val="10"/>
            </w:pPr>
            <w:r>
              <w:t>棚户区改造</w:t>
            </w:r>
          </w:p>
        </w:tc>
        <w:tc>
          <w:tcPr>
            <w:tcW w:w="1095" w:type="dxa"/>
            <w:vAlign w:val="center"/>
          </w:tcPr>
          <w:p>
            <w:pPr>
              <w:pStyle w:val="11"/>
            </w:pPr>
            <w:r>
              <w:t>900.00</w:t>
            </w:r>
          </w:p>
        </w:tc>
        <w:tc>
          <w:tcPr>
            <w:tcW w:w="1095" w:type="dxa"/>
            <w:vAlign w:val="center"/>
          </w:tcPr>
          <w:p>
            <w:pPr>
              <w:pStyle w:val="11"/>
            </w:pPr>
          </w:p>
        </w:tc>
        <w:tc>
          <w:tcPr>
            <w:tcW w:w="1095" w:type="dxa"/>
            <w:vAlign w:val="center"/>
          </w:tcPr>
          <w:p>
            <w:pPr>
              <w:pStyle w:val="11"/>
            </w:pPr>
            <w:r>
              <w:t>900.00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25</w:t>
            </w:r>
          </w:p>
        </w:tc>
        <w:tc>
          <w:tcPr>
            <w:tcW w:w="1095" w:type="dxa"/>
            <w:vAlign w:val="center"/>
          </w:tcPr>
          <w:p>
            <w:pPr>
              <w:pStyle w:val="10"/>
            </w:pPr>
            <w:r>
              <w:t>2210106</w:t>
            </w:r>
          </w:p>
        </w:tc>
        <w:tc>
          <w:tcPr>
            <w:tcW w:w="1095" w:type="dxa"/>
            <w:vAlign w:val="center"/>
          </w:tcPr>
          <w:p>
            <w:pPr>
              <w:pStyle w:val="10"/>
            </w:pPr>
            <w:r>
              <w:t>公共租赁住房</w:t>
            </w:r>
          </w:p>
        </w:tc>
        <w:tc>
          <w:tcPr>
            <w:tcW w:w="1095" w:type="dxa"/>
            <w:vAlign w:val="center"/>
          </w:tcPr>
          <w:p>
            <w:pPr>
              <w:pStyle w:val="11"/>
            </w:pPr>
            <w:r>
              <w:t>29.15</w:t>
            </w:r>
          </w:p>
        </w:tc>
        <w:tc>
          <w:tcPr>
            <w:tcW w:w="1095" w:type="dxa"/>
            <w:vAlign w:val="center"/>
          </w:tcPr>
          <w:p>
            <w:pPr>
              <w:pStyle w:val="11"/>
            </w:pPr>
          </w:p>
        </w:tc>
        <w:tc>
          <w:tcPr>
            <w:tcW w:w="1095" w:type="dxa"/>
            <w:vAlign w:val="center"/>
          </w:tcPr>
          <w:p>
            <w:pPr>
              <w:pStyle w:val="11"/>
            </w:pPr>
            <w:r>
              <w:t>29.15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26</w:t>
            </w:r>
          </w:p>
        </w:tc>
        <w:tc>
          <w:tcPr>
            <w:tcW w:w="1095" w:type="dxa"/>
            <w:vAlign w:val="center"/>
          </w:tcPr>
          <w:p>
            <w:pPr>
              <w:pStyle w:val="10"/>
            </w:pPr>
            <w:r>
              <w:t>2210107</w:t>
            </w:r>
          </w:p>
        </w:tc>
        <w:tc>
          <w:tcPr>
            <w:tcW w:w="1095" w:type="dxa"/>
            <w:vAlign w:val="center"/>
          </w:tcPr>
          <w:p>
            <w:pPr>
              <w:pStyle w:val="10"/>
            </w:pPr>
            <w:r>
              <w:t>保障性住房租金补贴</w:t>
            </w:r>
          </w:p>
        </w:tc>
        <w:tc>
          <w:tcPr>
            <w:tcW w:w="1095" w:type="dxa"/>
            <w:vAlign w:val="center"/>
          </w:tcPr>
          <w:p>
            <w:pPr>
              <w:pStyle w:val="11"/>
            </w:pPr>
            <w:r>
              <w:t>0.85</w:t>
            </w:r>
          </w:p>
        </w:tc>
        <w:tc>
          <w:tcPr>
            <w:tcW w:w="1095" w:type="dxa"/>
            <w:vAlign w:val="center"/>
          </w:tcPr>
          <w:p>
            <w:pPr>
              <w:pStyle w:val="11"/>
            </w:pPr>
          </w:p>
        </w:tc>
        <w:tc>
          <w:tcPr>
            <w:tcW w:w="1095" w:type="dxa"/>
            <w:vAlign w:val="center"/>
          </w:tcPr>
          <w:p>
            <w:pPr>
              <w:pStyle w:val="11"/>
            </w:pPr>
            <w:r>
              <w:t>0.85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27</w:t>
            </w:r>
          </w:p>
        </w:tc>
        <w:tc>
          <w:tcPr>
            <w:tcW w:w="1095" w:type="dxa"/>
            <w:vAlign w:val="center"/>
          </w:tcPr>
          <w:p>
            <w:pPr>
              <w:pStyle w:val="10"/>
            </w:pPr>
            <w:r>
              <w:t>2210108</w:t>
            </w:r>
          </w:p>
        </w:tc>
        <w:tc>
          <w:tcPr>
            <w:tcW w:w="1095" w:type="dxa"/>
            <w:vAlign w:val="center"/>
          </w:tcPr>
          <w:p>
            <w:pPr>
              <w:pStyle w:val="10"/>
            </w:pPr>
            <w:r>
              <w:t>老旧小区改造</w:t>
            </w:r>
          </w:p>
        </w:tc>
        <w:tc>
          <w:tcPr>
            <w:tcW w:w="1095" w:type="dxa"/>
            <w:vAlign w:val="center"/>
          </w:tcPr>
          <w:p>
            <w:pPr>
              <w:pStyle w:val="11"/>
            </w:pPr>
            <w:r>
              <w:t>13.89</w:t>
            </w:r>
          </w:p>
        </w:tc>
        <w:tc>
          <w:tcPr>
            <w:tcW w:w="1095" w:type="dxa"/>
            <w:vAlign w:val="center"/>
          </w:tcPr>
          <w:p>
            <w:pPr>
              <w:pStyle w:val="11"/>
            </w:pPr>
          </w:p>
        </w:tc>
        <w:tc>
          <w:tcPr>
            <w:tcW w:w="1095" w:type="dxa"/>
            <w:vAlign w:val="center"/>
          </w:tcPr>
          <w:p>
            <w:pPr>
              <w:pStyle w:val="11"/>
            </w:pPr>
            <w:r>
              <w:t>13.89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28</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53.60</w:t>
            </w:r>
          </w:p>
        </w:tc>
        <w:tc>
          <w:tcPr>
            <w:tcW w:w="1095" w:type="dxa"/>
            <w:vAlign w:val="center"/>
          </w:tcPr>
          <w:p>
            <w:pPr>
              <w:pStyle w:val="11"/>
            </w:pPr>
            <w:r>
              <w:t>53.60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9"/>
            </w:pPr>
            <w:r>
              <w:t>29</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53.60</w:t>
            </w:r>
          </w:p>
        </w:tc>
        <w:tc>
          <w:tcPr>
            <w:tcW w:w="1095" w:type="dxa"/>
            <w:vAlign w:val="center"/>
          </w:tcPr>
          <w:p>
            <w:pPr>
              <w:pStyle w:val="11"/>
            </w:pPr>
            <w:r>
              <w:t>53.60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4"/>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pPr>
            <w:r>
              <w:t>333</w:t>
            </w:r>
            <w:r>
              <w:rPr>
                <w:rFonts w:hint="eastAsia"/>
                <w:lang w:val="en-US" w:eastAsia="zh-CN"/>
              </w:rPr>
              <w:t>001</w:t>
            </w:r>
            <w:r>
              <w:t>平乡县住房和城乡建设局本级</w:t>
            </w:r>
          </w:p>
        </w:tc>
        <w:tc>
          <w:tcPr>
            <w:tcW w:w="1232" w:type="dxa"/>
            <w:tcBorders>
              <w:top w:val="single" w:color="FFFFFF" w:sz="6" w:space="0"/>
              <w:left w:val="single" w:color="FFFFFF" w:sz="6" w:space="0"/>
              <w:right w:val="single" w:color="FFFFFF" w:sz="6" w:space="0"/>
            </w:tcBorders>
            <w:vAlign w:val="center"/>
          </w:tcPr>
          <w:p>
            <w:pPr>
              <w:pStyle w:val="6"/>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15030.09</w:t>
            </w:r>
          </w:p>
        </w:tc>
        <w:tc>
          <w:tcPr>
            <w:tcW w:w="1232" w:type="dxa"/>
            <w:vAlign w:val="center"/>
          </w:tcPr>
          <w:p>
            <w:pPr>
              <w:pStyle w:val="10"/>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r>
              <w:t>1500.00</w:t>
            </w: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60.67</w:t>
            </w:r>
          </w:p>
        </w:tc>
        <w:tc>
          <w:tcPr>
            <w:tcW w:w="1232" w:type="dxa"/>
            <w:vAlign w:val="center"/>
          </w:tcPr>
          <w:p>
            <w:pPr>
              <w:pStyle w:val="11"/>
            </w:pPr>
            <w:r>
              <w:t>60.67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43.24</w:t>
            </w:r>
          </w:p>
        </w:tc>
        <w:tc>
          <w:tcPr>
            <w:tcW w:w="1232" w:type="dxa"/>
            <w:vAlign w:val="center"/>
          </w:tcPr>
          <w:p>
            <w:pPr>
              <w:pStyle w:val="11"/>
            </w:pPr>
            <w:r>
              <w:t>43.24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r>
              <w:t>12447.89</w:t>
            </w:r>
          </w:p>
        </w:tc>
        <w:tc>
          <w:tcPr>
            <w:tcW w:w="1232" w:type="dxa"/>
            <w:vAlign w:val="center"/>
          </w:tcPr>
          <w:p>
            <w:pPr>
              <w:pStyle w:val="11"/>
            </w:pPr>
            <w:r>
              <w:t>12447.89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r>
              <w:t>3300.13</w:t>
            </w:r>
          </w:p>
        </w:tc>
        <w:tc>
          <w:tcPr>
            <w:tcW w:w="1232" w:type="dxa"/>
            <w:vAlign w:val="center"/>
          </w:tcPr>
          <w:p>
            <w:pPr>
              <w:pStyle w:val="11"/>
            </w:pPr>
            <w:r>
              <w:t>1800.13</w:t>
            </w:r>
          </w:p>
        </w:tc>
        <w:tc>
          <w:tcPr>
            <w:tcW w:w="1232" w:type="dxa"/>
            <w:vAlign w:val="center"/>
          </w:tcPr>
          <w:p>
            <w:pPr>
              <w:pStyle w:val="11"/>
            </w:pPr>
            <w:r>
              <w:t>1500.00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r>
              <w:t>997.49</w:t>
            </w:r>
          </w:p>
        </w:tc>
        <w:tc>
          <w:tcPr>
            <w:tcW w:w="1232" w:type="dxa"/>
            <w:vAlign w:val="center"/>
          </w:tcPr>
          <w:p>
            <w:pPr>
              <w:pStyle w:val="11"/>
            </w:pPr>
            <w:r>
              <w:t>997.49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2"/>
            </w:pPr>
            <w:r>
              <w:t>本年收入合计</w:t>
            </w:r>
          </w:p>
        </w:tc>
        <w:tc>
          <w:tcPr>
            <w:tcW w:w="1232" w:type="dxa"/>
            <w:vAlign w:val="center"/>
          </w:tcPr>
          <w:p>
            <w:pPr>
              <w:pStyle w:val="13"/>
            </w:pPr>
            <w:r>
              <w:t>16530.09</w:t>
            </w:r>
          </w:p>
        </w:tc>
        <w:tc>
          <w:tcPr>
            <w:tcW w:w="1232" w:type="dxa"/>
            <w:vAlign w:val="center"/>
          </w:tcPr>
          <w:p>
            <w:pPr>
              <w:pStyle w:val="12"/>
            </w:pPr>
            <w:r>
              <w:t>本年支出合计</w:t>
            </w:r>
          </w:p>
        </w:tc>
        <w:tc>
          <w:tcPr>
            <w:tcW w:w="1232" w:type="dxa"/>
            <w:vAlign w:val="center"/>
          </w:tcPr>
          <w:p>
            <w:pPr>
              <w:pStyle w:val="13"/>
            </w:pPr>
            <w:r>
              <w:t>16849.41</w:t>
            </w:r>
          </w:p>
        </w:tc>
        <w:tc>
          <w:tcPr>
            <w:tcW w:w="1232" w:type="dxa"/>
            <w:vAlign w:val="center"/>
          </w:tcPr>
          <w:p>
            <w:pPr>
              <w:pStyle w:val="13"/>
            </w:pPr>
            <w:r>
              <w:t>15349.41</w:t>
            </w:r>
          </w:p>
        </w:tc>
        <w:tc>
          <w:tcPr>
            <w:tcW w:w="1232" w:type="dxa"/>
            <w:vAlign w:val="center"/>
          </w:tcPr>
          <w:p>
            <w:pPr>
              <w:pStyle w:val="13"/>
            </w:pPr>
            <w:r>
              <w:t>1500.00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0"/>
            </w:pPr>
            <w:r>
              <w:t>年初财政拨款结转和结余</w:t>
            </w:r>
          </w:p>
        </w:tc>
        <w:tc>
          <w:tcPr>
            <w:tcW w:w="1232" w:type="dxa"/>
            <w:vAlign w:val="center"/>
          </w:tcPr>
          <w:p>
            <w:pPr>
              <w:pStyle w:val="11"/>
            </w:pPr>
            <w:r>
              <w:t>319.33</w:t>
            </w: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一、一般公共预算拨款</w:t>
            </w:r>
          </w:p>
        </w:tc>
        <w:tc>
          <w:tcPr>
            <w:tcW w:w="1232" w:type="dxa"/>
            <w:vAlign w:val="center"/>
          </w:tcPr>
          <w:p>
            <w:pPr>
              <w:pStyle w:val="11"/>
            </w:pPr>
            <w:r>
              <w:t>319.33</w:t>
            </w: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2"/>
            </w:pPr>
            <w:r>
              <w:t>收入总计</w:t>
            </w:r>
          </w:p>
        </w:tc>
        <w:tc>
          <w:tcPr>
            <w:tcW w:w="1232" w:type="dxa"/>
            <w:vAlign w:val="center"/>
          </w:tcPr>
          <w:p>
            <w:pPr>
              <w:pStyle w:val="13"/>
            </w:pPr>
            <w:r>
              <w:t>16849.41</w:t>
            </w:r>
          </w:p>
        </w:tc>
        <w:tc>
          <w:tcPr>
            <w:tcW w:w="1232" w:type="dxa"/>
            <w:vAlign w:val="center"/>
          </w:tcPr>
          <w:p>
            <w:pPr>
              <w:pStyle w:val="12"/>
            </w:pPr>
            <w:r>
              <w:t>支出总计</w:t>
            </w:r>
          </w:p>
        </w:tc>
        <w:tc>
          <w:tcPr>
            <w:tcW w:w="1232" w:type="dxa"/>
            <w:vAlign w:val="center"/>
          </w:tcPr>
          <w:p>
            <w:pPr>
              <w:pStyle w:val="13"/>
            </w:pPr>
            <w:r>
              <w:t>16849.41</w:t>
            </w:r>
          </w:p>
        </w:tc>
        <w:tc>
          <w:tcPr>
            <w:tcW w:w="1232" w:type="dxa"/>
            <w:vAlign w:val="center"/>
          </w:tcPr>
          <w:p>
            <w:pPr>
              <w:pStyle w:val="13"/>
            </w:pPr>
            <w:r>
              <w:t>15349.41</w:t>
            </w:r>
          </w:p>
        </w:tc>
        <w:tc>
          <w:tcPr>
            <w:tcW w:w="1232" w:type="dxa"/>
            <w:vAlign w:val="center"/>
          </w:tcPr>
          <w:p>
            <w:pPr>
              <w:pStyle w:val="13"/>
            </w:pPr>
            <w:r>
              <w:t>1500.00</w:t>
            </w: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5"/>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333</w:t>
            </w:r>
            <w:r>
              <w:rPr>
                <w:rFonts w:hint="eastAsia"/>
                <w:lang w:val="en-US" w:eastAsia="zh-CN"/>
              </w:rPr>
              <w:t>001</w:t>
            </w:r>
            <w:r>
              <w:t>平乡县住房和城乡建设局本级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15349.41</w:t>
            </w:r>
          </w:p>
        </w:tc>
        <w:tc>
          <w:tcPr>
            <w:tcW w:w="1643" w:type="dxa"/>
            <w:vAlign w:val="center"/>
          </w:tcPr>
          <w:p>
            <w:pPr>
              <w:pStyle w:val="13"/>
            </w:pPr>
            <w:r>
              <w:t>992.06</w:t>
            </w:r>
          </w:p>
        </w:tc>
        <w:tc>
          <w:tcPr>
            <w:tcW w:w="1643" w:type="dxa"/>
            <w:vAlign w:val="center"/>
          </w:tcPr>
          <w:p>
            <w:pPr>
              <w:pStyle w:val="13"/>
            </w:pPr>
            <w:r>
              <w:t>14357.35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60.67</w:t>
            </w:r>
          </w:p>
        </w:tc>
        <w:tc>
          <w:tcPr>
            <w:tcW w:w="1643" w:type="dxa"/>
            <w:vAlign w:val="center"/>
          </w:tcPr>
          <w:p>
            <w:pPr>
              <w:pStyle w:val="11"/>
            </w:pPr>
            <w:r>
              <w:t>60.67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60.67</w:t>
            </w:r>
          </w:p>
        </w:tc>
        <w:tc>
          <w:tcPr>
            <w:tcW w:w="1643" w:type="dxa"/>
            <w:vAlign w:val="center"/>
          </w:tcPr>
          <w:p>
            <w:pPr>
              <w:pStyle w:val="11"/>
            </w:pPr>
            <w:r>
              <w:t>60.67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60.67</w:t>
            </w:r>
          </w:p>
        </w:tc>
        <w:tc>
          <w:tcPr>
            <w:tcW w:w="1643" w:type="dxa"/>
            <w:vAlign w:val="center"/>
          </w:tcPr>
          <w:p>
            <w:pPr>
              <w:pStyle w:val="11"/>
            </w:pPr>
            <w:r>
              <w:t>60.67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43.24</w:t>
            </w:r>
          </w:p>
        </w:tc>
        <w:tc>
          <w:tcPr>
            <w:tcW w:w="1643" w:type="dxa"/>
            <w:vAlign w:val="center"/>
          </w:tcPr>
          <w:p>
            <w:pPr>
              <w:pStyle w:val="11"/>
            </w:pPr>
            <w:r>
              <w:t>43.24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11"/>
            </w:pPr>
            <w:r>
              <w:t>43.24</w:t>
            </w:r>
          </w:p>
        </w:tc>
        <w:tc>
          <w:tcPr>
            <w:tcW w:w="1643" w:type="dxa"/>
            <w:vAlign w:val="center"/>
          </w:tcPr>
          <w:p>
            <w:pPr>
              <w:pStyle w:val="11"/>
            </w:pPr>
            <w:r>
              <w:t>43.24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11"/>
            </w:pPr>
            <w:r>
              <w:t>43.24</w:t>
            </w:r>
          </w:p>
        </w:tc>
        <w:tc>
          <w:tcPr>
            <w:tcW w:w="1643" w:type="dxa"/>
            <w:vAlign w:val="center"/>
          </w:tcPr>
          <w:p>
            <w:pPr>
              <w:pStyle w:val="11"/>
            </w:pPr>
            <w:r>
              <w:t>43.24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211</w:t>
            </w:r>
          </w:p>
        </w:tc>
        <w:tc>
          <w:tcPr>
            <w:tcW w:w="1643" w:type="dxa"/>
            <w:vAlign w:val="center"/>
          </w:tcPr>
          <w:p>
            <w:pPr>
              <w:pStyle w:val="10"/>
            </w:pPr>
            <w:r>
              <w:t>节能环保支出</w:t>
            </w:r>
          </w:p>
        </w:tc>
        <w:tc>
          <w:tcPr>
            <w:tcW w:w="1643" w:type="dxa"/>
            <w:vAlign w:val="center"/>
          </w:tcPr>
          <w:p>
            <w:pPr>
              <w:pStyle w:val="11"/>
            </w:pPr>
            <w:r>
              <w:t>12447.89</w:t>
            </w:r>
          </w:p>
        </w:tc>
        <w:tc>
          <w:tcPr>
            <w:tcW w:w="1643" w:type="dxa"/>
            <w:vAlign w:val="center"/>
          </w:tcPr>
          <w:p>
            <w:pPr>
              <w:pStyle w:val="11"/>
            </w:pPr>
          </w:p>
        </w:tc>
        <w:tc>
          <w:tcPr>
            <w:tcW w:w="1643" w:type="dxa"/>
            <w:vAlign w:val="center"/>
          </w:tcPr>
          <w:p>
            <w:pPr>
              <w:pStyle w:val="11"/>
            </w:pPr>
            <w:r>
              <w:t>12447.89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21103</w:t>
            </w:r>
          </w:p>
        </w:tc>
        <w:tc>
          <w:tcPr>
            <w:tcW w:w="1643" w:type="dxa"/>
            <w:vAlign w:val="center"/>
          </w:tcPr>
          <w:p>
            <w:pPr>
              <w:pStyle w:val="10"/>
            </w:pPr>
            <w:r>
              <w:t>污染防治</w:t>
            </w:r>
          </w:p>
        </w:tc>
        <w:tc>
          <w:tcPr>
            <w:tcW w:w="1643" w:type="dxa"/>
            <w:vAlign w:val="center"/>
          </w:tcPr>
          <w:p>
            <w:pPr>
              <w:pStyle w:val="11"/>
            </w:pPr>
            <w:r>
              <w:t>12447.89</w:t>
            </w:r>
          </w:p>
        </w:tc>
        <w:tc>
          <w:tcPr>
            <w:tcW w:w="1643" w:type="dxa"/>
            <w:vAlign w:val="center"/>
          </w:tcPr>
          <w:p>
            <w:pPr>
              <w:pStyle w:val="11"/>
            </w:pPr>
          </w:p>
        </w:tc>
        <w:tc>
          <w:tcPr>
            <w:tcW w:w="1643" w:type="dxa"/>
            <w:vAlign w:val="center"/>
          </w:tcPr>
          <w:p>
            <w:pPr>
              <w:pStyle w:val="11"/>
            </w:pPr>
            <w:r>
              <w:t>12447.89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2110301</w:t>
            </w:r>
          </w:p>
        </w:tc>
        <w:tc>
          <w:tcPr>
            <w:tcW w:w="1643" w:type="dxa"/>
            <w:vAlign w:val="center"/>
          </w:tcPr>
          <w:p>
            <w:pPr>
              <w:pStyle w:val="10"/>
            </w:pPr>
            <w:r>
              <w:t>大气</w:t>
            </w:r>
          </w:p>
        </w:tc>
        <w:tc>
          <w:tcPr>
            <w:tcW w:w="1643" w:type="dxa"/>
            <w:vAlign w:val="center"/>
          </w:tcPr>
          <w:p>
            <w:pPr>
              <w:pStyle w:val="11"/>
            </w:pPr>
            <w:r>
              <w:t>10397.89</w:t>
            </w:r>
          </w:p>
        </w:tc>
        <w:tc>
          <w:tcPr>
            <w:tcW w:w="1643" w:type="dxa"/>
            <w:vAlign w:val="center"/>
          </w:tcPr>
          <w:p>
            <w:pPr>
              <w:pStyle w:val="11"/>
            </w:pPr>
          </w:p>
        </w:tc>
        <w:tc>
          <w:tcPr>
            <w:tcW w:w="1643" w:type="dxa"/>
            <w:vAlign w:val="center"/>
          </w:tcPr>
          <w:p>
            <w:pPr>
              <w:pStyle w:val="11"/>
            </w:pPr>
            <w:r>
              <w:t>10397.89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2110302</w:t>
            </w:r>
          </w:p>
        </w:tc>
        <w:tc>
          <w:tcPr>
            <w:tcW w:w="1643" w:type="dxa"/>
            <w:vAlign w:val="center"/>
          </w:tcPr>
          <w:p>
            <w:pPr>
              <w:pStyle w:val="10"/>
            </w:pPr>
            <w:r>
              <w:t>水体</w:t>
            </w:r>
          </w:p>
        </w:tc>
        <w:tc>
          <w:tcPr>
            <w:tcW w:w="1643" w:type="dxa"/>
            <w:vAlign w:val="center"/>
          </w:tcPr>
          <w:p>
            <w:pPr>
              <w:pStyle w:val="11"/>
            </w:pPr>
            <w:r>
              <w:t>2050.00</w:t>
            </w:r>
          </w:p>
        </w:tc>
        <w:tc>
          <w:tcPr>
            <w:tcW w:w="1643" w:type="dxa"/>
            <w:vAlign w:val="center"/>
          </w:tcPr>
          <w:p>
            <w:pPr>
              <w:pStyle w:val="11"/>
            </w:pPr>
          </w:p>
        </w:tc>
        <w:tc>
          <w:tcPr>
            <w:tcW w:w="1643" w:type="dxa"/>
            <w:vAlign w:val="center"/>
          </w:tcPr>
          <w:p>
            <w:pPr>
              <w:pStyle w:val="11"/>
            </w:pPr>
            <w:r>
              <w:t>2050.00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212</w:t>
            </w:r>
          </w:p>
        </w:tc>
        <w:tc>
          <w:tcPr>
            <w:tcW w:w="1643" w:type="dxa"/>
            <w:vAlign w:val="center"/>
          </w:tcPr>
          <w:p>
            <w:pPr>
              <w:pStyle w:val="10"/>
            </w:pPr>
            <w:r>
              <w:t>城乡社区支出</w:t>
            </w:r>
          </w:p>
        </w:tc>
        <w:tc>
          <w:tcPr>
            <w:tcW w:w="1643" w:type="dxa"/>
            <w:vAlign w:val="center"/>
          </w:tcPr>
          <w:p>
            <w:pPr>
              <w:pStyle w:val="11"/>
            </w:pPr>
            <w:r>
              <w:t>1800.13</w:t>
            </w:r>
          </w:p>
        </w:tc>
        <w:tc>
          <w:tcPr>
            <w:tcW w:w="1643" w:type="dxa"/>
            <w:vAlign w:val="center"/>
          </w:tcPr>
          <w:p>
            <w:pPr>
              <w:pStyle w:val="11"/>
            </w:pPr>
            <w:r>
              <w:t>834.55</w:t>
            </w:r>
          </w:p>
        </w:tc>
        <w:tc>
          <w:tcPr>
            <w:tcW w:w="1643" w:type="dxa"/>
            <w:vAlign w:val="center"/>
          </w:tcPr>
          <w:p>
            <w:pPr>
              <w:pStyle w:val="11"/>
            </w:pPr>
            <w:r>
              <w:t>965.58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21201</w:t>
            </w:r>
          </w:p>
        </w:tc>
        <w:tc>
          <w:tcPr>
            <w:tcW w:w="1643" w:type="dxa"/>
            <w:vAlign w:val="center"/>
          </w:tcPr>
          <w:p>
            <w:pPr>
              <w:pStyle w:val="10"/>
            </w:pPr>
            <w:r>
              <w:t>城乡社区管理事务</w:t>
            </w:r>
          </w:p>
        </w:tc>
        <w:tc>
          <w:tcPr>
            <w:tcW w:w="1643" w:type="dxa"/>
            <w:vAlign w:val="center"/>
          </w:tcPr>
          <w:p>
            <w:pPr>
              <w:pStyle w:val="11"/>
            </w:pPr>
            <w:r>
              <w:t>1100.13</w:t>
            </w:r>
          </w:p>
        </w:tc>
        <w:tc>
          <w:tcPr>
            <w:tcW w:w="1643" w:type="dxa"/>
            <w:vAlign w:val="center"/>
          </w:tcPr>
          <w:p>
            <w:pPr>
              <w:pStyle w:val="11"/>
            </w:pPr>
            <w:r>
              <w:t>834.55</w:t>
            </w:r>
          </w:p>
        </w:tc>
        <w:tc>
          <w:tcPr>
            <w:tcW w:w="1643" w:type="dxa"/>
            <w:vAlign w:val="center"/>
          </w:tcPr>
          <w:p>
            <w:pPr>
              <w:pStyle w:val="11"/>
            </w:pPr>
            <w:r>
              <w:t>265.58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2120101</w:t>
            </w:r>
          </w:p>
        </w:tc>
        <w:tc>
          <w:tcPr>
            <w:tcW w:w="1643" w:type="dxa"/>
            <w:vAlign w:val="center"/>
          </w:tcPr>
          <w:p>
            <w:pPr>
              <w:pStyle w:val="10"/>
            </w:pPr>
            <w:r>
              <w:t>行政运行</w:t>
            </w:r>
          </w:p>
        </w:tc>
        <w:tc>
          <w:tcPr>
            <w:tcW w:w="1643" w:type="dxa"/>
            <w:vAlign w:val="center"/>
          </w:tcPr>
          <w:p>
            <w:pPr>
              <w:pStyle w:val="11"/>
            </w:pPr>
            <w:r>
              <w:t>912.55</w:t>
            </w:r>
          </w:p>
        </w:tc>
        <w:tc>
          <w:tcPr>
            <w:tcW w:w="1643" w:type="dxa"/>
            <w:vAlign w:val="center"/>
          </w:tcPr>
          <w:p>
            <w:pPr>
              <w:pStyle w:val="11"/>
            </w:pPr>
            <w:r>
              <w:t>834.55</w:t>
            </w:r>
          </w:p>
        </w:tc>
        <w:tc>
          <w:tcPr>
            <w:tcW w:w="1643" w:type="dxa"/>
            <w:vAlign w:val="center"/>
          </w:tcPr>
          <w:p>
            <w:pPr>
              <w:pStyle w:val="11"/>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2120105</w:t>
            </w:r>
          </w:p>
        </w:tc>
        <w:tc>
          <w:tcPr>
            <w:tcW w:w="1643" w:type="dxa"/>
            <w:vAlign w:val="center"/>
          </w:tcPr>
          <w:p>
            <w:pPr>
              <w:pStyle w:val="10"/>
            </w:pPr>
            <w:r>
              <w:t>工程建设标准规范编制与监管</w:t>
            </w:r>
          </w:p>
        </w:tc>
        <w:tc>
          <w:tcPr>
            <w:tcW w:w="1643" w:type="dxa"/>
            <w:vAlign w:val="center"/>
          </w:tcPr>
          <w:p>
            <w:pPr>
              <w:pStyle w:val="11"/>
            </w:pPr>
            <w:r>
              <w:t>30.00</w:t>
            </w:r>
          </w:p>
        </w:tc>
        <w:tc>
          <w:tcPr>
            <w:tcW w:w="1643" w:type="dxa"/>
            <w:vAlign w:val="center"/>
          </w:tcPr>
          <w:p>
            <w:pPr>
              <w:pStyle w:val="11"/>
            </w:pPr>
          </w:p>
        </w:tc>
        <w:tc>
          <w:tcPr>
            <w:tcW w:w="1643"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2120109</w:t>
            </w:r>
          </w:p>
        </w:tc>
        <w:tc>
          <w:tcPr>
            <w:tcW w:w="1643" w:type="dxa"/>
            <w:vAlign w:val="center"/>
          </w:tcPr>
          <w:p>
            <w:pPr>
              <w:pStyle w:val="10"/>
            </w:pPr>
            <w:r>
              <w:t>住宅建设与房地产市场监管</w:t>
            </w:r>
          </w:p>
        </w:tc>
        <w:tc>
          <w:tcPr>
            <w:tcW w:w="1643" w:type="dxa"/>
            <w:vAlign w:val="center"/>
          </w:tcPr>
          <w:p>
            <w:pPr>
              <w:pStyle w:val="11"/>
            </w:pPr>
            <w:r>
              <w:t>12.00</w:t>
            </w:r>
          </w:p>
        </w:tc>
        <w:tc>
          <w:tcPr>
            <w:tcW w:w="1643" w:type="dxa"/>
            <w:vAlign w:val="center"/>
          </w:tcPr>
          <w:p>
            <w:pPr>
              <w:pStyle w:val="11"/>
            </w:pPr>
          </w:p>
        </w:tc>
        <w:tc>
          <w:tcPr>
            <w:tcW w:w="1643"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2120199</w:t>
            </w:r>
          </w:p>
        </w:tc>
        <w:tc>
          <w:tcPr>
            <w:tcW w:w="1643" w:type="dxa"/>
            <w:vAlign w:val="center"/>
          </w:tcPr>
          <w:p>
            <w:pPr>
              <w:pStyle w:val="10"/>
            </w:pPr>
            <w:r>
              <w:t>其他城乡社区管理事务支出</w:t>
            </w:r>
          </w:p>
        </w:tc>
        <w:tc>
          <w:tcPr>
            <w:tcW w:w="1643" w:type="dxa"/>
            <w:vAlign w:val="center"/>
          </w:tcPr>
          <w:p>
            <w:pPr>
              <w:pStyle w:val="11"/>
            </w:pPr>
            <w:r>
              <w:t>145.58</w:t>
            </w:r>
          </w:p>
        </w:tc>
        <w:tc>
          <w:tcPr>
            <w:tcW w:w="1643" w:type="dxa"/>
            <w:vAlign w:val="center"/>
          </w:tcPr>
          <w:p>
            <w:pPr>
              <w:pStyle w:val="11"/>
            </w:pPr>
          </w:p>
        </w:tc>
        <w:tc>
          <w:tcPr>
            <w:tcW w:w="1643" w:type="dxa"/>
            <w:vAlign w:val="center"/>
          </w:tcPr>
          <w:p>
            <w:pPr>
              <w:pStyle w:val="11"/>
            </w:pPr>
            <w:r>
              <w:t>145.58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21203</w:t>
            </w:r>
          </w:p>
        </w:tc>
        <w:tc>
          <w:tcPr>
            <w:tcW w:w="1643" w:type="dxa"/>
            <w:vAlign w:val="center"/>
          </w:tcPr>
          <w:p>
            <w:pPr>
              <w:pStyle w:val="10"/>
            </w:pPr>
            <w:r>
              <w:t>城乡社区公共设施</w:t>
            </w:r>
          </w:p>
        </w:tc>
        <w:tc>
          <w:tcPr>
            <w:tcW w:w="1643" w:type="dxa"/>
            <w:vAlign w:val="center"/>
          </w:tcPr>
          <w:p>
            <w:pPr>
              <w:pStyle w:val="11"/>
            </w:pPr>
            <w:r>
              <w:t>700.00</w:t>
            </w:r>
          </w:p>
        </w:tc>
        <w:tc>
          <w:tcPr>
            <w:tcW w:w="1643" w:type="dxa"/>
            <w:vAlign w:val="center"/>
          </w:tcPr>
          <w:p>
            <w:pPr>
              <w:pStyle w:val="11"/>
            </w:pPr>
          </w:p>
        </w:tc>
        <w:tc>
          <w:tcPr>
            <w:tcW w:w="1643" w:type="dxa"/>
            <w:vAlign w:val="center"/>
          </w:tcPr>
          <w:p>
            <w:pPr>
              <w:pStyle w:val="11"/>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2120399</w:t>
            </w:r>
          </w:p>
        </w:tc>
        <w:tc>
          <w:tcPr>
            <w:tcW w:w="1643" w:type="dxa"/>
            <w:vAlign w:val="center"/>
          </w:tcPr>
          <w:p>
            <w:pPr>
              <w:pStyle w:val="10"/>
            </w:pPr>
            <w:r>
              <w:t>其他城乡社区公共设施支出</w:t>
            </w:r>
          </w:p>
        </w:tc>
        <w:tc>
          <w:tcPr>
            <w:tcW w:w="1643" w:type="dxa"/>
            <w:vAlign w:val="center"/>
          </w:tcPr>
          <w:p>
            <w:pPr>
              <w:pStyle w:val="11"/>
            </w:pPr>
            <w:r>
              <w:t>700.00</w:t>
            </w:r>
          </w:p>
        </w:tc>
        <w:tc>
          <w:tcPr>
            <w:tcW w:w="1643" w:type="dxa"/>
            <w:vAlign w:val="center"/>
          </w:tcPr>
          <w:p>
            <w:pPr>
              <w:pStyle w:val="11"/>
            </w:pPr>
          </w:p>
        </w:tc>
        <w:tc>
          <w:tcPr>
            <w:tcW w:w="1643" w:type="dxa"/>
            <w:vAlign w:val="center"/>
          </w:tcPr>
          <w:p>
            <w:pPr>
              <w:pStyle w:val="11"/>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997.49</w:t>
            </w:r>
          </w:p>
        </w:tc>
        <w:tc>
          <w:tcPr>
            <w:tcW w:w="1643" w:type="dxa"/>
            <w:vAlign w:val="center"/>
          </w:tcPr>
          <w:p>
            <w:pPr>
              <w:pStyle w:val="11"/>
            </w:pPr>
            <w:r>
              <w:t>53.60</w:t>
            </w:r>
          </w:p>
        </w:tc>
        <w:tc>
          <w:tcPr>
            <w:tcW w:w="1643" w:type="dxa"/>
            <w:vAlign w:val="center"/>
          </w:tcPr>
          <w:p>
            <w:pPr>
              <w:pStyle w:val="11"/>
            </w:pPr>
            <w:r>
              <w:t>943.89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22101</w:t>
            </w:r>
          </w:p>
        </w:tc>
        <w:tc>
          <w:tcPr>
            <w:tcW w:w="1643" w:type="dxa"/>
            <w:vAlign w:val="center"/>
          </w:tcPr>
          <w:p>
            <w:pPr>
              <w:pStyle w:val="10"/>
            </w:pPr>
            <w:r>
              <w:t>保障性安居工程支出</w:t>
            </w:r>
          </w:p>
        </w:tc>
        <w:tc>
          <w:tcPr>
            <w:tcW w:w="1643" w:type="dxa"/>
            <w:vAlign w:val="center"/>
          </w:tcPr>
          <w:p>
            <w:pPr>
              <w:pStyle w:val="11"/>
            </w:pPr>
            <w:r>
              <w:t>943.89</w:t>
            </w:r>
          </w:p>
        </w:tc>
        <w:tc>
          <w:tcPr>
            <w:tcW w:w="1643" w:type="dxa"/>
            <w:vAlign w:val="center"/>
          </w:tcPr>
          <w:p>
            <w:pPr>
              <w:pStyle w:val="11"/>
            </w:pPr>
          </w:p>
        </w:tc>
        <w:tc>
          <w:tcPr>
            <w:tcW w:w="1643" w:type="dxa"/>
            <w:vAlign w:val="center"/>
          </w:tcPr>
          <w:p>
            <w:pPr>
              <w:pStyle w:val="11"/>
            </w:pPr>
            <w:r>
              <w:t>943.89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2210103</w:t>
            </w:r>
          </w:p>
        </w:tc>
        <w:tc>
          <w:tcPr>
            <w:tcW w:w="1643" w:type="dxa"/>
            <w:vAlign w:val="center"/>
          </w:tcPr>
          <w:p>
            <w:pPr>
              <w:pStyle w:val="10"/>
            </w:pPr>
            <w:r>
              <w:t>棚户区改造</w:t>
            </w:r>
          </w:p>
        </w:tc>
        <w:tc>
          <w:tcPr>
            <w:tcW w:w="1643" w:type="dxa"/>
            <w:vAlign w:val="center"/>
          </w:tcPr>
          <w:p>
            <w:pPr>
              <w:pStyle w:val="11"/>
            </w:pPr>
            <w:r>
              <w:t>900.00</w:t>
            </w:r>
          </w:p>
        </w:tc>
        <w:tc>
          <w:tcPr>
            <w:tcW w:w="1643" w:type="dxa"/>
            <w:vAlign w:val="center"/>
          </w:tcPr>
          <w:p>
            <w:pPr>
              <w:pStyle w:val="11"/>
            </w:pPr>
          </w:p>
        </w:tc>
        <w:tc>
          <w:tcPr>
            <w:tcW w:w="1643" w:type="dxa"/>
            <w:vAlign w:val="center"/>
          </w:tcPr>
          <w:p>
            <w:pPr>
              <w:pStyle w:val="11"/>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2210106</w:t>
            </w:r>
          </w:p>
        </w:tc>
        <w:tc>
          <w:tcPr>
            <w:tcW w:w="1643" w:type="dxa"/>
            <w:vAlign w:val="center"/>
          </w:tcPr>
          <w:p>
            <w:pPr>
              <w:pStyle w:val="10"/>
            </w:pPr>
            <w:r>
              <w:t>公共租赁住房</w:t>
            </w:r>
          </w:p>
        </w:tc>
        <w:tc>
          <w:tcPr>
            <w:tcW w:w="1643" w:type="dxa"/>
            <w:vAlign w:val="center"/>
          </w:tcPr>
          <w:p>
            <w:pPr>
              <w:pStyle w:val="11"/>
            </w:pPr>
            <w:r>
              <w:t>29.15</w:t>
            </w:r>
          </w:p>
        </w:tc>
        <w:tc>
          <w:tcPr>
            <w:tcW w:w="1643" w:type="dxa"/>
            <w:vAlign w:val="center"/>
          </w:tcPr>
          <w:p>
            <w:pPr>
              <w:pStyle w:val="11"/>
            </w:pPr>
          </w:p>
        </w:tc>
        <w:tc>
          <w:tcPr>
            <w:tcW w:w="1643" w:type="dxa"/>
            <w:vAlign w:val="center"/>
          </w:tcPr>
          <w:p>
            <w:pPr>
              <w:pStyle w:val="11"/>
            </w:pPr>
            <w:r>
              <w:t>29.15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pPr>
            <w:r>
              <w:t>2210107</w:t>
            </w:r>
          </w:p>
        </w:tc>
        <w:tc>
          <w:tcPr>
            <w:tcW w:w="1643" w:type="dxa"/>
            <w:vAlign w:val="center"/>
          </w:tcPr>
          <w:p>
            <w:pPr>
              <w:pStyle w:val="10"/>
            </w:pPr>
            <w:r>
              <w:t>保障性住房租金补贴</w:t>
            </w:r>
          </w:p>
        </w:tc>
        <w:tc>
          <w:tcPr>
            <w:tcW w:w="1643" w:type="dxa"/>
            <w:vAlign w:val="center"/>
          </w:tcPr>
          <w:p>
            <w:pPr>
              <w:pStyle w:val="11"/>
            </w:pPr>
            <w:r>
              <w:t>0.85</w:t>
            </w:r>
          </w:p>
        </w:tc>
        <w:tc>
          <w:tcPr>
            <w:tcW w:w="1643" w:type="dxa"/>
            <w:vAlign w:val="center"/>
          </w:tcPr>
          <w:p>
            <w:pPr>
              <w:pStyle w:val="11"/>
            </w:pPr>
          </w:p>
        </w:tc>
        <w:tc>
          <w:tcPr>
            <w:tcW w:w="1643" w:type="dxa"/>
            <w:vAlign w:val="center"/>
          </w:tcPr>
          <w:p>
            <w:pPr>
              <w:pStyle w:val="11"/>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10"/>
            </w:pPr>
            <w:r>
              <w:t>2210108</w:t>
            </w:r>
          </w:p>
        </w:tc>
        <w:tc>
          <w:tcPr>
            <w:tcW w:w="1643" w:type="dxa"/>
            <w:vAlign w:val="center"/>
          </w:tcPr>
          <w:p>
            <w:pPr>
              <w:pStyle w:val="10"/>
            </w:pPr>
            <w:r>
              <w:t>老旧小区改造</w:t>
            </w:r>
          </w:p>
        </w:tc>
        <w:tc>
          <w:tcPr>
            <w:tcW w:w="1643" w:type="dxa"/>
            <w:vAlign w:val="center"/>
          </w:tcPr>
          <w:p>
            <w:pPr>
              <w:pStyle w:val="11"/>
            </w:pPr>
            <w:r>
              <w:t>13.89</w:t>
            </w:r>
          </w:p>
        </w:tc>
        <w:tc>
          <w:tcPr>
            <w:tcW w:w="1643" w:type="dxa"/>
            <w:vAlign w:val="center"/>
          </w:tcPr>
          <w:p>
            <w:pPr>
              <w:pStyle w:val="11"/>
            </w:pPr>
          </w:p>
        </w:tc>
        <w:tc>
          <w:tcPr>
            <w:tcW w:w="1643" w:type="dxa"/>
            <w:vAlign w:val="center"/>
          </w:tcPr>
          <w:p>
            <w:pPr>
              <w:pStyle w:val="11"/>
            </w:pPr>
            <w:r>
              <w:t>13.89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26</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53.60</w:t>
            </w:r>
          </w:p>
        </w:tc>
        <w:tc>
          <w:tcPr>
            <w:tcW w:w="1643" w:type="dxa"/>
            <w:vAlign w:val="center"/>
          </w:tcPr>
          <w:p>
            <w:pPr>
              <w:pStyle w:val="11"/>
            </w:pPr>
            <w:r>
              <w:t>53.60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27</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53.60</w:t>
            </w:r>
          </w:p>
        </w:tc>
        <w:tc>
          <w:tcPr>
            <w:tcW w:w="1643" w:type="dxa"/>
            <w:vAlign w:val="center"/>
          </w:tcPr>
          <w:p>
            <w:pPr>
              <w:pStyle w:val="11"/>
            </w:pPr>
            <w:r>
              <w:t>53.60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6"/>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333</w:t>
            </w:r>
            <w:r>
              <w:rPr>
                <w:rFonts w:hint="eastAsia"/>
                <w:lang w:val="en-US" w:eastAsia="zh-CN"/>
              </w:rPr>
              <w:t>001</w:t>
            </w:r>
            <w:r>
              <w:t>平乡县住房和城乡建设局本级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支出部门经济分类科目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992.06</w:t>
            </w:r>
          </w:p>
        </w:tc>
        <w:tc>
          <w:tcPr>
            <w:tcW w:w="1643" w:type="dxa"/>
            <w:vAlign w:val="center"/>
          </w:tcPr>
          <w:p>
            <w:pPr>
              <w:pStyle w:val="13"/>
            </w:pPr>
            <w:r>
              <w:t>960.83</w:t>
            </w:r>
          </w:p>
        </w:tc>
        <w:tc>
          <w:tcPr>
            <w:tcW w:w="1643" w:type="dxa"/>
            <w:vAlign w:val="center"/>
          </w:tcPr>
          <w:p>
            <w:pPr>
              <w:pStyle w:val="13"/>
            </w:pPr>
            <w:r>
              <w:t>31.23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960.83</w:t>
            </w:r>
          </w:p>
        </w:tc>
        <w:tc>
          <w:tcPr>
            <w:tcW w:w="1643" w:type="dxa"/>
            <w:vAlign w:val="center"/>
          </w:tcPr>
          <w:p>
            <w:pPr>
              <w:pStyle w:val="11"/>
            </w:pPr>
            <w:r>
              <w:t>960.83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273.32</w:t>
            </w:r>
          </w:p>
        </w:tc>
        <w:tc>
          <w:tcPr>
            <w:tcW w:w="1643" w:type="dxa"/>
            <w:vAlign w:val="center"/>
          </w:tcPr>
          <w:p>
            <w:pPr>
              <w:pStyle w:val="11"/>
            </w:pPr>
            <w:r>
              <w:t>273.32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49.74</w:t>
            </w:r>
          </w:p>
        </w:tc>
        <w:tc>
          <w:tcPr>
            <w:tcW w:w="1643" w:type="dxa"/>
            <w:vAlign w:val="center"/>
          </w:tcPr>
          <w:p>
            <w:pPr>
              <w:pStyle w:val="11"/>
            </w:pPr>
            <w:r>
              <w:t>49.74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95.25</w:t>
            </w:r>
          </w:p>
        </w:tc>
        <w:tc>
          <w:tcPr>
            <w:tcW w:w="1643" w:type="dxa"/>
            <w:vAlign w:val="center"/>
          </w:tcPr>
          <w:p>
            <w:pPr>
              <w:pStyle w:val="11"/>
            </w:pPr>
            <w:r>
              <w:t>95.25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11"/>
            </w:pPr>
            <w:r>
              <w:t>74.58</w:t>
            </w:r>
          </w:p>
        </w:tc>
        <w:tc>
          <w:tcPr>
            <w:tcW w:w="1643" w:type="dxa"/>
            <w:vAlign w:val="center"/>
          </w:tcPr>
          <w:p>
            <w:pPr>
              <w:pStyle w:val="11"/>
            </w:pPr>
            <w:r>
              <w:t>74.58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60.67</w:t>
            </w:r>
          </w:p>
        </w:tc>
        <w:tc>
          <w:tcPr>
            <w:tcW w:w="1643" w:type="dxa"/>
            <w:vAlign w:val="center"/>
          </w:tcPr>
          <w:p>
            <w:pPr>
              <w:pStyle w:val="11"/>
            </w:pPr>
            <w:r>
              <w:t>60.67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30110</w:t>
            </w:r>
          </w:p>
        </w:tc>
        <w:tc>
          <w:tcPr>
            <w:tcW w:w="1643" w:type="dxa"/>
            <w:vAlign w:val="center"/>
          </w:tcPr>
          <w:p>
            <w:pPr>
              <w:pStyle w:val="10"/>
            </w:pPr>
            <w:r>
              <w:t>城镇职工基本医疗保险缴费</w:t>
            </w:r>
          </w:p>
        </w:tc>
        <w:tc>
          <w:tcPr>
            <w:tcW w:w="1643" w:type="dxa"/>
            <w:vAlign w:val="center"/>
          </w:tcPr>
          <w:p>
            <w:pPr>
              <w:pStyle w:val="11"/>
            </w:pPr>
            <w:r>
              <w:t>35.05</w:t>
            </w:r>
          </w:p>
        </w:tc>
        <w:tc>
          <w:tcPr>
            <w:tcW w:w="1643" w:type="dxa"/>
            <w:vAlign w:val="center"/>
          </w:tcPr>
          <w:p>
            <w:pPr>
              <w:pStyle w:val="11"/>
            </w:pPr>
            <w:r>
              <w:t>35.05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30111</w:t>
            </w:r>
          </w:p>
        </w:tc>
        <w:tc>
          <w:tcPr>
            <w:tcW w:w="1643" w:type="dxa"/>
            <w:vAlign w:val="center"/>
          </w:tcPr>
          <w:p>
            <w:pPr>
              <w:pStyle w:val="10"/>
            </w:pPr>
            <w:r>
              <w:t>公务员医疗补助缴费</w:t>
            </w:r>
          </w:p>
        </w:tc>
        <w:tc>
          <w:tcPr>
            <w:tcW w:w="1643" w:type="dxa"/>
            <w:vAlign w:val="center"/>
          </w:tcPr>
          <w:p>
            <w:pPr>
              <w:pStyle w:val="11"/>
            </w:pPr>
            <w:r>
              <w:t>8.19</w:t>
            </w:r>
          </w:p>
        </w:tc>
        <w:tc>
          <w:tcPr>
            <w:tcW w:w="1643" w:type="dxa"/>
            <w:vAlign w:val="center"/>
          </w:tcPr>
          <w:p>
            <w:pPr>
              <w:pStyle w:val="11"/>
            </w:pPr>
            <w:r>
              <w:t>8.19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11"/>
            </w:pPr>
            <w:r>
              <w:t>2.05</w:t>
            </w:r>
          </w:p>
        </w:tc>
        <w:tc>
          <w:tcPr>
            <w:tcW w:w="1643" w:type="dxa"/>
            <w:vAlign w:val="center"/>
          </w:tcPr>
          <w:p>
            <w:pPr>
              <w:pStyle w:val="11"/>
            </w:pPr>
            <w:r>
              <w:t>2.05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53.60</w:t>
            </w:r>
          </w:p>
        </w:tc>
        <w:tc>
          <w:tcPr>
            <w:tcW w:w="1643" w:type="dxa"/>
            <w:vAlign w:val="center"/>
          </w:tcPr>
          <w:p>
            <w:pPr>
              <w:pStyle w:val="11"/>
            </w:pPr>
            <w:r>
              <w:t>53.60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center"/>
          </w:tcPr>
          <w:p>
            <w:pPr>
              <w:pStyle w:val="11"/>
            </w:pPr>
            <w:r>
              <w:t>308.38</w:t>
            </w:r>
          </w:p>
        </w:tc>
        <w:tc>
          <w:tcPr>
            <w:tcW w:w="1643" w:type="dxa"/>
            <w:vAlign w:val="center"/>
          </w:tcPr>
          <w:p>
            <w:pPr>
              <w:pStyle w:val="11"/>
            </w:pPr>
            <w:r>
              <w:t>308.38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31.23</w:t>
            </w:r>
          </w:p>
        </w:tc>
        <w:tc>
          <w:tcPr>
            <w:tcW w:w="1643" w:type="dxa"/>
            <w:vAlign w:val="center"/>
          </w:tcPr>
          <w:p>
            <w:pPr>
              <w:pStyle w:val="11"/>
            </w:pPr>
          </w:p>
        </w:tc>
        <w:tc>
          <w:tcPr>
            <w:tcW w:w="1643" w:type="dxa"/>
            <w:vAlign w:val="center"/>
          </w:tcPr>
          <w:p>
            <w:pPr>
              <w:pStyle w:val="11"/>
            </w:pPr>
            <w:r>
              <w:t>31.23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8.60</w:t>
            </w:r>
          </w:p>
        </w:tc>
        <w:tc>
          <w:tcPr>
            <w:tcW w:w="1643" w:type="dxa"/>
            <w:vAlign w:val="center"/>
          </w:tcPr>
          <w:p>
            <w:pPr>
              <w:pStyle w:val="11"/>
            </w:pPr>
          </w:p>
        </w:tc>
        <w:tc>
          <w:tcPr>
            <w:tcW w:w="1643" w:type="dxa"/>
            <w:vAlign w:val="center"/>
          </w:tcPr>
          <w:p>
            <w:pPr>
              <w:pStyle w:val="11"/>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30205</w:t>
            </w:r>
          </w:p>
        </w:tc>
        <w:tc>
          <w:tcPr>
            <w:tcW w:w="1643" w:type="dxa"/>
            <w:vAlign w:val="center"/>
          </w:tcPr>
          <w:p>
            <w:pPr>
              <w:pStyle w:val="10"/>
            </w:pPr>
            <w:r>
              <w:t>水费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30206</w:t>
            </w:r>
          </w:p>
        </w:tc>
        <w:tc>
          <w:tcPr>
            <w:tcW w:w="1643" w:type="dxa"/>
            <w:vAlign w:val="center"/>
          </w:tcPr>
          <w:p>
            <w:pPr>
              <w:pStyle w:val="10"/>
            </w:pPr>
            <w:r>
              <w:t>电费</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30207</w:t>
            </w:r>
          </w:p>
        </w:tc>
        <w:tc>
          <w:tcPr>
            <w:tcW w:w="1643" w:type="dxa"/>
            <w:vAlign w:val="center"/>
          </w:tcPr>
          <w:p>
            <w:pPr>
              <w:pStyle w:val="10"/>
            </w:pPr>
            <w:r>
              <w:t>邮电费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11"/>
            </w:pPr>
            <w:r>
              <w:t>1.24</w:t>
            </w:r>
          </w:p>
        </w:tc>
        <w:tc>
          <w:tcPr>
            <w:tcW w:w="1643" w:type="dxa"/>
            <w:vAlign w:val="center"/>
          </w:tcPr>
          <w:p>
            <w:pPr>
              <w:pStyle w:val="11"/>
            </w:pPr>
          </w:p>
        </w:tc>
        <w:tc>
          <w:tcPr>
            <w:tcW w:w="1643" w:type="dxa"/>
            <w:vAlign w:val="center"/>
          </w:tcPr>
          <w:p>
            <w:pPr>
              <w:pStyle w:val="11"/>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11"/>
            </w:pPr>
            <w:r>
              <w:t>1.60</w:t>
            </w:r>
          </w:p>
        </w:tc>
        <w:tc>
          <w:tcPr>
            <w:tcW w:w="1643" w:type="dxa"/>
            <w:vAlign w:val="center"/>
          </w:tcPr>
          <w:p>
            <w:pPr>
              <w:pStyle w:val="11"/>
            </w:pPr>
          </w:p>
        </w:tc>
        <w:tc>
          <w:tcPr>
            <w:tcW w:w="1643"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11"/>
            </w:pPr>
            <w:r>
              <w:t>9.79</w:t>
            </w:r>
          </w:p>
        </w:tc>
        <w:tc>
          <w:tcPr>
            <w:tcW w:w="1643" w:type="dxa"/>
            <w:vAlign w:val="center"/>
          </w:tcPr>
          <w:p>
            <w:pPr>
              <w:pStyle w:val="11"/>
            </w:pPr>
          </w:p>
        </w:tc>
        <w:tc>
          <w:tcPr>
            <w:tcW w:w="1643" w:type="dxa"/>
            <w:vAlign w:val="center"/>
          </w:tcPr>
          <w:p>
            <w:pPr>
              <w:pStyle w:val="11"/>
            </w:pPr>
            <w:r>
              <w:t>9.79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7"/>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333</w:t>
            </w:r>
            <w:r>
              <w:rPr>
                <w:rFonts w:hint="eastAsia"/>
                <w:lang w:val="en-US" w:eastAsia="zh-CN"/>
              </w:rPr>
              <w:t>001</w:t>
            </w:r>
            <w:r>
              <w:t>平乡县住房和城乡建设局本级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1500.00</w:t>
            </w:r>
          </w:p>
        </w:tc>
        <w:tc>
          <w:tcPr>
            <w:tcW w:w="1643" w:type="dxa"/>
            <w:vAlign w:val="center"/>
          </w:tcPr>
          <w:p>
            <w:pPr>
              <w:pStyle w:val="13"/>
            </w:pPr>
          </w:p>
        </w:tc>
        <w:tc>
          <w:tcPr>
            <w:tcW w:w="1643" w:type="dxa"/>
            <w:vAlign w:val="center"/>
          </w:tcPr>
          <w:p>
            <w:pPr>
              <w:pStyle w:val="13"/>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212</w:t>
            </w:r>
          </w:p>
        </w:tc>
        <w:tc>
          <w:tcPr>
            <w:tcW w:w="1643" w:type="dxa"/>
            <w:vAlign w:val="center"/>
          </w:tcPr>
          <w:p>
            <w:pPr>
              <w:pStyle w:val="10"/>
            </w:pPr>
            <w:r>
              <w:t>城乡社区支出</w:t>
            </w:r>
          </w:p>
        </w:tc>
        <w:tc>
          <w:tcPr>
            <w:tcW w:w="1643" w:type="dxa"/>
            <w:vAlign w:val="center"/>
          </w:tcPr>
          <w:p>
            <w:pPr>
              <w:pStyle w:val="11"/>
            </w:pPr>
            <w:r>
              <w:t>1500.00</w:t>
            </w:r>
          </w:p>
        </w:tc>
        <w:tc>
          <w:tcPr>
            <w:tcW w:w="1643" w:type="dxa"/>
            <w:vAlign w:val="center"/>
          </w:tcPr>
          <w:p>
            <w:pPr>
              <w:pStyle w:val="11"/>
            </w:pPr>
          </w:p>
        </w:tc>
        <w:tc>
          <w:tcPr>
            <w:tcW w:w="1643"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21208</w:t>
            </w:r>
          </w:p>
        </w:tc>
        <w:tc>
          <w:tcPr>
            <w:tcW w:w="1643" w:type="dxa"/>
            <w:vAlign w:val="center"/>
          </w:tcPr>
          <w:p>
            <w:pPr>
              <w:pStyle w:val="10"/>
            </w:pPr>
            <w:r>
              <w:t>国有土地使用权出让收入安排的支出</w:t>
            </w:r>
          </w:p>
        </w:tc>
        <w:tc>
          <w:tcPr>
            <w:tcW w:w="1643" w:type="dxa"/>
            <w:vAlign w:val="center"/>
          </w:tcPr>
          <w:p>
            <w:pPr>
              <w:pStyle w:val="11"/>
            </w:pPr>
            <w:r>
              <w:t>1500.00</w:t>
            </w:r>
          </w:p>
        </w:tc>
        <w:tc>
          <w:tcPr>
            <w:tcW w:w="1643" w:type="dxa"/>
            <w:vAlign w:val="center"/>
          </w:tcPr>
          <w:p>
            <w:pPr>
              <w:pStyle w:val="11"/>
            </w:pPr>
          </w:p>
        </w:tc>
        <w:tc>
          <w:tcPr>
            <w:tcW w:w="1643" w:type="dxa"/>
            <w:vAlign w:val="center"/>
          </w:tcPr>
          <w:p>
            <w:pPr>
              <w:pStyle w:val="11"/>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2120811</w:t>
            </w:r>
          </w:p>
        </w:tc>
        <w:tc>
          <w:tcPr>
            <w:tcW w:w="1643" w:type="dxa"/>
            <w:vAlign w:val="center"/>
          </w:tcPr>
          <w:p>
            <w:pPr>
              <w:pStyle w:val="10"/>
            </w:pPr>
            <w:r>
              <w:t>公共租赁住房支出</w:t>
            </w:r>
          </w:p>
        </w:tc>
        <w:tc>
          <w:tcPr>
            <w:tcW w:w="1643" w:type="dxa"/>
            <w:vAlign w:val="center"/>
          </w:tcPr>
          <w:p>
            <w:pPr>
              <w:pStyle w:val="11"/>
            </w:pPr>
            <w:r>
              <w:t>1500.00</w:t>
            </w:r>
          </w:p>
        </w:tc>
        <w:tc>
          <w:tcPr>
            <w:tcW w:w="1643" w:type="dxa"/>
            <w:vAlign w:val="center"/>
          </w:tcPr>
          <w:p>
            <w:pPr>
              <w:pStyle w:val="11"/>
            </w:pPr>
          </w:p>
        </w:tc>
        <w:tc>
          <w:tcPr>
            <w:tcW w:w="1643" w:type="dxa"/>
            <w:vAlign w:val="center"/>
          </w:tcPr>
          <w:p>
            <w:pPr>
              <w:pStyle w:val="11"/>
            </w:pPr>
            <w:r>
              <w:t>1500.00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8"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333</w:t>
            </w:r>
            <w:r>
              <w:rPr>
                <w:rFonts w:hint="eastAsia"/>
                <w:lang w:val="en-US" w:eastAsia="zh-CN"/>
              </w:rPr>
              <w:t>001</w:t>
            </w:r>
            <w:r>
              <w:t>平乡县住房和城乡建设局本级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520" w:firstLineChars="1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9"/>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333</w:t>
            </w:r>
            <w:r>
              <w:rPr>
                <w:rFonts w:hint="eastAsia"/>
                <w:lang w:val="en-US" w:eastAsia="zh-CN"/>
              </w:rPr>
              <w:t>001</w:t>
            </w:r>
            <w:r>
              <w:t>平乡县住房和城乡建设局本级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520" w:firstLineChars="120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平乡县住房和城乡建设局2022年部门预算信息公开情况说明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平乡县住房和城乡建设局</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按照《预算法》、《地方预决算公开操作规程》和《关于进一步推进预算公开工作的实施意见》规定，现将平乡县住房和城乡建设局2022年部门预算公开如下：</w:t>
      </w:r>
    </w:p>
    <w:p>
      <w:pPr>
        <w:spacing w:before="10" w:after="10" w:line="360" w:lineRule="auto"/>
        <w:ind w:firstLine="640"/>
        <w:jc w:val="left"/>
        <w:outlineLvl w:val="2"/>
      </w:pPr>
      <w:bookmarkStart w:id="10"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0"/>
    </w:p>
    <w:p>
      <w:pPr>
        <w:spacing w:line="500" w:lineRule="exact"/>
        <w:ind w:firstLine="640" w:firstLineChars="200"/>
        <w:jc w:val="left"/>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5"/>
        <w:rPr>
          <w:rFonts w:hint="eastAsia"/>
        </w:rPr>
      </w:pPr>
      <w:r>
        <w:rPr>
          <w:rFonts w:hint="eastAsia"/>
        </w:rPr>
        <w:t>（1）贯彻执行国家、省、市住房和城乡建设工作的方针、政策和法律，法规；拟订全县住房城乡建设方面的地方性法规、政府规章草案；拟定全县住房城乡建设行业发展规划并组织实施；研究提出住房城乡建设重大问题的政策建议；负责住房城乡建设行业安全生产监管。</w:t>
      </w:r>
    </w:p>
    <w:p>
      <w:pPr>
        <w:pStyle w:val="15"/>
        <w:rPr>
          <w:rFonts w:hint="eastAsia"/>
        </w:rPr>
      </w:pPr>
      <w:r>
        <w:rPr>
          <w:rFonts w:hint="eastAsia"/>
        </w:rPr>
        <w:t>（2）负责城镇低收入家庭住房保障。拟订城镇住房保障相关政策并指导实施；会同有关部门做好中央和省市城镇保障性安居工程资金安排并监督实施；组织编制、实施城镇住房保障发展规划和年度计划。</w:t>
      </w:r>
    </w:p>
    <w:p>
      <w:pPr>
        <w:pStyle w:val="15"/>
        <w:rPr>
          <w:rFonts w:hint="eastAsia"/>
        </w:rPr>
      </w:pPr>
      <w:r>
        <w:rPr>
          <w:rFonts w:hint="eastAsia"/>
        </w:rPr>
        <w:t>（3）负责推进住房制度改革。拟订适合县情的住房政策，指导住房建设，推动住房制度改革；拟定住房建设发展规划并组织实施。</w:t>
      </w:r>
    </w:p>
    <w:p>
      <w:pPr>
        <w:pStyle w:val="15"/>
        <w:rPr>
          <w:rFonts w:hint="eastAsia"/>
        </w:rPr>
      </w:pPr>
      <w:r>
        <w:rPr>
          <w:rFonts w:hint="eastAsia"/>
        </w:rPr>
        <w:t>（4）负责推行工程建设标准。组织实施工程建设实施阶段的国家和省标准及国家和省统一的行业标准；参与编制工程建设地方标准和工程量计量规则；监督实施公共服务设施（不含通信设施）建设标准；指导工程建设标准和工程量计量规则的实施；收集、发布工程材料、人工、机械设备使用等市场价格信息。</w:t>
      </w:r>
    </w:p>
    <w:p>
      <w:pPr>
        <w:pStyle w:val="15"/>
        <w:rPr>
          <w:rFonts w:hint="eastAsia"/>
        </w:rPr>
      </w:pPr>
      <w:r>
        <w:rPr>
          <w:rFonts w:hint="eastAsia"/>
        </w:rPr>
        <w:t>（5）负责房地产市场的监督管理。会同有关部门拟订房地产市场调控政策并监督执行；拟订房地产业的行业发展规划、产业政策，制定房地产开发、房屋交易、房屋租赁、房地产估价与经纪管理、物业管理的规章制度并监督实施；指导国有土地上房屋征收与补偿工作。</w:t>
      </w:r>
    </w:p>
    <w:p>
      <w:pPr>
        <w:pStyle w:val="15"/>
        <w:rPr>
          <w:rFonts w:hint="eastAsia"/>
        </w:rPr>
      </w:pPr>
      <w:r>
        <w:rPr>
          <w:rFonts w:hint="eastAsia"/>
        </w:rPr>
        <w:t>（6）负责建筑市场的监督管理。负责国家规定必须招标的房屋建筑和市政基础设施工程招标投标活动的监督工作；拟订勘察设计、施工、建设监理的地方性法规、政府规章草案，拟订工程建设、建筑业、勘察设计的行业发展战略、中长期发展规划、改革方案、产业政策、规章制度并监督执行；制定规范建筑市场各方主体行为的规章制度并监督执行；组织协调建筑企业参与国际工程承包、建筑劳务合作。</w:t>
      </w:r>
    </w:p>
    <w:p>
      <w:pPr>
        <w:pStyle w:val="15"/>
        <w:rPr>
          <w:rFonts w:hint="eastAsia"/>
        </w:rPr>
      </w:pPr>
      <w:r>
        <w:rPr>
          <w:rFonts w:hint="eastAsia"/>
        </w:rPr>
        <w:t>（7）指导城市建设工作。研究拟订城市建设政策。规章制度并指导实施；编制县级住房和城乡建设行业发展规划并组织实施；指导住房和城乡建设行业相关专业规划编制和实施；负责协助县政府统筹指导县政府投资的市政公用设施项目建设；会同有关部门负责历史文化名镇名村的保护和监督管理工作。</w:t>
      </w:r>
    </w:p>
    <w:p>
      <w:pPr>
        <w:pStyle w:val="15"/>
        <w:rPr>
          <w:rFonts w:hint="eastAsia"/>
        </w:rPr>
      </w:pPr>
      <w:r>
        <w:rPr>
          <w:rFonts w:hint="eastAsia"/>
        </w:rPr>
        <w:t>（8）指导村镇建设。拟订村镇建设政策并指导实施；指导乡村建筑风貌管控制（建设方面）；指导农村住房建设和安全及危房改造；指导建制镇生活污水处理；指导重点镇和特色小城镇建设。</w:t>
      </w:r>
    </w:p>
    <w:p>
      <w:pPr>
        <w:pStyle w:val="15"/>
        <w:rPr>
          <w:rFonts w:hint="eastAsia"/>
        </w:rPr>
      </w:pPr>
      <w:r>
        <w:rPr>
          <w:rFonts w:hint="eastAsia"/>
        </w:rPr>
        <w:t>（9）负责建筑工程质量安全监管。拟订建筑工程质量、施工安全和竣工验收备案的政策、规章制度并监督执行；组织或参与工程重大质量、安全事故的调查处理；拟定建筑业、工程勘察设计咨询业的技术政策并指导实施。负责建设工程消防设计审查工作。</w:t>
      </w:r>
    </w:p>
    <w:p>
      <w:pPr>
        <w:pStyle w:val="15"/>
        <w:rPr>
          <w:rFonts w:hint="eastAsia"/>
        </w:rPr>
      </w:pPr>
      <w:r>
        <w:rPr>
          <w:rFonts w:hint="eastAsia"/>
        </w:rPr>
        <w:t>（10）负责推进建筑节能减排。会同有关部门拟订建筑节能的政策、规划并指导实施；制定住房城乡建设的科技发展规划和政策；组织实施重大建筑节能项目；指导和推动建筑节能减排、绿色建筑发展和住房城乡建设行业信息化。</w:t>
      </w:r>
    </w:p>
    <w:p>
      <w:pPr>
        <w:pStyle w:val="15"/>
        <w:rPr>
          <w:rFonts w:hint="eastAsia"/>
        </w:rPr>
      </w:pPr>
      <w:r>
        <w:rPr>
          <w:rFonts w:hint="eastAsia"/>
        </w:rPr>
        <w:t>（11）负责行政执法监督。负责落实住房城乡建设系统行政执法的政策法规；开展住房城乡建设系统执法行为监督与考核；组织查处住房城乡建设领域重大案件、跨区域案件以及依法应由县住房城乡建设局实施行政处罚的案件。</w:t>
      </w:r>
    </w:p>
    <w:p>
      <w:pPr>
        <w:pStyle w:val="15"/>
        <w:rPr>
          <w:rFonts w:hint="eastAsia"/>
        </w:rPr>
      </w:pPr>
      <w:r>
        <w:rPr>
          <w:rFonts w:hint="eastAsia"/>
        </w:rPr>
        <w:t>（12）负责制定县城城区供水、燃气发展规划和管理办法，指导县城供水、燃气等设施的建设和运行管理；指导供水、燃气行业完善落实安全管理制度。</w:t>
      </w:r>
    </w:p>
    <w:p>
      <w:pPr>
        <w:pStyle w:val="15"/>
        <w:rPr>
          <w:rFonts w:hint="eastAsia"/>
        </w:rPr>
      </w:pPr>
      <w:r>
        <w:rPr>
          <w:rFonts w:hint="eastAsia"/>
        </w:rPr>
        <w:t>（13）开展住房城乡建设方面的对外交流与合作。</w:t>
      </w:r>
    </w:p>
    <w:p>
      <w:pPr>
        <w:pStyle w:val="15"/>
        <w:rPr>
          <w:rFonts w:hint="eastAsia"/>
        </w:rPr>
      </w:pPr>
      <w:r>
        <w:rPr>
          <w:rFonts w:hint="eastAsia"/>
        </w:rPr>
        <w:t>（14）完成县委、县政府交办的其他任务。</w:t>
      </w:r>
    </w:p>
    <w:p>
      <w:pPr>
        <w:pStyle w:val="15"/>
      </w:pP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0"/>
            </w:pPr>
            <w:r>
              <w:t>平乡县住房和城乡建设局本级</w:t>
            </w:r>
          </w:p>
        </w:tc>
        <w:tc>
          <w:tcPr>
            <w:tcW w:w="2464" w:type="dxa"/>
            <w:vAlign w:val="center"/>
          </w:tcPr>
          <w:p>
            <w:pPr>
              <w:pStyle w:val="9"/>
            </w:pPr>
            <w:r>
              <w:t>行政</w:t>
            </w:r>
          </w:p>
        </w:tc>
        <w:tc>
          <w:tcPr>
            <w:tcW w:w="2464" w:type="dxa"/>
            <w:vAlign w:val="center"/>
          </w:tcPr>
          <w:p>
            <w:pPr>
              <w:pStyle w:val="9"/>
            </w:pPr>
            <w:r>
              <w:t>正科级</w:t>
            </w:r>
          </w:p>
        </w:tc>
        <w:tc>
          <w:tcPr>
            <w:tcW w:w="2464" w:type="dxa"/>
            <w:vAlign w:val="center"/>
          </w:tcPr>
          <w:p>
            <w:pPr>
              <w:pStyle w:val="9"/>
            </w:pPr>
            <w:r>
              <w:t>财政拨款</w:t>
            </w:r>
          </w:p>
        </w:tc>
      </w:tr>
    </w:tbl>
    <w:p>
      <w:pPr>
        <w:spacing w:before="10" w:after="10" w:line="360" w:lineRule="auto"/>
        <w:ind w:firstLine="640"/>
        <w:jc w:val="left"/>
        <w:outlineLvl w:val="2"/>
        <w:rPr>
          <w:color w:val="auto"/>
        </w:rPr>
      </w:pPr>
      <w:bookmarkStart w:id="11" w:name="_Toc_3_3_0000000011"/>
      <w:r>
        <w:rPr>
          <w:rFonts w:ascii="黑体" w:hAnsi="黑体" w:eastAsia="黑体" w:cs="黑体"/>
          <w:color w:val="auto"/>
          <w:sz w:val="32"/>
        </w:rPr>
        <w:t>二、</w:t>
      </w:r>
      <w:r>
        <w:rPr>
          <w:rFonts w:hint="eastAsia" w:ascii="黑体" w:hAnsi="黑体" w:eastAsia="黑体" w:cs="黑体"/>
          <w:color w:val="auto"/>
          <w:sz w:val="32"/>
          <w:lang w:eastAsia="zh-CN"/>
        </w:rPr>
        <w:t>单位</w:t>
      </w:r>
      <w:r>
        <w:rPr>
          <w:rFonts w:ascii="黑体" w:hAnsi="黑体" w:eastAsia="黑体" w:cs="黑体"/>
          <w:color w:val="auto"/>
          <w:sz w:val="32"/>
        </w:rPr>
        <w:t>预算安排的总体情况</w:t>
      </w:r>
      <w:bookmarkEnd w:id="11"/>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ascii="Times New Roman" w:hAnsi="Times New Roman"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w:t>
      </w:r>
    </w:p>
    <w:p>
      <w:pPr>
        <w:pStyle w:val="15"/>
        <w:rPr>
          <w:rFonts w:hint="eastAsia"/>
        </w:rPr>
      </w:pPr>
      <w:r>
        <w:rPr>
          <w:rFonts w:hint="eastAsia"/>
          <w:lang w:val="en-US" w:eastAsia="zh-CN"/>
        </w:rPr>
        <w:t>1、收入说明</w:t>
      </w:r>
    </w:p>
    <w:p>
      <w:pPr>
        <w:pStyle w:val="15"/>
        <w:rPr>
          <w:rFonts w:hint="eastAsia"/>
        </w:rPr>
      </w:pPr>
      <w:r>
        <w:rPr>
          <w:rFonts w:hint="eastAsia"/>
          <w:lang w:val="en-US" w:eastAsia="zh-CN"/>
        </w:rPr>
        <w:t>反映本单位当年全部收入。2022年预算收入16849.414共预算拨款收入15349.41484万元，政府性基金预算拨款收入1500万元。</w:t>
      </w:r>
    </w:p>
    <w:p>
      <w:pPr>
        <w:pStyle w:val="15"/>
        <w:rPr>
          <w:rFonts w:hint="eastAsia"/>
        </w:rPr>
      </w:pPr>
      <w:r>
        <w:rPr>
          <w:rFonts w:hint="eastAsia"/>
          <w:lang w:val="en-US" w:eastAsia="zh-CN"/>
        </w:rPr>
        <w:t>2、支出说明</w:t>
      </w:r>
    </w:p>
    <w:p>
      <w:pPr>
        <w:pStyle w:val="15"/>
        <w:rPr>
          <w:rFonts w:hint="eastAsia"/>
          <w:lang w:val="en-US" w:eastAsia="zh-CN"/>
        </w:rPr>
      </w:pPr>
      <w:r>
        <w:rPr>
          <w:rFonts w:hint="eastAsia"/>
          <w:lang w:val="en-US" w:eastAsia="zh-CN"/>
        </w:rPr>
        <w:t>收支预算总表支出栏、基本支出表、项目支出表按经济分类和支出功能分类科目编制，反应平乡县住房和城乡建设局（本级）年度单位预算中支出预算的总体情况。2022年部门支出年度预算为16849.41484万元，其中基本支出992.06万元，包括人员经费960.83万元和日常公用经费31.23万元；项目支出15857.35484万元，主要为项目工程、人员公用经费等。</w:t>
      </w:r>
    </w:p>
    <w:p>
      <w:pPr>
        <w:pStyle w:val="15"/>
        <w:rPr>
          <w:rFonts w:hint="eastAsia"/>
        </w:rPr>
      </w:pPr>
      <w:r>
        <w:rPr>
          <w:rFonts w:hint="eastAsia"/>
          <w:lang w:val="en-US" w:eastAsia="zh-CN"/>
        </w:rPr>
        <w:t>3、比上年增减情况</w:t>
      </w:r>
    </w:p>
    <w:p>
      <w:pPr>
        <w:pStyle w:val="15"/>
        <w:rPr>
          <w:rFonts w:hint="eastAsia"/>
        </w:rPr>
      </w:pPr>
      <w:r>
        <w:rPr>
          <w:rFonts w:hint="eastAsia"/>
          <w:lang w:val="en-US" w:eastAsia="zh-CN"/>
        </w:rPr>
        <w:t>2022年预算收支安排16849.41484万元，较2021年预算增加149.52054万元，其中：基本支出增加 458.24万元，项目支出减少308.71946万元。</w:t>
      </w:r>
    </w:p>
    <w:p>
      <w:pPr>
        <w:pStyle w:val="15"/>
        <w:ind w:left="0" w:leftChars="0" w:firstLine="560" w:firstLineChars="200"/>
        <w:rPr>
          <w:rFonts w:hint="eastAsia"/>
        </w:rPr>
      </w:pPr>
      <w:bookmarkStart w:id="12" w:name="_Toc_3_3_0000000012"/>
      <w:r>
        <w:rPr>
          <w:rFonts w:hint="eastAsia"/>
          <w:lang w:eastAsia="zh-CN"/>
        </w:rPr>
        <w:t>三、</w:t>
      </w:r>
      <w:r>
        <w:rPr>
          <w:rFonts w:hint="eastAsia"/>
        </w:rPr>
        <w:t>机关运行经费安排情况</w:t>
      </w:r>
      <w:bookmarkEnd w:id="12"/>
    </w:p>
    <w:p>
      <w:pPr>
        <w:pStyle w:val="15"/>
        <w:rPr>
          <w:rFonts w:hint="eastAsia"/>
        </w:rPr>
      </w:pPr>
      <w:r>
        <w:rPr>
          <w:rFonts w:hint="eastAsia"/>
          <w:lang w:val="en-US" w:eastAsia="zh-CN"/>
        </w:rPr>
        <w:t>2022年，我单位机关运行经费共计安排992.06万元，主要用于保证机关职工工资正常发放、社会保险足额缴纳、运转的办公费、邮电费等支出。</w:t>
      </w:r>
    </w:p>
    <w:p>
      <w:pPr>
        <w:pStyle w:val="15"/>
        <w:rPr>
          <w:rFonts w:hint="eastAsia"/>
        </w:rPr>
      </w:pPr>
      <w:bookmarkStart w:id="13" w:name="_Toc_3_3_0000000013"/>
      <w:r>
        <w:rPr>
          <w:rFonts w:hint="eastAsia"/>
        </w:rPr>
        <w:t>四、财政拨款“三公”经费预算情况及增减变化原因</w:t>
      </w:r>
      <w:bookmarkEnd w:id="13"/>
    </w:p>
    <w:p>
      <w:pPr>
        <w:pStyle w:val="15"/>
        <w:rPr>
          <w:rFonts w:hint="eastAsia"/>
        </w:rPr>
      </w:pPr>
      <w:bookmarkStart w:id="14" w:name="_Toc_3_3_0000000014"/>
      <w:r>
        <w:rPr>
          <w:rFonts w:hint="eastAsia"/>
          <w:lang w:val="en-US" w:eastAsia="zh-CN"/>
        </w:rPr>
        <w:t>2022年，我单位机关运行经费共计安排992.06万元，主要用于保证机关职工工资正常发放、社会保险足额缴纳、运转的办公费、邮电费等支出。</w:t>
      </w: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五、预算绩效信息</w:t>
      </w:r>
      <w:bookmarkEnd w:id="14"/>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6"/>
      </w:pPr>
      <w:r>
        <w:t>总体目标：2022年是是巩固县城建设和创城成果的一年，实现县城整体提升的关键一年，我们要立足我县实际，明确工作思路，坚定信心，超前谋划，扎实工作，进一步促进城市功能齐全、社会和谐、经济发展、环境优美，围绕目标抓重点，在基础设施建设上求突破创新，深入推进基础设施建设。随着城市让生活更美好的理念逐步深入人心，群众对改善居住条件和生活环境的愿望越来越强烈。住建局作为县城建设的主管部门一定要有全局的把握和长远的考量，持续不断地推进我县县城建设向园林绿化建设发展、持之以恒地改善生态环境，加快营造与经济社会发展相适应、与群众期盼相一致的美好城乡环境。围绕提升抓细节，贯彻执行国家、省、市建设工作的方针、政策、法律、法规；研究拟定全县工程建设、城市建设、住房保障、物业管理、建筑业、住宅房地产业、勘察设计咨询业、市政公用事业、建设材料设备制造业的有关政策、地方性规范文件及发展规划，并指导实施和进行管理。加强对城乡建设基本建设项目的综合管理以及编制全县城市建设、市政公用基础设施建设、住房保障、建筑业中长期及年度计划并组织实施。编制县城建设资金使用计划；负责县政府投入的市政公用设施项目的前期筹备工作、家庭廉租住房货币补贴年度计划，并组织实施，负责全县经济适用房项目的出身、审批及管理；会同有关部门对经济适用房项目进行审计、审价；负责经济适用房的销售审批负责城镇廉租住房的管理，编制廉租住房年度计划，并组织实施。负责建筑市场管理。明年我们逐渐系统全体干部职工要在县委、县政府的坚强领导下，突出以人为本、规划引导、集约建设、改革创新、因地制宜等基本原则，脚踏实地，苦干实干，确保圆满完成全年各项工作任务，努力推进全县住房城乡建设事业又好又快发展。</w:t>
      </w:r>
    </w:p>
    <w:p>
      <w:pPr>
        <w:pStyle w:val="16"/>
      </w:pPr>
    </w:p>
    <w:p>
      <w:pPr>
        <w:pStyle w:val="16"/>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15"/>
      </w:pPr>
      <w:r>
        <w:t xml:space="preserve">坚持以《河北省县城建设三年攻坚行动实施方案》为指导，紧紧围绕“十三五”规划和县委、县政府确定的总体工作目标，大力弘扬“解放思想，实干兴县”主旋律，着力统筹城乡规划，实现县城基础设施建设，加强工程安全质量管理，整顿和规范建筑业、房地产业市场秩序，促进住房和城乡规划建设工作再上新台阶。 </w:t>
      </w:r>
    </w:p>
    <w:p>
      <w:pPr>
        <w:pStyle w:val="15"/>
      </w:pPr>
      <w:r>
        <w:t>住房保障管理绩效目标：落实国家、省市住房保障政策；承办保障性安居工程资金安排有关事项；组织编制住房保障建设发展规划和年度计划并监督实施；指导住房建设和住房制度改革。进一步健全住房保障体系，稳妥推进住房制度改革，按照国家要求达到城镇住房保障工作目标。</w:t>
      </w:r>
    </w:p>
    <w:p>
      <w:pPr>
        <w:pStyle w:val="15"/>
      </w:pPr>
      <w:r>
        <w:t>绩效指标：完成城镇保障性安居工程年度建设任务，建立健全公平、公正、公开的分配机制和优质、高效管理服务机制，保障性住房及时分配到位。及时出台政策；妥善处理房改遗留问题，避免产生新的社会矛盾。</w:t>
      </w:r>
    </w:p>
    <w:p>
      <w:pPr>
        <w:pStyle w:val="15"/>
      </w:pPr>
      <w:r>
        <w:t>绩效目标：负责市政公用设施建设、安全和应急管理；负责镇、乡村庄规划的编制和实施；负责农村住房建设、住房安全和危房改造；改善小城镇和村庄人居环境。加强管理，提高城市承载能力和宜居度。加强村镇建设，改善农村人居环境，实现城乡统筹发展。</w:t>
      </w:r>
    </w:p>
    <w:p>
      <w:pPr>
        <w:pStyle w:val="15"/>
      </w:pPr>
      <w:r>
        <w:t>绩效指标：1、市政公用设施建设与管理，组织开展星级公园、园林式单位、小区、街道创建活动，负责城市公园绿地、城市植树、城镇古树名木和风景名胜资源保护等工作。2、城市容貌环境综合整治，推进洁净城市创建进程，加强大气污染治理力度。3、推进城镇化建设，加强村镇建设，改善农村人居环境，实现城乡统筹发展。</w:t>
      </w:r>
    </w:p>
    <w:p>
      <w:pPr>
        <w:pStyle w:val="15"/>
      </w:pPr>
      <w:r>
        <w:t>建筑业、房地产市场监管绩效目标：规范建筑市场、工程造价管理及建筑工程招投标管理，落实工程建设、建筑业行业发展政策、规章制度;落实房地产市场监管、房地产开发、房屋租赁、房屋面积管理、房地产估价与经纪管理、物业管理的规章制度。规范建筑市场各方主体行为，促进建筑市场健康发展。提高建筑工程质量，减少建筑安全生产事故，提高行业水平。加强市场监测，促进全县房地产市场持续健康发展。</w:t>
      </w:r>
    </w:p>
    <w:p>
      <w:pPr>
        <w:pStyle w:val="15"/>
      </w:pPr>
      <w:r>
        <w:t>绩效指标：1、全县建筑业管理，规范建筑市场各方主体行为，促进建筑市场健康发展，进一步加强县管项目合同备案管理，规范建筑市场施工合同管理。2、建筑工程质量安全监管，加强建设工程质量管理，实现建设工程质量有效监控，改善施工现场环境与卫生面貌及全县环境空气质量。发现和消除隐患，遏制伤亡事故发生。</w:t>
      </w:r>
    </w:p>
    <w:p>
      <w:pPr>
        <w:pStyle w:val="15"/>
      </w:pPr>
      <w:r>
        <w:t>推进建筑节能绩效目标：加强城镇新建建筑节能监管；开展既有建筑节能改造；推动绿色建筑发展；推进可再生能源建筑应用；开展建筑节能和绿色建筑示范建设；加强新型墙体材料、新技术和新建筑节能产品的推广应用。提高建设科技对住房城乡建设发展的贡献率，充分发挥建筑节能在城镇节能减排中的作用；提高新型墙体材料、新技术和新建筑节能产品在新建建筑中应用。</w:t>
      </w:r>
    </w:p>
    <w:p>
      <w:pPr>
        <w:pStyle w:val="15"/>
      </w:pPr>
      <w:r>
        <w:t>绩效指标：1、推进建筑节能，提高既有居住建筑的保温性能。经改造的公共建筑达到节能标准。积累新技术新体系应用经验。2、建筑节能材料管理，建材市场秩序规范，绿色建材得到广泛应用，低效耗能建设机械及时淘汰。</w:t>
      </w:r>
    </w:p>
    <w:p>
      <w:pPr>
        <w:pStyle w:val="15"/>
      </w:pPr>
      <w:r>
        <w:t>住建政务管理绩效目标：负责住建系统综合业务管理和机关综合事务管理。加强全县住房城乡建设人才队伍建设，提高人才业务素质，激励工作热情，提高行业水平。提升机关及行业信息化水平，保障各类业务系统安全稳定运行；加大信息宣传力度，创造良好舆论氛围。规范审批行为，推进政务公开，增加服务意识，提高工作效率。</w:t>
      </w:r>
    </w:p>
    <w:p>
      <w:pPr>
        <w:pStyle w:val="15"/>
      </w:pPr>
      <w:r>
        <w:t>绩效指标：1、综合业务管理，加强干部队伍建设，激励工作热情，提高整体业务素质和行业管理服务水平。2、综合事务管理，提升机关及行业信息化水平，保障各类业务系统安全稳定运行；加大信息宣传力度，创造良好舆论氛围。组织文娱活动，提高干部职工文化和身体素质。</w:t>
      </w:r>
    </w:p>
    <w:p>
      <w:pPr>
        <w:pStyle w:val="15"/>
      </w:pPr>
      <w:r>
        <w:t>     工作保障措施：1.完善制度，建立高效工作机制。通过建立和完善困难群众基本保障协调机制、精准认定精准核查机制、标准自然增长机制、养老服务机构星级评定机制、基层社会治理创新机制等，逐渐建立起适应我省经济与社会发展、适应人民群众生活需求的比较完善的城乡社会救助、养老服务和社会治理体系，促进全省经济与社会又好又快地发展。</w:t>
      </w:r>
    </w:p>
    <w:p>
      <w:pPr>
        <w:pStyle w:val="15"/>
      </w:pPr>
      <w:r>
        <w:t>2.注重实效，加强预算绩效管理。落实中央和我省实施全面预算绩效管理相关部署，将事前绩效评估、绩效目标设定、绩效跟踪、绩效评价及结果运用纳入预算编制、执行、监督全过程。围绕部门职责和事业发展规划，以预算资金为主线，从产出数量、运行成本、管理效率、履职效能、社会效应、可持续发展能力和服务对象满意度等方面，衡量部门整体及核心业务实施效果，推动提高部门推动提高部门整体绩效水平。按要求开展上年度部门预算绩效自评和重点评价工作，对评价中发现的问题及时整改，调整优化支出结构，提高财政资金使用效益。</w:t>
      </w:r>
    </w:p>
    <w:p>
      <w:pPr>
        <w:pStyle w:val="15"/>
      </w:pPr>
      <w:r>
        <w:t>3.精编预算，做好专项资金保障。民政专项资金预算安排首先要落实党和国家的各项民生政策，突出重点、注重绩效，合理安排一般公共预算、福彩公益金和部门其他收入。紧紧抓住改善民生这个重点，对涉及个人和家庭补贴等方面有标准调整和明确政策规定的支出据实编制，确保城乡困难群众基本生活。保障部门履行职责所需经费、政府购买社会服务项目和绩效评价结果较好的专项资金，区分轻重缓急，统筹安排，全面提升民政政策实施效果、资金使用效益和公共服务质量。通过优化支出结构，编细编实预算，加快履行政府采购手续及时支付资金，按规定及时下达资金等多种措施，确保支出进度达标。</w:t>
      </w:r>
    </w:p>
    <w:p>
      <w:pPr>
        <w:pStyle w:val="15"/>
      </w:pPr>
      <w:r>
        <w:t>4.补齐短板，加强基础设施建设。认真贯彻落实国务院办公厅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pStyle w:val="15"/>
      </w:pPr>
      <w:r>
        <w:t>5.加强培训，提高基层服务能力。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殡仪馆工作人员等开展业务技能专项培训，不断提高基层民政队伍能力素质，适应做好新时代民政工作新要求。</w:t>
      </w:r>
    </w:p>
    <w:p>
      <w:pPr>
        <w:pStyle w:val="15"/>
      </w:pPr>
      <w:r>
        <w:t>6.丰富手段，提高信息化水平。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pStyle w:val="15"/>
      </w:pPr>
      <w:r>
        <w:t>7.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pPr>
        <w:pStyle w:val="15"/>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17"/>
      </w:pPr>
      <w:r>
        <w:t>为确保全年目标任务的完成，住建局将在县委、县政府的坚强领导下，大力弘扬“敢于担当、敢于负责、敢于碰硬”的“三敢”作风，做到精神更加振奋，思路更加创新，措施更加强化，坚定信心，攻坚克难，奋勇争先，以优异的业绩向县委、县政府和全县人民交上一份满意的答卷。</w:t>
      </w:r>
    </w:p>
    <w:p>
      <w:pPr>
        <w:pStyle w:val="17"/>
      </w:pPr>
      <w:r>
        <w:t>一是将更加注重打造一流队伍，不断提高干部队伍整体水平，为住建事业跨越发展提供保证；将更加注重强化作风建设，继续深入开展城市建设立功竞赛和岗位奉献活动，不断改进机关作风，促进执行力的提升；</w:t>
      </w:r>
    </w:p>
    <w:p>
      <w:pPr>
        <w:pStyle w:val="17"/>
      </w:pPr>
      <w:r>
        <w:t>二是将更加注重提升服务质量，不断推动系统创先争优活动的深入，把住建系统窗口单位、服务部门真正建设成人民满意、领导放心的为民服务阵地；将更加注重畅通诉求渠道，以“为民、便民、惠民”行动为抓手，多形式、多渠道、多视角、全方位广泛听取社会各界的意见和建议，努力提高住建工作的科学性和社会认可度；将更加注重抓好廉政建设，教育党员干部牢固树立正确的权力观、价值观，加大对监控机制执行情况的监督检查，确保全部行政权力在阳光下运行，确保工程优质、干部优秀。</w:t>
      </w:r>
    </w:p>
    <w:p>
      <w:pPr>
        <w:pStyle w:val="17"/>
      </w:pPr>
      <w:r>
        <w:t>三是更好地落实国家、省市住房保障政策；承办保障性安居工程资金安排有关事项；组织编制住房保障建设发展规划和年度计划并监督实施；指导住房建设和住房制度改革。进一步健全住房保障体系，稳妥推进住房制度改革，按照国家要求达到城镇住房保障工作目标。完成城镇保障性安居工程年度建设任务，建立健全公平、公正、公开的分配机制和优质、高效管理服务机制，保障性住房及时分配到位。及时出台政策；妥善处理房改遗留问题，避免产生新的社会矛盾。</w:t>
      </w:r>
    </w:p>
    <w:p>
      <w:pPr>
        <w:pStyle w:val="17"/>
      </w:pPr>
      <w:r>
        <w:t>四是规范建筑市场、工程造价管理及建筑工程招投标管理，落实工程建设、建筑业行业发展政策、规章制度;落实房地产市场监管、房地产开发、房屋租赁、房屋面积管理、房地产估价与经纪管理、物业管理的规章制度。规范建筑市场各方主体行为，促进建筑市场健康发展。提高建筑工程质量，减少建筑安全生产事故，提高行业水平。加强市场监测，促进全县房地产市场持续健康发展。</w:t>
      </w:r>
    </w:p>
    <w:p>
      <w:pPr>
        <w:pStyle w:val="17"/>
      </w:pPr>
      <w:r>
        <w:t>五是对全县建筑业加强管理，规范建筑市场各方主体行为，促进建筑市场健康发展，进一步加强县管项目合同备案管理，规范建筑市场施工合同管理。建筑工程质量安全监管，加强建设工程质量管理，实现建设工程质量有效监控，改善施工现场环境与卫生面貌及全县环境空气质量。发现和消除隐患，遏制伤亡事故发生。</w:t>
      </w:r>
    </w:p>
    <w:p>
      <w:pPr>
        <w:pStyle w:val="17"/>
      </w:pPr>
      <w:r>
        <w:t>六是继续加强城镇新建建筑节能的监管；开展既有建筑节能改造；推动绿色建筑发展；推进可再生能源建筑应用；开展建筑节能和绿色建筑示范建设；加强新型墙体材料、新技术和新建筑节能产品的推广应用。提高建设科技对住房城乡建设发展的贡献率，充分发挥建筑节能在城镇节能减排中的作用；提高新型墙体材料、新技术和新建筑节能产品在新建建筑中应用。</w:t>
      </w:r>
    </w:p>
    <w:p>
      <w:pPr>
        <w:pStyle w:val="17"/>
      </w:pPr>
      <w:r>
        <w:t>七是注重实效，加强预算绩效管理。落实中央和我省实施全面预算绩效管理相关部署，将事前绩效评估、绩效目标设定、绩效跟踪、绩效评价及结果运用纳入预算编制、执行、监督全过程。围绕部门职责和发展规划，以预算资金为主线，从产出数量、运行成本、管理效率、履职效能、社会效应、可持续发展能力和服务对象满意度等方面，衡量部门整体及核心业务实施效果，推动提高部门推动提高部门整体绩效水平。</w:t>
      </w:r>
    </w:p>
    <w:p>
      <w:pPr>
        <w:pStyle w:val="17"/>
      </w:pPr>
      <w:r>
        <w:t>八是精编预算，做好专项资金保障。民政专项资金预算安排首先要落实党和国家的各项民生政策，突出重点、注重绩效，合理安排一般公共预算和部门其他收入。紧紧抓住改善民生这个重点，对涉及个人和家庭补贴等方面有标准调整和明确政策规定的支出据实编制，确保城乡困难群众基本生活。加快履行政府采购手续及时支付资金，按规定及时下达资金等多种措施，确保支出进度达标。</w:t>
      </w:r>
    </w:p>
    <w:p>
      <w:pPr>
        <w:pStyle w:val="17"/>
      </w:pPr>
      <w:r>
        <w:t>九是补齐短板，加强基础设施建设。认真贯彻落实国务院办公厅关于保持基础设施领域补短板力度的指导意见，按照“科学规划、合理布局，统筹资金、突出重点，量力而行、适度发展”的原则，充分发挥中央预算内投资政策，稳步推进县城基础设施建设，改善基础条件，提升防风险能力，提高服务质量。</w:t>
      </w:r>
    </w:p>
    <w:p>
      <w:pPr>
        <w:pStyle w:val="17"/>
      </w:pPr>
      <w:r>
        <w:t>十是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pPr>
        <w:pStyle w:val="17"/>
      </w:pPr>
    </w:p>
    <w:p>
      <w:pPr>
        <w:pStyle w:val="17"/>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1、保障房维护费绩效目标表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1.从根本上保证我县纺织家园等1022套保障住房及设施设备的正常使用，实行预防性维修和维护，从而提高房屋及设施设备的管理水平，达到我县住房困难家庭居住良好环境，提高低收入家庭保障用户的满意。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保证保障房配套设施正常使用率</w:t>
            </w:r>
          </w:p>
        </w:tc>
        <w:tc>
          <w:tcPr>
            <w:tcW w:w="2466" w:type="dxa"/>
            <w:vAlign w:val="center"/>
          </w:tcPr>
          <w:p>
            <w:pPr>
              <w:pStyle w:val="10"/>
            </w:pPr>
            <w:r>
              <w:t>保证保障房配套实施正常使用的比率</w:t>
            </w:r>
          </w:p>
        </w:tc>
        <w:tc>
          <w:tcPr>
            <w:tcW w:w="2466" w:type="dxa"/>
            <w:vAlign w:val="center"/>
          </w:tcPr>
          <w:p>
            <w:pPr>
              <w:pStyle w:val="10"/>
            </w:pPr>
            <w:r>
              <w:t>≥95%</w:t>
            </w:r>
          </w:p>
        </w:tc>
        <w:tc>
          <w:tcPr>
            <w:tcW w:w="2466" w:type="dxa"/>
            <w:vAlign w:val="center"/>
          </w:tcPr>
          <w:p>
            <w:pPr>
              <w:pStyle w:val="10"/>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保障房维护时效</w:t>
            </w:r>
          </w:p>
        </w:tc>
        <w:tc>
          <w:tcPr>
            <w:tcW w:w="2466" w:type="dxa"/>
            <w:vAlign w:val="center"/>
          </w:tcPr>
          <w:p>
            <w:pPr>
              <w:pStyle w:val="10"/>
            </w:pPr>
            <w:r>
              <w:t>保障房维护时效</w:t>
            </w:r>
          </w:p>
        </w:tc>
        <w:tc>
          <w:tcPr>
            <w:tcW w:w="2466" w:type="dxa"/>
            <w:vAlign w:val="center"/>
          </w:tcPr>
          <w:p>
            <w:pPr>
              <w:pStyle w:val="10"/>
            </w:pPr>
            <w:r>
              <w:t>发现故障后及时维修</w:t>
            </w:r>
          </w:p>
        </w:tc>
        <w:tc>
          <w:tcPr>
            <w:tcW w:w="2466" w:type="dxa"/>
            <w:vAlign w:val="center"/>
          </w:tcPr>
          <w:p>
            <w:pPr>
              <w:pStyle w:val="10"/>
            </w:pPr>
            <w:r>
              <w:t>依据报修情况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检测配套设施（次）</w:t>
            </w:r>
          </w:p>
        </w:tc>
        <w:tc>
          <w:tcPr>
            <w:tcW w:w="2466" w:type="dxa"/>
            <w:vAlign w:val="center"/>
          </w:tcPr>
          <w:p>
            <w:pPr>
              <w:pStyle w:val="10"/>
            </w:pPr>
            <w:r>
              <w:t>检测电梯，供暖等设施的次数</w:t>
            </w:r>
          </w:p>
        </w:tc>
        <w:tc>
          <w:tcPr>
            <w:tcW w:w="2466" w:type="dxa"/>
            <w:vAlign w:val="center"/>
          </w:tcPr>
          <w:p>
            <w:pPr>
              <w:pStyle w:val="10"/>
            </w:pPr>
            <w:r>
              <w:t>≤8次</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保障房年维护费用</w:t>
            </w:r>
          </w:p>
        </w:tc>
        <w:tc>
          <w:tcPr>
            <w:tcW w:w="2466" w:type="dxa"/>
            <w:vAlign w:val="center"/>
          </w:tcPr>
          <w:p>
            <w:pPr>
              <w:pStyle w:val="10"/>
            </w:pPr>
            <w:r>
              <w:t>保障房年维护费用</w:t>
            </w:r>
          </w:p>
        </w:tc>
        <w:tc>
          <w:tcPr>
            <w:tcW w:w="2466" w:type="dxa"/>
            <w:vAlign w:val="center"/>
          </w:tcPr>
          <w:p>
            <w:pPr>
              <w:pStyle w:val="10"/>
            </w:pPr>
            <w:r>
              <w:t>控制在预算数内</w:t>
            </w:r>
          </w:p>
        </w:tc>
        <w:tc>
          <w:tcPr>
            <w:tcW w:w="2466" w:type="dxa"/>
            <w:vAlign w:val="center"/>
          </w:tcPr>
          <w:p>
            <w:pPr>
              <w:pStyle w:val="10"/>
            </w:pPr>
            <w:r>
              <w:t>依据评审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推动城镇化建设</w:t>
            </w:r>
          </w:p>
        </w:tc>
        <w:tc>
          <w:tcPr>
            <w:tcW w:w="2466" w:type="dxa"/>
            <w:vAlign w:val="center"/>
          </w:tcPr>
          <w:p>
            <w:pPr>
              <w:pStyle w:val="10"/>
            </w:pPr>
            <w:r>
              <w:t>推动城镇化建设</w:t>
            </w:r>
          </w:p>
        </w:tc>
        <w:tc>
          <w:tcPr>
            <w:tcW w:w="2466" w:type="dxa"/>
            <w:vAlign w:val="center"/>
          </w:tcPr>
          <w:p>
            <w:pPr>
              <w:pStyle w:val="10"/>
            </w:pPr>
            <w:r>
              <w:t>明显改善</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提高外来务工人员生活质量</w:t>
            </w:r>
          </w:p>
        </w:tc>
        <w:tc>
          <w:tcPr>
            <w:tcW w:w="2466" w:type="dxa"/>
            <w:vAlign w:val="center"/>
          </w:tcPr>
          <w:p>
            <w:pPr>
              <w:pStyle w:val="10"/>
            </w:pPr>
            <w:r>
              <w:t>提高外来务工人员生活质量</w:t>
            </w:r>
          </w:p>
        </w:tc>
        <w:tc>
          <w:tcPr>
            <w:tcW w:w="2466" w:type="dxa"/>
            <w:vAlign w:val="center"/>
          </w:tcPr>
          <w:p>
            <w:pPr>
              <w:pStyle w:val="10"/>
            </w:pPr>
            <w:r>
              <w:t>明显改善</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低收入家庭居住环境改善</w:t>
            </w:r>
          </w:p>
        </w:tc>
        <w:tc>
          <w:tcPr>
            <w:tcW w:w="2466" w:type="dxa"/>
            <w:vAlign w:val="center"/>
          </w:tcPr>
          <w:p>
            <w:pPr>
              <w:pStyle w:val="10"/>
            </w:pPr>
            <w:r>
              <w:t>低收入家庭居住环境改善</w:t>
            </w:r>
          </w:p>
        </w:tc>
        <w:tc>
          <w:tcPr>
            <w:tcW w:w="2466" w:type="dxa"/>
            <w:vAlign w:val="center"/>
          </w:tcPr>
          <w:p>
            <w:pPr>
              <w:pStyle w:val="10"/>
            </w:pPr>
            <w:r>
              <w:t>明显改善</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w:t>
            </w:r>
          </w:p>
        </w:tc>
        <w:tc>
          <w:tcPr>
            <w:tcW w:w="2466" w:type="dxa"/>
            <w:vAlign w:val="center"/>
          </w:tcPr>
          <w:p>
            <w:pPr>
              <w:pStyle w:val="10"/>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调查中满意和较满意的人数占调查总人数的比率</w:t>
            </w:r>
          </w:p>
        </w:tc>
        <w:tc>
          <w:tcPr>
            <w:tcW w:w="2466" w:type="dxa"/>
            <w:vAlign w:val="center"/>
          </w:tcPr>
          <w:p>
            <w:pPr>
              <w:pStyle w:val="10"/>
            </w:pPr>
            <w:r>
              <w:t>≥95%</w:t>
            </w:r>
          </w:p>
        </w:tc>
        <w:tc>
          <w:tcPr>
            <w:tcW w:w="2466" w:type="dxa"/>
            <w:vAlign w:val="center"/>
          </w:tcPr>
          <w:p>
            <w:pPr>
              <w:pStyle w:val="10"/>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2、保障性安居工程绩效目标表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1.紧紧围绕中央、省、市有关保障性住房的政策，积极开展保障房建设分配任务，提高资金使用效益，强化资金监督管理，确保项目建设顺利实施。</w:t>
            </w:r>
          </w:p>
          <w:p>
            <w:pPr>
              <w:pStyle w:val="10"/>
            </w:pPr>
            <w:r>
              <w:t>2.解决低收入家庭、外来务工人员住房困难等问题，完成使广大人民群众收益的政府。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城镇廉租住房保障率（%）</w:t>
            </w:r>
          </w:p>
        </w:tc>
        <w:tc>
          <w:tcPr>
            <w:tcW w:w="2466" w:type="dxa"/>
            <w:vAlign w:val="center"/>
          </w:tcPr>
          <w:p>
            <w:pPr>
              <w:pStyle w:val="10"/>
            </w:pPr>
            <w:r>
              <w:t>本年累积实施廉租住房保障的户数占统计在册的符合保障条件户数的比率</w:t>
            </w:r>
          </w:p>
        </w:tc>
        <w:tc>
          <w:tcPr>
            <w:tcW w:w="2466" w:type="dxa"/>
            <w:vAlign w:val="center"/>
          </w:tcPr>
          <w:p>
            <w:pPr>
              <w:pStyle w:val="10"/>
            </w:pPr>
            <w:r>
              <w:t>≥95%</w:t>
            </w:r>
          </w:p>
        </w:tc>
        <w:tc>
          <w:tcPr>
            <w:tcW w:w="2466" w:type="dxa"/>
            <w:vAlign w:val="center"/>
          </w:tcPr>
          <w:p>
            <w:pPr>
              <w:pStyle w:val="10"/>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工程完工及时率（%）</w:t>
            </w:r>
          </w:p>
        </w:tc>
        <w:tc>
          <w:tcPr>
            <w:tcW w:w="2466" w:type="dxa"/>
            <w:vAlign w:val="center"/>
          </w:tcPr>
          <w:p>
            <w:pPr>
              <w:pStyle w:val="10"/>
            </w:pPr>
            <w:r>
              <w:t>工程完工及时率（%）</w:t>
            </w:r>
          </w:p>
        </w:tc>
        <w:tc>
          <w:tcPr>
            <w:tcW w:w="2466" w:type="dxa"/>
            <w:vAlign w:val="center"/>
          </w:tcPr>
          <w:p>
            <w:pPr>
              <w:pStyle w:val="10"/>
            </w:pPr>
            <w:r>
              <w:t>≥95%</w:t>
            </w:r>
          </w:p>
        </w:tc>
        <w:tc>
          <w:tcPr>
            <w:tcW w:w="2466" w:type="dxa"/>
            <w:vAlign w:val="center"/>
          </w:tcPr>
          <w:p>
            <w:pPr>
              <w:pStyle w:val="10"/>
            </w:pPr>
            <w:r>
              <w:t>依据工程进度单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建设保障性住房（套）</w:t>
            </w:r>
          </w:p>
        </w:tc>
        <w:tc>
          <w:tcPr>
            <w:tcW w:w="2466" w:type="dxa"/>
            <w:vAlign w:val="center"/>
          </w:tcPr>
          <w:p>
            <w:pPr>
              <w:pStyle w:val="10"/>
            </w:pPr>
            <w:r>
              <w:t>建设保障性住房</w:t>
            </w:r>
          </w:p>
        </w:tc>
        <w:tc>
          <w:tcPr>
            <w:tcW w:w="2466" w:type="dxa"/>
            <w:vAlign w:val="center"/>
          </w:tcPr>
          <w:p>
            <w:pPr>
              <w:pStyle w:val="10"/>
            </w:pPr>
            <w:r>
              <w:t>≥600套</w:t>
            </w:r>
          </w:p>
        </w:tc>
        <w:tc>
          <w:tcPr>
            <w:tcW w:w="2466"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保障性安居工程照明工程</w:t>
            </w:r>
          </w:p>
        </w:tc>
        <w:tc>
          <w:tcPr>
            <w:tcW w:w="2466" w:type="dxa"/>
            <w:vAlign w:val="center"/>
          </w:tcPr>
          <w:p>
            <w:pPr>
              <w:pStyle w:val="10"/>
            </w:pPr>
            <w:r>
              <w:t>保障性安居工程照明工程</w:t>
            </w:r>
          </w:p>
        </w:tc>
        <w:tc>
          <w:tcPr>
            <w:tcW w:w="2466" w:type="dxa"/>
            <w:vAlign w:val="center"/>
          </w:tcPr>
          <w:p>
            <w:pPr>
              <w:pStyle w:val="10"/>
            </w:pPr>
            <w:r>
              <w:t>≤278.1万元</w:t>
            </w:r>
          </w:p>
        </w:tc>
        <w:tc>
          <w:tcPr>
            <w:tcW w:w="2466" w:type="dxa"/>
            <w:vAlign w:val="center"/>
          </w:tcPr>
          <w:p>
            <w:pPr>
              <w:pStyle w:val="10"/>
            </w:pPr>
            <w:r>
              <w:t>招标核准表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推动城镇化建设</w:t>
            </w:r>
          </w:p>
        </w:tc>
        <w:tc>
          <w:tcPr>
            <w:tcW w:w="2466" w:type="dxa"/>
            <w:vAlign w:val="center"/>
          </w:tcPr>
          <w:p>
            <w:pPr>
              <w:pStyle w:val="10"/>
            </w:pPr>
            <w:r>
              <w:t>推动城镇化建设</w:t>
            </w:r>
          </w:p>
        </w:tc>
        <w:tc>
          <w:tcPr>
            <w:tcW w:w="2466" w:type="dxa"/>
            <w:vAlign w:val="center"/>
          </w:tcPr>
          <w:p>
            <w:pPr>
              <w:pStyle w:val="10"/>
            </w:pPr>
            <w:r>
              <w:t>明显改善</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提高外来务工人员生活质量</w:t>
            </w:r>
          </w:p>
        </w:tc>
        <w:tc>
          <w:tcPr>
            <w:tcW w:w="2466" w:type="dxa"/>
            <w:vAlign w:val="center"/>
          </w:tcPr>
          <w:p>
            <w:pPr>
              <w:pStyle w:val="10"/>
            </w:pPr>
            <w:r>
              <w:t>提高外来务工人员生活质量</w:t>
            </w:r>
          </w:p>
        </w:tc>
        <w:tc>
          <w:tcPr>
            <w:tcW w:w="2466" w:type="dxa"/>
            <w:vAlign w:val="center"/>
          </w:tcPr>
          <w:p>
            <w:pPr>
              <w:pStyle w:val="10"/>
            </w:pPr>
            <w:r>
              <w:t>明显改善</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低收入家庭居住环境改善</w:t>
            </w:r>
          </w:p>
        </w:tc>
        <w:tc>
          <w:tcPr>
            <w:tcW w:w="2466" w:type="dxa"/>
            <w:vAlign w:val="center"/>
          </w:tcPr>
          <w:p>
            <w:pPr>
              <w:pStyle w:val="10"/>
            </w:pPr>
            <w:r>
              <w:t>低收入家庭居住环境改善</w:t>
            </w:r>
          </w:p>
        </w:tc>
        <w:tc>
          <w:tcPr>
            <w:tcW w:w="2466" w:type="dxa"/>
            <w:vAlign w:val="center"/>
          </w:tcPr>
          <w:p>
            <w:pPr>
              <w:pStyle w:val="10"/>
            </w:pPr>
            <w:r>
              <w:t>明显改善</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w:t>
            </w:r>
          </w:p>
        </w:tc>
        <w:tc>
          <w:tcPr>
            <w:tcW w:w="2466" w:type="dxa"/>
            <w:vAlign w:val="center"/>
          </w:tcPr>
          <w:p>
            <w:pPr>
              <w:pStyle w:val="10"/>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调查中满意和较满意的人数占调查总人数的比率</w:t>
            </w:r>
          </w:p>
        </w:tc>
        <w:tc>
          <w:tcPr>
            <w:tcW w:w="2466" w:type="dxa"/>
            <w:vAlign w:val="center"/>
          </w:tcPr>
          <w:p>
            <w:pPr>
              <w:pStyle w:val="10"/>
            </w:pPr>
            <w:r>
              <w:t>≥95%</w:t>
            </w:r>
          </w:p>
        </w:tc>
        <w:tc>
          <w:tcPr>
            <w:tcW w:w="2466" w:type="dxa"/>
            <w:vAlign w:val="center"/>
          </w:tcPr>
          <w:p>
            <w:pPr>
              <w:pStyle w:val="10"/>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3、不动产人员经费绩效目标表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1.2022年日常经费的正常运转，解决职工的工资问题，养老保险问题。</w:t>
            </w:r>
          </w:p>
          <w:p>
            <w:pPr>
              <w:pStyle w:val="10"/>
            </w:pPr>
            <w:r>
              <w:t>2.提高全体工作人员的积极性、主动性，充分发挥全体人员的敬业精神，紧紧围绕习近平主席具有中国特色社会主义走向新时代伟大目标，开展工作。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工资发放及时率（%）</w:t>
            </w:r>
          </w:p>
        </w:tc>
        <w:tc>
          <w:tcPr>
            <w:tcW w:w="2466" w:type="dxa"/>
            <w:vAlign w:val="center"/>
          </w:tcPr>
          <w:p>
            <w:pPr>
              <w:pStyle w:val="10"/>
            </w:pPr>
            <w:r>
              <w:t>实际发放工资时间占应发放时间的比率</w:t>
            </w:r>
          </w:p>
        </w:tc>
        <w:tc>
          <w:tcPr>
            <w:tcW w:w="2466" w:type="dxa"/>
            <w:vAlign w:val="center"/>
          </w:tcPr>
          <w:p>
            <w:pPr>
              <w:pStyle w:val="10"/>
            </w:pPr>
            <w:r>
              <w:t>≥90百分比</w:t>
            </w:r>
          </w:p>
        </w:tc>
        <w:tc>
          <w:tcPr>
            <w:tcW w:w="2466" w:type="dxa"/>
            <w:vAlign w:val="center"/>
          </w:tcPr>
          <w:p>
            <w:pPr>
              <w:pStyle w:val="10"/>
            </w:pPr>
            <w:r>
              <w:t>财务明细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职工工资发放人数（人）</w:t>
            </w:r>
          </w:p>
        </w:tc>
        <w:tc>
          <w:tcPr>
            <w:tcW w:w="2466" w:type="dxa"/>
            <w:vAlign w:val="center"/>
          </w:tcPr>
          <w:p>
            <w:pPr>
              <w:pStyle w:val="10"/>
            </w:pPr>
            <w:r>
              <w:t>职工工资实际解决不动产人员数量</w:t>
            </w:r>
          </w:p>
        </w:tc>
        <w:tc>
          <w:tcPr>
            <w:tcW w:w="2466" w:type="dxa"/>
            <w:vAlign w:val="center"/>
          </w:tcPr>
          <w:p>
            <w:pPr>
              <w:pStyle w:val="10"/>
            </w:pPr>
            <w:r>
              <w:t>≤9人</w:t>
            </w:r>
          </w:p>
        </w:tc>
        <w:tc>
          <w:tcPr>
            <w:tcW w:w="2466" w:type="dxa"/>
            <w:vAlign w:val="center"/>
          </w:tcPr>
          <w:p>
            <w:pPr>
              <w:pStyle w:val="10"/>
            </w:pPr>
            <w:r>
              <w:t>依据职工工资发放情况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平均工资额</w:t>
            </w:r>
          </w:p>
        </w:tc>
        <w:tc>
          <w:tcPr>
            <w:tcW w:w="2466" w:type="dxa"/>
            <w:vAlign w:val="center"/>
          </w:tcPr>
          <w:p>
            <w:pPr>
              <w:pStyle w:val="10"/>
            </w:pPr>
            <w:r>
              <w:t>不动产职工平均工资额（元）</w:t>
            </w:r>
          </w:p>
        </w:tc>
        <w:tc>
          <w:tcPr>
            <w:tcW w:w="2466" w:type="dxa"/>
            <w:vAlign w:val="center"/>
          </w:tcPr>
          <w:p>
            <w:pPr>
              <w:pStyle w:val="10"/>
            </w:pPr>
            <w:r>
              <w:t>≥2000元</w:t>
            </w:r>
          </w:p>
        </w:tc>
        <w:tc>
          <w:tcPr>
            <w:tcW w:w="2466" w:type="dxa"/>
            <w:vAlign w:val="center"/>
          </w:tcPr>
          <w:p>
            <w:pPr>
              <w:pStyle w:val="10"/>
            </w:pPr>
            <w:r>
              <w:t>依据职工工资发放情况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职工工资发放率（%）</w:t>
            </w:r>
          </w:p>
        </w:tc>
        <w:tc>
          <w:tcPr>
            <w:tcW w:w="2466" w:type="dxa"/>
            <w:vAlign w:val="center"/>
          </w:tcPr>
          <w:p>
            <w:pPr>
              <w:pStyle w:val="10"/>
            </w:pPr>
            <w:r>
              <w:t>职工工资得到保障</w:t>
            </w:r>
          </w:p>
        </w:tc>
        <w:tc>
          <w:tcPr>
            <w:tcW w:w="2466" w:type="dxa"/>
            <w:vAlign w:val="center"/>
          </w:tcPr>
          <w:p>
            <w:pPr>
              <w:pStyle w:val="10"/>
            </w:pPr>
            <w:r>
              <w:t>≥90百分比</w:t>
            </w:r>
          </w:p>
        </w:tc>
        <w:tc>
          <w:tcPr>
            <w:tcW w:w="2466" w:type="dxa"/>
            <w:vAlign w:val="center"/>
          </w:tcPr>
          <w:p>
            <w:pPr>
              <w:pStyle w:val="10"/>
            </w:pPr>
            <w:r>
              <w:t>单位制定的相关规定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职工认可率（%）</w:t>
            </w:r>
          </w:p>
        </w:tc>
        <w:tc>
          <w:tcPr>
            <w:tcW w:w="2466" w:type="dxa"/>
            <w:vAlign w:val="center"/>
          </w:tcPr>
          <w:p>
            <w:pPr>
              <w:pStyle w:val="10"/>
            </w:pPr>
            <w:r>
              <w:t>职工对工资及时发放的认可</w:t>
            </w:r>
          </w:p>
        </w:tc>
        <w:tc>
          <w:tcPr>
            <w:tcW w:w="2466" w:type="dxa"/>
            <w:vAlign w:val="center"/>
          </w:tcPr>
          <w:p>
            <w:pPr>
              <w:pStyle w:val="10"/>
            </w:pPr>
            <w:r>
              <w:t>≥90百分比</w:t>
            </w:r>
          </w:p>
        </w:tc>
        <w:tc>
          <w:tcPr>
            <w:tcW w:w="2466" w:type="dxa"/>
            <w:vAlign w:val="center"/>
          </w:tcPr>
          <w:p>
            <w:pPr>
              <w:pStyle w:val="10"/>
            </w:pPr>
            <w:r>
              <w:t>对职工的调查和测试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职工养老保险参保率（%）</w:t>
            </w:r>
          </w:p>
        </w:tc>
        <w:tc>
          <w:tcPr>
            <w:tcW w:w="2466" w:type="dxa"/>
            <w:vAlign w:val="center"/>
          </w:tcPr>
          <w:p>
            <w:pPr>
              <w:pStyle w:val="10"/>
            </w:pPr>
            <w:r>
              <w:t>职工养老保险得到保障</w:t>
            </w:r>
          </w:p>
        </w:tc>
        <w:tc>
          <w:tcPr>
            <w:tcW w:w="2466" w:type="dxa"/>
            <w:vAlign w:val="center"/>
          </w:tcPr>
          <w:p>
            <w:pPr>
              <w:pStyle w:val="10"/>
            </w:pPr>
            <w:r>
              <w:t>≥90百分比</w:t>
            </w:r>
          </w:p>
        </w:tc>
        <w:tc>
          <w:tcPr>
            <w:tcW w:w="2466" w:type="dxa"/>
            <w:vAlign w:val="center"/>
          </w:tcPr>
          <w:p>
            <w:pPr>
              <w:pStyle w:val="10"/>
            </w:pPr>
            <w:r>
              <w:t>单位制定的相关规定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职工工作认真度（%）</w:t>
            </w:r>
          </w:p>
        </w:tc>
        <w:tc>
          <w:tcPr>
            <w:tcW w:w="2466" w:type="dxa"/>
            <w:vAlign w:val="center"/>
          </w:tcPr>
          <w:p>
            <w:pPr>
              <w:pStyle w:val="10"/>
            </w:pPr>
            <w:r>
              <w:t>职工工作态度</w:t>
            </w:r>
          </w:p>
        </w:tc>
        <w:tc>
          <w:tcPr>
            <w:tcW w:w="2466" w:type="dxa"/>
            <w:vAlign w:val="center"/>
          </w:tcPr>
          <w:p>
            <w:pPr>
              <w:pStyle w:val="10"/>
            </w:pPr>
            <w:r>
              <w:t>≥90百分比</w:t>
            </w:r>
          </w:p>
        </w:tc>
        <w:tc>
          <w:tcPr>
            <w:tcW w:w="2466" w:type="dxa"/>
            <w:vAlign w:val="center"/>
          </w:tcPr>
          <w:p>
            <w:pPr>
              <w:pStyle w:val="10"/>
            </w:pPr>
            <w:r>
              <w:t>对职工的调查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提高职工积极性</w:t>
            </w:r>
          </w:p>
        </w:tc>
        <w:tc>
          <w:tcPr>
            <w:tcW w:w="2466" w:type="dxa"/>
            <w:vAlign w:val="center"/>
          </w:tcPr>
          <w:p>
            <w:pPr>
              <w:pStyle w:val="10"/>
            </w:pPr>
            <w:r>
              <w:t>提高全体职工积极性，充分发挥全体人员的敬业精神</w:t>
            </w:r>
          </w:p>
        </w:tc>
        <w:tc>
          <w:tcPr>
            <w:tcW w:w="2466" w:type="dxa"/>
            <w:vAlign w:val="center"/>
          </w:tcPr>
          <w:p>
            <w:pPr>
              <w:pStyle w:val="10"/>
            </w:pPr>
            <w:r>
              <w:t>明显提高</w:t>
            </w:r>
          </w:p>
        </w:tc>
        <w:tc>
          <w:tcPr>
            <w:tcW w:w="2466" w:type="dxa"/>
            <w:vAlign w:val="center"/>
          </w:tcPr>
          <w:p>
            <w:pPr>
              <w:pStyle w:val="10"/>
            </w:pPr>
            <w:r>
              <w:t>对职工的调查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职工对工资发放满意度</w:t>
            </w:r>
          </w:p>
        </w:tc>
        <w:tc>
          <w:tcPr>
            <w:tcW w:w="2466" w:type="dxa"/>
            <w:vAlign w:val="center"/>
          </w:tcPr>
          <w:p>
            <w:pPr>
              <w:pStyle w:val="10"/>
            </w:pPr>
            <w:r>
              <w:t>工资及时发放满意人数占全部职工人数比率</w:t>
            </w:r>
          </w:p>
        </w:tc>
        <w:tc>
          <w:tcPr>
            <w:tcW w:w="2466" w:type="dxa"/>
            <w:vAlign w:val="center"/>
          </w:tcPr>
          <w:p>
            <w:pPr>
              <w:pStyle w:val="10"/>
            </w:pPr>
            <w:r>
              <w:t>≥90百分比</w:t>
            </w:r>
          </w:p>
        </w:tc>
        <w:tc>
          <w:tcPr>
            <w:tcW w:w="2466" w:type="dxa"/>
            <w:vAlign w:val="center"/>
          </w:tcPr>
          <w:p>
            <w:pPr>
              <w:pStyle w:val="10"/>
            </w:pPr>
            <w:r>
              <w:t>通过调查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职工对保险缴纳满意度</w:t>
            </w:r>
          </w:p>
        </w:tc>
        <w:tc>
          <w:tcPr>
            <w:tcW w:w="2466" w:type="dxa"/>
            <w:vAlign w:val="center"/>
          </w:tcPr>
          <w:p>
            <w:pPr>
              <w:pStyle w:val="10"/>
            </w:pPr>
            <w:r>
              <w:t>保险及时缴纳满意人数占全部职工人数比率</w:t>
            </w:r>
          </w:p>
          <w:p>
            <w:pPr>
              <w:pStyle w:val="10"/>
            </w:pPr>
          </w:p>
        </w:tc>
        <w:tc>
          <w:tcPr>
            <w:tcW w:w="2466" w:type="dxa"/>
            <w:vAlign w:val="center"/>
          </w:tcPr>
          <w:p>
            <w:pPr>
              <w:pStyle w:val="10"/>
            </w:pPr>
            <w:r>
              <w:t>≥90百分比</w:t>
            </w:r>
          </w:p>
        </w:tc>
        <w:tc>
          <w:tcPr>
            <w:tcW w:w="2466" w:type="dxa"/>
            <w:vAlign w:val="center"/>
          </w:tcPr>
          <w:p>
            <w:pPr>
              <w:pStyle w:val="10"/>
            </w:pPr>
            <w:r>
              <w:t>通过调查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4、关于提前下达2021年农村地区清洁取暖改造任务，“分布式光伏+电取暖”任务预算的通知冀财建[2021]140号（wt)绩效目标表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1.我县“双代”冬季取暖项目全面履行资金筹措主体责任，按计划足额安排落实资金，加强资金监督，确保资金安全有效使用。</w:t>
            </w:r>
          </w:p>
          <w:p>
            <w:pPr>
              <w:pStyle w:val="10"/>
            </w:pPr>
          </w:p>
          <w:p>
            <w:pPr>
              <w:pStyle w:val="10"/>
            </w:pPr>
            <w:r>
              <w:t>2.以保障群众温暖过冬为底线，加快支出进度，2021年改造户都能够持续过上舒适暖和的冬天。</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气代煤改造户运行补贴标准</w:t>
            </w:r>
          </w:p>
        </w:tc>
        <w:tc>
          <w:tcPr>
            <w:tcW w:w="2466" w:type="dxa"/>
            <w:vAlign w:val="center"/>
          </w:tcPr>
          <w:p>
            <w:pPr>
              <w:pStyle w:val="10"/>
            </w:pPr>
            <w:r>
              <w:t>960元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电代煤改造户运行补贴标准</w:t>
            </w:r>
          </w:p>
        </w:tc>
        <w:tc>
          <w:tcPr>
            <w:tcW w:w="2466" w:type="dxa"/>
            <w:vAlign w:val="center"/>
          </w:tcPr>
          <w:p>
            <w:pPr>
              <w:pStyle w:val="10"/>
            </w:pPr>
            <w:r>
              <w:t>1200元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补助金发放及时率(%)</w:t>
            </w:r>
          </w:p>
        </w:tc>
        <w:tc>
          <w:tcPr>
            <w:tcW w:w="2466" w:type="dxa"/>
            <w:vAlign w:val="center"/>
          </w:tcPr>
          <w:p>
            <w:pPr>
              <w:pStyle w:val="10"/>
            </w:pPr>
            <w:r>
              <w:t>及时发放的补助金占计划及时发放金额的比率</w:t>
            </w:r>
          </w:p>
        </w:tc>
        <w:tc>
          <w:tcPr>
            <w:tcW w:w="2466" w:type="dxa"/>
            <w:vAlign w:val="center"/>
          </w:tcPr>
          <w:p>
            <w:pPr>
              <w:pStyle w:val="10"/>
            </w:pPr>
            <w:r>
              <w:t>≥95%</w:t>
            </w:r>
          </w:p>
        </w:tc>
        <w:tc>
          <w:tcPr>
            <w:tcW w:w="2466" w:type="dxa"/>
            <w:vAlign w:val="center"/>
          </w:tcPr>
          <w:p>
            <w:pPr>
              <w:pStyle w:val="10"/>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补助覆盖率(%)</w:t>
            </w:r>
          </w:p>
        </w:tc>
        <w:tc>
          <w:tcPr>
            <w:tcW w:w="2466" w:type="dxa"/>
            <w:vAlign w:val="center"/>
          </w:tcPr>
          <w:p>
            <w:pPr>
              <w:pStyle w:val="10"/>
            </w:pPr>
            <w:r>
              <w:t>已补助人数占应补助人群的比率</w:t>
            </w:r>
          </w:p>
        </w:tc>
        <w:tc>
          <w:tcPr>
            <w:tcW w:w="2466" w:type="dxa"/>
            <w:vAlign w:val="center"/>
          </w:tcPr>
          <w:p>
            <w:pPr>
              <w:pStyle w:val="10"/>
            </w:pPr>
            <w:r>
              <w:t>≥95%</w:t>
            </w:r>
          </w:p>
        </w:tc>
        <w:tc>
          <w:tcPr>
            <w:tcW w:w="2466" w:type="dxa"/>
            <w:vAlign w:val="center"/>
          </w:tcPr>
          <w:p>
            <w:pPr>
              <w:pStyle w:val="10"/>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双代运行补贴数量（户）</w:t>
            </w:r>
          </w:p>
        </w:tc>
        <w:tc>
          <w:tcPr>
            <w:tcW w:w="2466" w:type="dxa"/>
            <w:vAlign w:val="center"/>
          </w:tcPr>
          <w:p>
            <w:pPr>
              <w:pStyle w:val="10"/>
            </w:pPr>
            <w:r>
              <w:t>双代运行补贴的补助数量</w:t>
            </w:r>
          </w:p>
        </w:tc>
        <w:tc>
          <w:tcPr>
            <w:tcW w:w="2466" w:type="dxa"/>
            <w:vAlign w:val="center"/>
          </w:tcPr>
          <w:p>
            <w:pPr>
              <w:pStyle w:val="10"/>
            </w:pPr>
            <w:r>
              <w:t>≥12987户</w:t>
            </w:r>
          </w:p>
        </w:tc>
        <w:tc>
          <w:tcPr>
            <w:tcW w:w="2466" w:type="dxa"/>
            <w:vAlign w:val="center"/>
          </w:tcPr>
          <w:p>
            <w:pPr>
              <w:pStyle w:val="10"/>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环保设施使用年限</w:t>
            </w:r>
          </w:p>
        </w:tc>
        <w:tc>
          <w:tcPr>
            <w:tcW w:w="2466" w:type="dxa"/>
            <w:vAlign w:val="center"/>
          </w:tcPr>
          <w:p>
            <w:pPr>
              <w:pStyle w:val="10"/>
            </w:pPr>
            <w:r>
              <w:t>补贴的双代设备实际使用到达的年限</w:t>
            </w:r>
          </w:p>
        </w:tc>
        <w:tc>
          <w:tcPr>
            <w:tcW w:w="2466" w:type="dxa"/>
            <w:vAlign w:val="center"/>
          </w:tcPr>
          <w:p>
            <w:pPr>
              <w:pStyle w:val="10"/>
            </w:pPr>
            <w:r>
              <w:t>≥10年</w:t>
            </w:r>
          </w:p>
        </w:tc>
        <w:tc>
          <w:tcPr>
            <w:tcW w:w="2466" w:type="dxa"/>
            <w:vAlign w:val="center"/>
          </w:tcPr>
          <w:p>
            <w:pPr>
              <w:pStyle w:val="10"/>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补助人群生活改善情况</w:t>
            </w:r>
          </w:p>
        </w:tc>
        <w:tc>
          <w:tcPr>
            <w:tcW w:w="2466" w:type="dxa"/>
            <w:vAlign w:val="center"/>
          </w:tcPr>
          <w:p>
            <w:pPr>
              <w:pStyle w:val="10"/>
            </w:pPr>
            <w:r>
              <w:t>补助人群在生活、取暖方面的改善情况</w:t>
            </w:r>
          </w:p>
        </w:tc>
        <w:tc>
          <w:tcPr>
            <w:tcW w:w="2466" w:type="dxa"/>
            <w:vAlign w:val="center"/>
          </w:tcPr>
          <w:p>
            <w:pPr>
              <w:pStyle w:val="10"/>
            </w:pPr>
            <w:r>
              <w:t>补助后有较大的改善</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生态环境质量改善</w:t>
            </w:r>
          </w:p>
        </w:tc>
        <w:tc>
          <w:tcPr>
            <w:tcW w:w="2466" w:type="dxa"/>
            <w:vAlign w:val="center"/>
          </w:tcPr>
          <w:p>
            <w:pPr>
              <w:pStyle w:val="10"/>
            </w:pPr>
            <w:r>
              <w:t>生态环境质量改善</w:t>
            </w:r>
          </w:p>
        </w:tc>
        <w:tc>
          <w:tcPr>
            <w:tcW w:w="2466" w:type="dxa"/>
            <w:vAlign w:val="center"/>
          </w:tcPr>
          <w:p>
            <w:pPr>
              <w:pStyle w:val="10"/>
            </w:pPr>
            <w:r>
              <w:t>空气和环境逐步改善和提高</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≥90%</w:t>
            </w:r>
          </w:p>
        </w:tc>
        <w:tc>
          <w:tcPr>
            <w:tcW w:w="2466" w:type="dxa"/>
            <w:vAlign w:val="center"/>
          </w:tcPr>
          <w:p>
            <w:pPr>
              <w:pStyle w:val="10"/>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群众满意数量占总数的比例。</w:t>
            </w:r>
          </w:p>
        </w:tc>
        <w:tc>
          <w:tcPr>
            <w:tcW w:w="2466" w:type="dxa"/>
            <w:vAlign w:val="center"/>
          </w:tcPr>
          <w:p>
            <w:pPr>
              <w:pStyle w:val="10"/>
            </w:pPr>
            <w:r>
              <w:t>≥90%</w:t>
            </w:r>
          </w:p>
        </w:tc>
        <w:tc>
          <w:tcPr>
            <w:tcW w:w="2466" w:type="dxa"/>
            <w:vAlign w:val="center"/>
          </w:tcPr>
          <w:p>
            <w:pPr>
              <w:pStyle w:val="10"/>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5、关于提前下达2021年省级财政城镇保障性安居工程专项补助资金的通知冀财综[2020]47号（wt)绩效目标表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1.紧紧围绕中央、省、市有关保障性住房的政策，积极开展保障房建设分配任务，提高资金使用效益，强化资金监督管理，确保项目建设顺利实施。</w:t>
            </w:r>
          </w:p>
          <w:p>
            <w:pPr>
              <w:pStyle w:val="10"/>
            </w:pPr>
            <w:r>
              <w:t>2.解决低收入家庭、外来务工人员住房困难等问题，完成使广大人民群众收益的政府。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城镇廉租住房保障率（%）</w:t>
            </w:r>
          </w:p>
        </w:tc>
        <w:tc>
          <w:tcPr>
            <w:tcW w:w="2466" w:type="dxa"/>
            <w:vAlign w:val="center"/>
          </w:tcPr>
          <w:p>
            <w:pPr>
              <w:pStyle w:val="10"/>
            </w:pPr>
            <w:r>
              <w:t>本年累积实施廉租住房保障的户数占统计在册的符合保障条件户数的比率</w:t>
            </w:r>
          </w:p>
        </w:tc>
        <w:tc>
          <w:tcPr>
            <w:tcW w:w="2466" w:type="dxa"/>
            <w:vAlign w:val="center"/>
          </w:tcPr>
          <w:p>
            <w:pPr>
              <w:pStyle w:val="10"/>
            </w:pPr>
            <w:r>
              <w:t>≥95%</w:t>
            </w:r>
          </w:p>
        </w:tc>
        <w:tc>
          <w:tcPr>
            <w:tcW w:w="2466" w:type="dxa"/>
            <w:vAlign w:val="center"/>
          </w:tcPr>
          <w:p>
            <w:pPr>
              <w:pStyle w:val="10"/>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补助按时发放率（%）</w:t>
            </w:r>
          </w:p>
        </w:tc>
        <w:tc>
          <w:tcPr>
            <w:tcW w:w="2466" w:type="dxa"/>
            <w:vAlign w:val="center"/>
          </w:tcPr>
          <w:p>
            <w:pPr>
              <w:pStyle w:val="10"/>
            </w:pPr>
            <w:r>
              <w:t>补助按时发放率（%）</w:t>
            </w:r>
          </w:p>
        </w:tc>
        <w:tc>
          <w:tcPr>
            <w:tcW w:w="2466" w:type="dxa"/>
            <w:vAlign w:val="center"/>
          </w:tcPr>
          <w:p>
            <w:pPr>
              <w:pStyle w:val="10"/>
            </w:pPr>
            <w:r>
              <w:t>≥95%</w:t>
            </w:r>
          </w:p>
        </w:tc>
        <w:tc>
          <w:tcPr>
            <w:tcW w:w="2466" w:type="dxa"/>
            <w:vAlign w:val="center"/>
          </w:tcPr>
          <w:p>
            <w:pPr>
              <w:pStyle w:val="10"/>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符合租赁补贴家庭数（户）</w:t>
            </w:r>
          </w:p>
        </w:tc>
        <w:tc>
          <w:tcPr>
            <w:tcW w:w="2466" w:type="dxa"/>
            <w:vAlign w:val="center"/>
          </w:tcPr>
          <w:p>
            <w:pPr>
              <w:pStyle w:val="10"/>
            </w:pPr>
            <w:r>
              <w:t>符合租赁补贴家庭数（户）</w:t>
            </w:r>
          </w:p>
        </w:tc>
        <w:tc>
          <w:tcPr>
            <w:tcW w:w="2466" w:type="dxa"/>
            <w:vAlign w:val="center"/>
          </w:tcPr>
          <w:p>
            <w:pPr>
              <w:pStyle w:val="10"/>
            </w:pPr>
            <w:r>
              <w:t>14户</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安居工程租赁补贴标准</w:t>
            </w:r>
          </w:p>
        </w:tc>
        <w:tc>
          <w:tcPr>
            <w:tcW w:w="2466" w:type="dxa"/>
            <w:vAlign w:val="center"/>
          </w:tcPr>
          <w:p>
            <w:pPr>
              <w:pStyle w:val="10"/>
            </w:pPr>
            <w:r>
              <w:t>安居工程租赁补贴标准</w:t>
            </w:r>
          </w:p>
        </w:tc>
        <w:tc>
          <w:tcPr>
            <w:tcW w:w="2466" w:type="dxa"/>
            <w:vAlign w:val="center"/>
          </w:tcPr>
          <w:p>
            <w:pPr>
              <w:pStyle w:val="10"/>
            </w:pPr>
            <w:r>
              <w:t>2元/平/户</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推动城镇化建设</w:t>
            </w:r>
          </w:p>
        </w:tc>
        <w:tc>
          <w:tcPr>
            <w:tcW w:w="2466" w:type="dxa"/>
            <w:vAlign w:val="center"/>
          </w:tcPr>
          <w:p>
            <w:pPr>
              <w:pStyle w:val="10"/>
            </w:pPr>
            <w:r>
              <w:t>推动城镇化建设</w:t>
            </w:r>
          </w:p>
        </w:tc>
        <w:tc>
          <w:tcPr>
            <w:tcW w:w="2466" w:type="dxa"/>
            <w:vAlign w:val="center"/>
          </w:tcPr>
          <w:p>
            <w:pPr>
              <w:pStyle w:val="10"/>
            </w:pPr>
            <w:r>
              <w:t>明显改善</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提高外来务工人员生活质量</w:t>
            </w:r>
          </w:p>
        </w:tc>
        <w:tc>
          <w:tcPr>
            <w:tcW w:w="2466" w:type="dxa"/>
            <w:vAlign w:val="center"/>
          </w:tcPr>
          <w:p>
            <w:pPr>
              <w:pStyle w:val="10"/>
            </w:pPr>
            <w:r>
              <w:t>提高外来务工人员生活质量</w:t>
            </w:r>
          </w:p>
        </w:tc>
        <w:tc>
          <w:tcPr>
            <w:tcW w:w="2466" w:type="dxa"/>
            <w:vAlign w:val="center"/>
          </w:tcPr>
          <w:p>
            <w:pPr>
              <w:pStyle w:val="10"/>
            </w:pPr>
            <w:r>
              <w:t>明显改善</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低收入家庭居住环境改善</w:t>
            </w:r>
          </w:p>
        </w:tc>
        <w:tc>
          <w:tcPr>
            <w:tcW w:w="2466" w:type="dxa"/>
            <w:vAlign w:val="center"/>
          </w:tcPr>
          <w:p>
            <w:pPr>
              <w:pStyle w:val="10"/>
            </w:pPr>
            <w:r>
              <w:t>低收入家庭居住环境改善</w:t>
            </w:r>
          </w:p>
        </w:tc>
        <w:tc>
          <w:tcPr>
            <w:tcW w:w="2466" w:type="dxa"/>
            <w:vAlign w:val="center"/>
          </w:tcPr>
          <w:p>
            <w:pPr>
              <w:pStyle w:val="10"/>
            </w:pPr>
            <w:r>
              <w:t>明显改善</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w:t>
            </w:r>
          </w:p>
        </w:tc>
        <w:tc>
          <w:tcPr>
            <w:tcW w:w="2466" w:type="dxa"/>
            <w:vAlign w:val="center"/>
          </w:tcPr>
          <w:p>
            <w:pPr>
              <w:pStyle w:val="10"/>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调查中满意和较满意的人数占调查总人数的比率</w:t>
            </w:r>
          </w:p>
        </w:tc>
        <w:tc>
          <w:tcPr>
            <w:tcW w:w="2466" w:type="dxa"/>
            <w:vAlign w:val="center"/>
          </w:tcPr>
          <w:p>
            <w:pPr>
              <w:pStyle w:val="10"/>
            </w:pPr>
            <w:r>
              <w:t>≥95%</w:t>
            </w:r>
          </w:p>
        </w:tc>
        <w:tc>
          <w:tcPr>
            <w:tcW w:w="2466" w:type="dxa"/>
            <w:vAlign w:val="center"/>
          </w:tcPr>
          <w:p>
            <w:pPr>
              <w:pStyle w:val="10"/>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6、关于提前下达2021年省级大气污染防治资金【用于2020农村地区清洁取暖任务清算，2021年采暖季运行补贴】的通知冀财建[2021]141号（wt)绩效目标表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1.我县“双代”冬季取暖项目全面履行资金筹措主体责任，按计划足额安排落实资金，加强资金监督，确保资金安全有效使用。</w:t>
            </w:r>
          </w:p>
          <w:p>
            <w:pPr>
              <w:pStyle w:val="10"/>
            </w:pPr>
          </w:p>
          <w:p>
            <w:pPr>
              <w:pStyle w:val="10"/>
            </w:pPr>
            <w:r>
              <w:t>2.以保障群众温暖过冬为底线，加快支出进度，2021年改造户都能够持续过上舒适暖和的冬天。</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气代煤改造户运行补贴标准</w:t>
            </w:r>
          </w:p>
        </w:tc>
        <w:tc>
          <w:tcPr>
            <w:tcW w:w="2466" w:type="dxa"/>
            <w:vAlign w:val="center"/>
          </w:tcPr>
          <w:p>
            <w:pPr>
              <w:pStyle w:val="10"/>
            </w:pPr>
            <w:r>
              <w:t>960元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电代煤改造户运行补贴标准</w:t>
            </w:r>
          </w:p>
        </w:tc>
        <w:tc>
          <w:tcPr>
            <w:tcW w:w="2466" w:type="dxa"/>
            <w:vAlign w:val="center"/>
          </w:tcPr>
          <w:p>
            <w:pPr>
              <w:pStyle w:val="10"/>
            </w:pPr>
            <w:r>
              <w:t>1200元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补助金发放及时率(%)</w:t>
            </w:r>
          </w:p>
        </w:tc>
        <w:tc>
          <w:tcPr>
            <w:tcW w:w="2466" w:type="dxa"/>
            <w:vAlign w:val="center"/>
          </w:tcPr>
          <w:p>
            <w:pPr>
              <w:pStyle w:val="10"/>
            </w:pPr>
            <w:r>
              <w:t>及时发放的补助金占计划及时发放金额的比率</w:t>
            </w:r>
          </w:p>
        </w:tc>
        <w:tc>
          <w:tcPr>
            <w:tcW w:w="2466" w:type="dxa"/>
            <w:vAlign w:val="center"/>
          </w:tcPr>
          <w:p>
            <w:pPr>
              <w:pStyle w:val="10"/>
            </w:pPr>
            <w:r>
              <w:t>≥95%</w:t>
            </w:r>
          </w:p>
        </w:tc>
        <w:tc>
          <w:tcPr>
            <w:tcW w:w="2466" w:type="dxa"/>
            <w:vAlign w:val="center"/>
          </w:tcPr>
          <w:p>
            <w:pPr>
              <w:pStyle w:val="10"/>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补助覆盖率(%)</w:t>
            </w:r>
          </w:p>
        </w:tc>
        <w:tc>
          <w:tcPr>
            <w:tcW w:w="2466" w:type="dxa"/>
            <w:vAlign w:val="center"/>
          </w:tcPr>
          <w:p>
            <w:pPr>
              <w:pStyle w:val="10"/>
            </w:pPr>
            <w:r>
              <w:t>已补助人数占应补助人群的比率</w:t>
            </w:r>
          </w:p>
        </w:tc>
        <w:tc>
          <w:tcPr>
            <w:tcW w:w="2466" w:type="dxa"/>
            <w:vAlign w:val="center"/>
          </w:tcPr>
          <w:p>
            <w:pPr>
              <w:pStyle w:val="10"/>
            </w:pPr>
            <w:r>
              <w:t>≥95%</w:t>
            </w:r>
          </w:p>
        </w:tc>
        <w:tc>
          <w:tcPr>
            <w:tcW w:w="2466" w:type="dxa"/>
            <w:vAlign w:val="center"/>
          </w:tcPr>
          <w:p>
            <w:pPr>
              <w:pStyle w:val="10"/>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双代运行补贴数量（户）</w:t>
            </w:r>
          </w:p>
        </w:tc>
        <w:tc>
          <w:tcPr>
            <w:tcW w:w="2466" w:type="dxa"/>
            <w:vAlign w:val="center"/>
          </w:tcPr>
          <w:p>
            <w:pPr>
              <w:pStyle w:val="10"/>
            </w:pPr>
            <w:r>
              <w:t>双代运行补贴的补助数量</w:t>
            </w:r>
          </w:p>
        </w:tc>
        <w:tc>
          <w:tcPr>
            <w:tcW w:w="2466" w:type="dxa"/>
            <w:vAlign w:val="center"/>
          </w:tcPr>
          <w:p>
            <w:pPr>
              <w:pStyle w:val="10"/>
            </w:pPr>
            <w:r>
              <w:t>≥12987户</w:t>
            </w:r>
          </w:p>
        </w:tc>
        <w:tc>
          <w:tcPr>
            <w:tcW w:w="2466" w:type="dxa"/>
            <w:vAlign w:val="center"/>
          </w:tcPr>
          <w:p>
            <w:pPr>
              <w:pStyle w:val="10"/>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环保设施使用年限</w:t>
            </w:r>
          </w:p>
        </w:tc>
        <w:tc>
          <w:tcPr>
            <w:tcW w:w="2466" w:type="dxa"/>
            <w:vAlign w:val="center"/>
          </w:tcPr>
          <w:p>
            <w:pPr>
              <w:pStyle w:val="10"/>
            </w:pPr>
            <w:r>
              <w:t>补贴的双代设备实际使用到达的年限</w:t>
            </w:r>
          </w:p>
        </w:tc>
        <w:tc>
          <w:tcPr>
            <w:tcW w:w="2466" w:type="dxa"/>
            <w:vAlign w:val="center"/>
          </w:tcPr>
          <w:p>
            <w:pPr>
              <w:pStyle w:val="10"/>
            </w:pPr>
            <w:r>
              <w:t>≥10年</w:t>
            </w:r>
          </w:p>
        </w:tc>
        <w:tc>
          <w:tcPr>
            <w:tcW w:w="2466" w:type="dxa"/>
            <w:vAlign w:val="center"/>
          </w:tcPr>
          <w:p>
            <w:pPr>
              <w:pStyle w:val="10"/>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补助人群生活改善情况</w:t>
            </w:r>
          </w:p>
        </w:tc>
        <w:tc>
          <w:tcPr>
            <w:tcW w:w="2466" w:type="dxa"/>
            <w:vAlign w:val="center"/>
          </w:tcPr>
          <w:p>
            <w:pPr>
              <w:pStyle w:val="10"/>
            </w:pPr>
            <w:r>
              <w:t>补助人群在生活、取暖方面的改善情况</w:t>
            </w:r>
          </w:p>
        </w:tc>
        <w:tc>
          <w:tcPr>
            <w:tcW w:w="2466" w:type="dxa"/>
            <w:vAlign w:val="center"/>
          </w:tcPr>
          <w:p>
            <w:pPr>
              <w:pStyle w:val="10"/>
            </w:pPr>
            <w:r>
              <w:t>补助后有较大的改善</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生态环境质量改善</w:t>
            </w:r>
          </w:p>
        </w:tc>
        <w:tc>
          <w:tcPr>
            <w:tcW w:w="2466" w:type="dxa"/>
            <w:vAlign w:val="center"/>
          </w:tcPr>
          <w:p>
            <w:pPr>
              <w:pStyle w:val="10"/>
            </w:pPr>
            <w:r>
              <w:t>生态环境质量改善</w:t>
            </w:r>
          </w:p>
        </w:tc>
        <w:tc>
          <w:tcPr>
            <w:tcW w:w="2466" w:type="dxa"/>
            <w:vAlign w:val="center"/>
          </w:tcPr>
          <w:p>
            <w:pPr>
              <w:pStyle w:val="10"/>
            </w:pPr>
            <w:r>
              <w:t>空气和环境逐步改善和提高</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≥90%</w:t>
            </w:r>
          </w:p>
        </w:tc>
        <w:tc>
          <w:tcPr>
            <w:tcW w:w="2466" w:type="dxa"/>
            <w:vAlign w:val="center"/>
          </w:tcPr>
          <w:p>
            <w:pPr>
              <w:pStyle w:val="10"/>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群众满意数量占总数的比例。</w:t>
            </w:r>
          </w:p>
        </w:tc>
        <w:tc>
          <w:tcPr>
            <w:tcW w:w="2466" w:type="dxa"/>
            <w:vAlign w:val="center"/>
          </w:tcPr>
          <w:p>
            <w:pPr>
              <w:pStyle w:val="10"/>
            </w:pPr>
            <w:r>
              <w:t>≥90%</w:t>
            </w:r>
          </w:p>
        </w:tc>
        <w:tc>
          <w:tcPr>
            <w:tcW w:w="2466" w:type="dxa"/>
            <w:vAlign w:val="center"/>
          </w:tcPr>
          <w:p>
            <w:pPr>
              <w:pStyle w:val="10"/>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7、关于提前下达2021年省级大气污染防治资金【用于农村地区清洁取暖2017年,2019年任务运行补贴预算】的通知(预拨）冀财建[2020]309号（wt)</w:t>
      </w:r>
    </w:p>
    <w:p>
      <w:pPr>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1.我县“双代”冬季取暖项目全面履行资金筹措主体责任，按计划足额安排落实资金，加强资金监督，确保资金安全有效使用。</w:t>
            </w:r>
          </w:p>
          <w:p>
            <w:pPr>
              <w:pStyle w:val="10"/>
            </w:pPr>
          </w:p>
          <w:p>
            <w:pPr>
              <w:pStyle w:val="10"/>
            </w:pPr>
            <w:r>
              <w:t>2.以保障群众温暖过冬为底线，加快支出进度，2021年改造户都能够持续过上舒适暖和的冬天。</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气代煤改造户运行补贴标准</w:t>
            </w:r>
          </w:p>
        </w:tc>
        <w:tc>
          <w:tcPr>
            <w:tcW w:w="2466" w:type="dxa"/>
            <w:vAlign w:val="center"/>
          </w:tcPr>
          <w:p>
            <w:pPr>
              <w:pStyle w:val="10"/>
            </w:pPr>
            <w:r>
              <w:t>960元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电代煤改造户运行补贴标准</w:t>
            </w:r>
          </w:p>
        </w:tc>
        <w:tc>
          <w:tcPr>
            <w:tcW w:w="2466" w:type="dxa"/>
            <w:vAlign w:val="center"/>
          </w:tcPr>
          <w:p>
            <w:pPr>
              <w:pStyle w:val="10"/>
            </w:pPr>
            <w:r>
              <w:t>1200元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补助金发放及时率(%)</w:t>
            </w:r>
          </w:p>
        </w:tc>
        <w:tc>
          <w:tcPr>
            <w:tcW w:w="2466" w:type="dxa"/>
            <w:vAlign w:val="center"/>
          </w:tcPr>
          <w:p>
            <w:pPr>
              <w:pStyle w:val="10"/>
            </w:pPr>
            <w:r>
              <w:t>及时发放的补助金占计划及时发放金额的比率</w:t>
            </w:r>
          </w:p>
        </w:tc>
        <w:tc>
          <w:tcPr>
            <w:tcW w:w="2466" w:type="dxa"/>
            <w:vAlign w:val="center"/>
          </w:tcPr>
          <w:p>
            <w:pPr>
              <w:pStyle w:val="10"/>
            </w:pPr>
            <w:r>
              <w:t>≥95%</w:t>
            </w:r>
          </w:p>
        </w:tc>
        <w:tc>
          <w:tcPr>
            <w:tcW w:w="2466" w:type="dxa"/>
            <w:vAlign w:val="center"/>
          </w:tcPr>
          <w:p>
            <w:pPr>
              <w:pStyle w:val="10"/>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补助覆盖率(%)</w:t>
            </w:r>
          </w:p>
        </w:tc>
        <w:tc>
          <w:tcPr>
            <w:tcW w:w="2466" w:type="dxa"/>
            <w:vAlign w:val="center"/>
          </w:tcPr>
          <w:p>
            <w:pPr>
              <w:pStyle w:val="10"/>
            </w:pPr>
            <w:r>
              <w:t>已补助人数占应补助人群的比率</w:t>
            </w:r>
          </w:p>
        </w:tc>
        <w:tc>
          <w:tcPr>
            <w:tcW w:w="2466" w:type="dxa"/>
            <w:vAlign w:val="center"/>
          </w:tcPr>
          <w:p>
            <w:pPr>
              <w:pStyle w:val="10"/>
            </w:pPr>
            <w:r>
              <w:t>≥95%</w:t>
            </w:r>
          </w:p>
        </w:tc>
        <w:tc>
          <w:tcPr>
            <w:tcW w:w="2466" w:type="dxa"/>
            <w:vAlign w:val="center"/>
          </w:tcPr>
          <w:p>
            <w:pPr>
              <w:pStyle w:val="10"/>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双代运行补贴数量（户）</w:t>
            </w:r>
          </w:p>
        </w:tc>
        <w:tc>
          <w:tcPr>
            <w:tcW w:w="2466" w:type="dxa"/>
            <w:vAlign w:val="center"/>
          </w:tcPr>
          <w:p>
            <w:pPr>
              <w:pStyle w:val="10"/>
            </w:pPr>
            <w:r>
              <w:t>双代运行补贴的补助数量</w:t>
            </w:r>
          </w:p>
        </w:tc>
        <w:tc>
          <w:tcPr>
            <w:tcW w:w="2466" w:type="dxa"/>
            <w:vAlign w:val="center"/>
          </w:tcPr>
          <w:p>
            <w:pPr>
              <w:pStyle w:val="10"/>
            </w:pPr>
            <w:r>
              <w:t>≥12987户</w:t>
            </w:r>
          </w:p>
        </w:tc>
        <w:tc>
          <w:tcPr>
            <w:tcW w:w="2466" w:type="dxa"/>
            <w:vAlign w:val="center"/>
          </w:tcPr>
          <w:p>
            <w:pPr>
              <w:pStyle w:val="10"/>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环保设施使用年限</w:t>
            </w:r>
          </w:p>
        </w:tc>
        <w:tc>
          <w:tcPr>
            <w:tcW w:w="2466" w:type="dxa"/>
            <w:vAlign w:val="center"/>
          </w:tcPr>
          <w:p>
            <w:pPr>
              <w:pStyle w:val="10"/>
            </w:pPr>
            <w:r>
              <w:t>补贴的双代设备实际使用到达的年限</w:t>
            </w:r>
          </w:p>
        </w:tc>
        <w:tc>
          <w:tcPr>
            <w:tcW w:w="2466" w:type="dxa"/>
            <w:vAlign w:val="center"/>
          </w:tcPr>
          <w:p>
            <w:pPr>
              <w:pStyle w:val="10"/>
            </w:pPr>
            <w:r>
              <w:t>≥10年</w:t>
            </w:r>
          </w:p>
        </w:tc>
        <w:tc>
          <w:tcPr>
            <w:tcW w:w="2466" w:type="dxa"/>
            <w:vAlign w:val="center"/>
          </w:tcPr>
          <w:p>
            <w:pPr>
              <w:pStyle w:val="10"/>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补助人群生活改善情况</w:t>
            </w:r>
          </w:p>
        </w:tc>
        <w:tc>
          <w:tcPr>
            <w:tcW w:w="2466" w:type="dxa"/>
            <w:vAlign w:val="center"/>
          </w:tcPr>
          <w:p>
            <w:pPr>
              <w:pStyle w:val="10"/>
            </w:pPr>
            <w:r>
              <w:t>补助人群在生活、取暖方面的改善情况</w:t>
            </w:r>
          </w:p>
        </w:tc>
        <w:tc>
          <w:tcPr>
            <w:tcW w:w="2466" w:type="dxa"/>
            <w:vAlign w:val="center"/>
          </w:tcPr>
          <w:p>
            <w:pPr>
              <w:pStyle w:val="10"/>
            </w:pPr>
            <w:r>
              <w:t>补助后有较大的改善</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生态环境质量改善</w:t>
            </w:r>
          </w:p>
        </w:tc>
        <w:tc>
          <w:tcPr>
            <w:tcW w:w="2466" w:type="dxa"/>
            <w:vAlign w:val="center"/>
          </w:tcPr>
          <w:p>
            <w:pPr>
              <w:pStyle w:val="10"/>
            </w:pPr>
            <w:r>
              <w:t>生态环境质量改善</w:t>
            </w:r>
          </w:p>
        </w:tc>
        <w:tc>
          <w:tcPr>
            <w:tcW w:w="2466" w:type="dxa"/>
            <w:vAlign w:val="center"/>
          </w:tcPr>
          <w:p>
            <w:pPr>
              <w:pStyle w:val="10"/>
            </w:pPr>
            <w:r>
              <w:t>空气和环境逐步改善和提高</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≥90%</w:t>
            </w:r>
          </w:p>
        </w:tc>
        <w:tc>
          <w:tcPr>
            <w:tcW w:w="2466" w:type="dxa"/>
            <w:vAlign w:val="center"/>
          </w:tcPr>
          <w:p>
            <w:pPr>
              <w:pStyle w:val="10"/>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群众满意数量占总数的比例。</w:t>
            </w:r>
          </w:p>
        </w:tc>
        <w:tc>
          <w:tcPr>
            <w:tcW w:w="2466" w:type="dxa"/>
            <w:vAlign w:val="center"/>
          </w:tcPr>
          <w:p>
            <w:pPr>
              <w:pStyle w:val="10"/>
            </w:pPr>
            <w:r>
              <w:t>≥90%</w:t>
            </w:r>
          </w:p>
        </w:tc>
        <w:tc>
          <w:tcPr>
            <w:tcW w:w="2466" w:type="dxa"/>
            <w:vAlign w:val="center"/>
          </w:tcPr>
          <w:p>
            <w:pPr>
              <w:pStyle w:val="10"/>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8、关于提前下达2021年省级大气污染防治资金【用于农村地区清洁取暖2017年,2019年任务运行补贴预算】的通知（退坡）冀财建[2020]309号(wt)绩效目标表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w:t>
            </w:r>
          </w:p>
          <w:p>
            <w:pPr>
              <w:pStyle w:val="10"/>
            </w:pPr>
            <w:r>
              <w:t>2.目标内容2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气代煤改造户运行补贴标准</w:t>
            </w:r>
          </w:p>
        </w:tc>
        <w:tc>
          <w:tcPr>
            <w:tcW w:w="2466" w:type="dxa"/>
            <w:vAlign w:val="center"/>
          </w:tcPr>
          <w:p>
            <w:pPr>
              <w:pStyle w:val="10"/>
            </w:pPr>
            <w:r>
              <w:t>960元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电代煤改造户运行补贴标准</w:t>
            </w:r>
          </w:p>
        </w:tc>
        <w:tc>
          <w:tcPr>
            <w:tcW w:w="2466" w:type="dxa"/>
            <w:vAlign w:val="center"/>
          </w:tcPr>
          <w:p>
            <w:pPr>
              <w:pStyle w:val="10"/>
            </w:pPr>
            <w:r>
              <w:t>1200元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补助金发放及时率(%)</w:t>
            </w:r>
          </w:p>
        </w:tc>
        <w:tc>
          <w:tcPr>
            <w:tcW w:w="2466" w:type="dxa"/>
            <w:vAlign w:val="center"/>
          </w:tcPr>
          <w:p>
            <w:pPr>
              <w:pStyle w:val="10"/>
            </w:pPr>
            <w:r>
              <w:t>及时发放的补助金占计划及时发放金额的比率</w:t>
            </w:r>
          </w:p>
        </w:tc>
        <w:tc>
          <w:tcPr>
            <w:tcW w:w="2466" w:type="dxa"/>
            <w:vAlign w:val="center"/>
          </w:tcPr>
          <w:p>
            <w:pPr>
              <w:pStyle w:val="10"/>
            </w:pPr>
            <w:r>
              <w:t>≥95%</w:t>
            </w:r>
          </w:p>
        </w:tc>
        <w:tc>
          <w:tcPr>
            <w:tcW w:w="2466" w:type="dxa"/>
            <w:vAlign w:val="center"/>
          </w:tcPr>
          <w:p>
            <w:pPr>
              <w:pStyle w:val="10"/>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补助覆盖率(%)</w:t>
            </w:r>
          </w:p>
        </w:tc>
        <w:tc>
          <w:tcPr>
            <w:tcW w:w="2466" w:type="dxa"/>
            <w:vAlign w:val="center"/>
          </w:tcPr>
          <w:p>
            <w:pPr>
              <w:pStyle w:val="10"/>
            </w:pPr>
            <w:r>
              <w:t>已补助人数占应补助人群的比率</w:t>
            </w:r>
          </w:p>
        </w:tc>
        <w:tc>
          <w:tcPr>
            <w:tcW w:w="2466" w:type="dxa"/>
            <w:vAlign w:val="center"/>
          </w:tcPr>
          <w:p>
            <w:pPr>
              <w:pStyle w:val="10"/>
            </w:pPr>
            <w:r>
              <w:t>≥95%</w:t>
            </w:r>
          </w:p>
        </w:tc>
        <w:tc>
          <w:tcPr>
            <w:tcW w:w="2466" w:type="dxa"/>
            <w:vAlign w:val="center"/>
          </w:tcPr>
          <w:p>
            <w:pPr>
              <w:pStyle w:val="10"/>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双代运行补贴数量（户）</w:t>
            </w:r>
          </w:p>
        </w:tc>
        <w:tc>
          <w:tcPr>
            <w:tcW w:w="2466" w:type="dxa"/>
            <w:vAlign w:val="center"/>
          </w:tcPr>
          <w:p>
            <w:pPr>
              <w:pStyle w:val="10"/>
            </w:pPr>
            <w:r>
              <w:t>双代运行补贴的补助数量</w:t>
            </w:r>
          </w:p>
        </w:tc>
        <w:tc>
          <w:tcPr>
            <w:tcW w:w="2466" w:type="dxa"/>
            <w:vAlign w:val="center"/>
          </w:tcPr>
          <w:p>
            <w:pPr>
              <w:pStyle w:val="10"/>
            </w:pPr>
            <w:r>
              <w:t>≥12987户</w:t>
            </w:r>
          </w:p>
        </w:tc>
        <w:tc>
          <w:tcPr>
            <w:tcW w:w="2466" w:type="dxa"/>
            <w:vAlign w:val="center"/>
          </w:tcPr>
          <w:p>
            <w:pPr>
              <w:pStyle w:val="10"/>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环保设施使用年限</w:t>
            </w:r>
          </w:p>
        </w:tc>
        <w:tc>
          <w:tcPr>
            <w:tcW w:w="2466" w:type="dxa"/>
            <w:vAlign w:val="center"/>
          </w:tcPr>
          <w:p>
            <w:pPr>
              <w:pStyle w:val="10"/>
            </w:pPr>
            <w:r>
              <w:t>补贴的双代设备实际使用到达的年限</w:t>
            </w:r>
          </w:p>
        </w:tc>
        <w:tc>
          <w:tcPr>
            <w:tcW w:w="2466" w:type="dxa"/>
            <w:vAlign w:val="center"/>
          </w:tcPr>
          <w:p>
            <w:pPr>
              <w:pStyle w:val="10"/>
            </w:pPr>
            <w:r>
              <w:t>≥10年</w:t>
            </w:r>
          </w:p>
        </w:tc>
        <w:tc>
          <w:tcPr>
            <w:tcW w:w="2466" w:type="dxa"/>
            <w:vAlign w:val="center"/>
          </w:tcPr>
          <w:p>
            <w:pPr>
              <w:pStyle w:val="10"/>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补助人群生活改善情况</w:t>
            </w:r>
          </w:p>
        </w:tc>
        <w:tc>
          <w:tcPr>
            <w:tcW w:w="2466" w:type="dxa"/>
            <w:vAlign w:val="center"/>
          </w:tcPr>
          <w:p>
            <w:pPr>
              <w:pStyle w:val="10"/>
            </w:pPr>
            <w:r>
              <w:t>补助人群在生活、取暖方面的改善情况</w:t>
            </w:r>
          </w:p>
        </w:tc>
        <w:tc>
          <w:tcPr>
            <w:tcW w:w="2466" w:type="dxa"/>
            <w:vAlign w:val="center"/>
          </w:tcPr>
          <w:p>
            <w:pPr>
              <w:pStyle w:val="10"/>
            </w:pPr>
            <w:r>
              <w:t>补助后有较大的改善</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生态环境质量改善</w:t>
            </w:r>
          </w:p>
        </w:tc>
        <w:tc>
          <w:tcPr>
            <w:tcW w:w="2466" w:type="dxa"/>
            <w:vAlign w:val="center"/>
          </w:tcPr>
          <w:p>
            <w:pPr>
              <w:pStyle w:val="10"/>
            </w:pPr>
            <w:r>
              <w:t>生态环境质量改善</w:t>
            </w:r>
          </w:p>
        </w:tc>
        <w:tc>
          <w:tcPr>
            <w:tcW w:w="2466" w:type="dxa"/>
            <w:vAlign w:val="center"/>
          </w:tcPr>
          <w:p>
            <w:pPr>
              <w:pStyle w:val="10"/>
            </w:pPr>
            <w:r>
              <w:t>空气和环境逐步改善和提高</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≥90%</w:t>
            </w:r>
          </w:p>
        </w:tc>
        <w:tc>
          <w:tcPr>
            <w:tcW w:w="2466" w:type="dxa"/>
            <w:vAlign w:val="center"/>
          </w:tcPr>
          <w:p>
            <w:pPr>
              <w:pStyle w:val="10"/>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群众满意数量占总数的比例。</w:t>
            </w:r>
          </w:p>
        </w:tc>
        <w:tc>
          <w:tcPr>
            <w:tcW w:w="2466" w:type="dxa"/>
            <w:vAlign w:val="center"/>
          </w:tcPr>
          <w:p>
            <w:pPr>
              <w:pStyle w:val="10"/>
            </w:pPr>
            <w:r>
              <w:t>≥90%</w:t>
            </w:r>
          </w:p>
        </w:tc>
        <w:tc>
          <w:tcPr>
            <w:tcW w:w="2466" w:type="dxa"/>
            <w:vAlign w:val="center"/>
          </w:tcPr>
          <w:p>
            <w:pPr>
              <w:pStyle w:val="10"/>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9、关于下达2021年清洁取暖市级补助资金邢市财资环[2021]42号(wt)绩效目标表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1.我县“双代”冬季取暖项目全面履行资金筹措主体责任，按计划足额安排落实资金，加强资金监督，确保资金安全有效使用。</w:t>
            </w:r>
          </w:p>
          <w:p>
            <w:pPr>
              <w:pStyle w:val="10"/>
            </w:pPr>
          </w:p>
          <w:p>
            <w:pPr>
              <w:pStyle w:val="10"/>
            </w:pPr>
            <w:r>
              <w:t>2.以保障群众温暖过冬为底线，加快支出进度，2021年改造户都能够持续过上舒适暖和的冬天。</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气代煤改造户运行补贴标准</w:t>
            </w:r>
          </w:p>
        </w:tc>
        <w:tc>
          <w:tcPr>
            <w:tcW w:w="2466" w:type="dxa"/>
            <w:vAlign w:val="center"/>
          </w:tcPr>
          <w:p>
            <w:pPr>
              <w:pStyle w:val="10"/>
            </w:pPr>
            <w:r>
              <w:t>960元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电代煤改造户运行补贴标准</w:t>
            </w:r>
          </w:p>
        </w:tc>
        <w:tc>
          <w:tcPr>
            <w:tcW w:w="2466" w:type="dxa"/>
            <w:vAlign w:val="center"/>
          </w:tcPr>
          <w:p>
            <w:pPr>
              <w:pStyle w:val="10"/>
            </w:pPr>
            <w:r>
              <w:t>1200元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补助金发放及时率(%)</w:t>
            </w:r>
          </w:p>
        </w:tc>
        <w:tc>
          <w:tcPr>
            <w:tcW w:w="2466" w:type="dxa"/>
            <w:vAlign w:val="center"/>
          </w:tcPr>
          <w:p>
            <w:pPr>
              <w:pStyle w:val="10"/>
            </w:pPr>
            <w:r>
              <w:t>及时发放的补助金占计划及时发放金额的比率</w:t>
            </w:r>
          </w:p>
        </w:tc>
        <w:tc>
          <w:tcPr>
            <w:tcW w:w="2466" w:type="dxa"/>
            <w:vAlign w:val="center"/>
          </w:tcPr>
          <w:p>
            <w:pPr>
              <w:pStyle w:val="10"/>
            </w:pPr>
            <w:r>
              <w:t>≥95%</w:t>
            </w:r>
          </w:p>
        </w:tc>
        <w:tc>
          <w:tcPr>
            <w:tcW w:w="2466" w:type="dxa"/>
            <w:vAlign w:val="center"/>
          </w:tcPr>
          <w:p>
            <w:pPr>
              <w:pStyle w:val="10"/>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补助覆盖率(%)</w:t>
            </w:r>
          </w:p>
        </w:tc>
        <w:tc>
          <w:tcPr>
            <w:tcW w:w="2466" w:type="dxa"/>
            <w:vAlign w:val="center"/>
          </w:tcPr>
          <w:p>
            <w:pPr>
              <w:pStyle w:val="10"/>
            </w:pPr>
            <w:r>
              <w:t>已补助人数占应补助人群的比率</w:t>
            </w:r>
          </w:p>
        </w:tc>
        <w:tc>
          <w:tcPr>
            <w:tcW w:w="2466" w:type="dxa"/>
            <w:vAlign w:val="center"/>
          </w:tcPr>
          <w:p>
            <w:pPr>
              <w:pStyle w:val="10"/>
            </w:pPr>
            <w:r>
              <w:t>≥95%</w:t>
            </w:r>
          </w:p>
        </w:tc>
        <w:tc>
          <w:tcPr>
            <w:tcW w:w="2466" w:type="dxa"/>
            <w:vAlign w:val="center"/>
          </w:tcPr>
          <w:p>
            <w:pPr>
              <w:pStyle w:val="10"/>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双代运行补贴数量（户）</w:t>
            </w:r>
          </w:p>
        </w:tc>
        <w:tc>
          <w:tcPr>
            <w:tcW w:w="2466" w:type="dxa"/>
            <w:vAlign w:val="center"/>
          </w:tcPr>
          <w:p>
            <w:pPr>
              <w:pStyle w:val="10"/>
            </w:pPr>
            <w:r>
              <w:t>双代运行补贴的补助数量</w:t>
            </w:r>
          </w:p>
        </w:tc>
        <w:tc>
          <w:tcPr>
            <w:tcW w:w="2466" w:type="dxa"/>
            <w:vAlign w:val="center"/>
          </w:tcPr>
          <w:p>
            <w:pPr>
              <w:pStyle w:val="10"/>
            </w:pPr>
            <w:r>
              <w:t>≥12987户</w:t>
            </w:r>
          </w:p>
        </w:tc>
        <w:tc>
          <w:tcPr>
            <w:tcW w:w="2466" w:type="dxa"/>
            <w:vAlign w:val="center"/>
          </w:tcPr>
          <w:p>
            <w:pPr>
              <w:pStyle w:val="10"/>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环保设施使用年限</w:t>
            </w:r>
          </w:p>
        </w:tc>
        <w:tc>
          <w:tcPr>
            <w:tcW w:w="2466" w:type="dxa"/>
            <w:vAlign w:val="center"/>
          </w:tcPr>
          <w:p>
            <w:pPr>
              <w:pStyle w:val="10"/>
            </w:pPr>
            <w:r>
              <w:t>补贴的双代设备实际使用到达的年限</w:t>
            </w:r>
          </w:p>
        </w:tc>
        <w:tc>
          <w:tcPr>
            <w:tcW w:w="2466" w:type="dxa"/>
            <w:vAlign w:val="center"/>
          </w:tcPr>
          <w:p>
            <w:pPr>
              <w:pStyle w:val="10"/>
            </w:pPr>
            <w:r>
              <w:t>≥10年</w:t>
            </w:r>
          </w:p>
        </w:tc>
        <w:tc>
          <w:tcPr>
            <w:tcW w:w="2466" w:type="dxa"/>
            <w:vAlign w:val="center"/>
          </w:tcPr>
          <w:p>
            <w:pPr>
              <w:pStyle w:val="10"/>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补助人群生活改善情况</w:t>
            </w:r>
          </w:p>
        </w:tc>
        <w:tc>
          <w:tcPr>
            <w:tcW w:w="2466" w:type="dxa"/>
            <w:vAlign w:val="center"/>
          </w:tcPr>
          <w:p>
            <w:pPr>
              <w:pStyle w:val="10"/>
            </w:pPr>
            <w:r>
              <w:t>补助人群在生活、取暖方面的改善情况</w:t>
            </w:r>
          </w:p>
        </w:tc>
        <w:tc>
          <w:tcPr>
            <w:tcW w:w="2466" w:type="dxa"/>
            <w:vAlign w:val="center"/>
          </w:tcPr>
          <w:p>
            <w:pPr>
              <w:pStyle w:val="10"/>
            </w:pPr>
            <w:r>
              <w:t>补助后有较大的改善</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生态环境质量改善</w:t>
            </w:r>
          </w:p>
        </w:tc>
        <w:tc>
          <w:tcPr>
            <w:tcW w:w="2466" w:type="dxa"/>
            <w:vAlign w:val="center"/>
          </w:tcPr>
          <w:p>
            <w:pPr>
              <w:pStyle w:val="10"/>
            </w:pPr>
            <w:r>
              <w:t>生态环境质量改善</w:t>
            </w:r>
          </w:p>
        </w:tc>
        <w:tc>
          <w:tcPr>
            <w:tcW w:w="2466" w:type="dxa"/>
            <w:vAlign w:val="center"/>
          </w:tcPr>
          <w:p>
            <w:pPr>
              <w:pStyle w:val="10"/>
            </w:pPr>
            <w:r>
              <w:t>空气和环境逐步改善和提高</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≥90%</w:t>
            </w:r>
          </w:p>
        </w:tc>
        <w:tc>
          <w:tcPr>
            <w:tcW w:w="2466" w:type="dxa"/>
            <w:vAlign w:val="center"/>
          </w:tcPr>
          <w:p>
            <w:pPr>
              <w:pStyle w:val="10"/>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群众满意数量占总数的比例。</w:t>
            </w:r>
          </w:p>
        </w:tc>
        <w:tc>
          <w:tcPr>
            <w:tcW w:w="2466" w:type="dxa"/>
            <w:vAlign w:val="center"/>
          </w:tcPr>
          <w:p>
            <w:pPr>
              <w:pStyle w:val="10"/>
            </w:pPr>
            <w:r>
              <w:t>≥90%</w:t>
            </w:r>
          </w:p>
        </w:tc>
        <w:tc>
          <w:tcPr>
            <w:tcW w:w="2466" w:type="dxa"/>
            <w:vAlign w:val="center"/>
          </w:tcPr>
          <w:p>
            <w:pPr>
              <w:pStyle w:val="10"/>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10、关于下达2021年省级财政城镇保障性安居工程补助资金的通知冀财综[2021]13号（wt)绩效目标表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1.紧紧围绕中央、省、市有关保障性住房的政策，积极开展保障房建设分配任务，提高资金使用效益，强化资金监督管理，确保项目建设顺利实施。</w:t>
            </w:r>
          </w:p>
          <w:p>
            <w:pPr>
              <w:pStyle w:val="10"/>
            </w:pPr>
            <w:r>
              <w:t>2.解决低收入家庭、外来务工人员住房困难等问题，完成使广大人民群众收益的政府。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城镇廉租住房保障率（%）</w:t>
            </w:r>
          </w:p>
        </w:tc>
        <w:tc>
          <w:tcPr>
            <w:tcW w:w="2466" w:type="dxa"/>
            <w:vAlign w:val="center"/>
          </w:tcPr>
          <w:p>
            <w:pPr>
              <w:pStyle w:val="10"/>
            </w:pPr>
            <w:r>
              <w:t>本年累积实施廉租住房保障的户数占统计在册的符合保障条件户数的比率</w:t>
            </w:r>
          </w:p>
        </w:tc>
        <w:tc>
          <w:tcPr>
            <w:tcW w:w="2466" w:type="dxa"/>
            <w:vAlign w:val="center"/>
          </w:tcPr>
          <w:p>
            <w:pPr>
              <w:pStyle w:val="10"/>
            </w:pPr>
            <w:r>
              <w:t>≥95%</w:t>
            </w:r>
          </w:p>
        </w:tc>
        <w:tc>
          <w:tcPr>
            <w:tcW w:w="2466" w:type="dxa"/>
            <w:vAlign w:val="center"/>
          </w:tcPr>
          <w:p>
            <w:pPr>
              <w:pStyle w:val="10"/>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补助按时发放率（%）</w:t>
            </w:r>
          </w:p>
        </w:tc>
        <w:tc>
          <w:tcPr>
            <w:tcW w:w="2466" w:type="dxa"/>
            <w:vAlign w:val="center"/>
          </w:tcPr>
          <w:p>
            <w:pPr>
              <w:pStyle w:val="10"/>
            </w:pPr>
            <w:r>
              <w:t>补助按时发放率（%）</w:t>
            </w:r>
          </w:p>
        </w:tc>
        <w:tc>
          <w:tcPr>
            <w:tcW w:w="2466" w:type="dxa"/>
            <w:vAlign w:val="center"/>
          </w:tcPr>
          <w:p>
            <w:pPr>
              <w:pStyle w:val="10"/>
            </w:pPr>
            <w:r>
              <w:t>≥95%</w:t>
            </w:r>
          </w:p>
        </w:tc>
        <w:tc>
          <w:tcPr>
            <w:tcW w:w="2466" w:type="dxa"/>
            <w:vAlign w:val="center"/>
          </w:tcPr>
          <w:p>
            <w:pPr>
              <w:pStyle w:val="10"/>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符合租赁补贴家庭数（户）</w:t>
            </w:r>
          </w:p>
        </w:tc>
        <w:tc>
          <w:tcPr>
            <w:tcW w:w="2466" w:type="dxa"/>
            <w:vAlign w:val="center"/>
          </w:tcPr>
          <w:p>
            <w:pPr>
              <w:pStyle w:val="10"/>
            </w:pPr>
            <w:r>
              <w:t>符合租赁补贴家庭数（户）</w:t>
            </w:r>
          </w:p>
        </w:tc>
        <w:tc>
          <w:tcPr>
            <w:tcW w:w="2466" w:type="dxa"/>
            <w:vAlign w:val="center"/>
          </w:tcPr>
          <w:p>
            <w:pPr>
              <w:pStyle w:val="10"/>
            </w:pPr>
            <w:r>
              <w:t>14户</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安居工程租赁补贴标准</w:t>
            </w:r>
          </w:p>
        </w:tc>
        <w:tc>
          <w:tcPr>
            <w:tcW w:w="2466" w:type="dxa"/>
            <w:vAlign w:val="center"/>
          </w:tcPr>
          <w:p>
            <w:pPr>
              <w:pStyle w:val="10"/>
            </w:pPr>
            <w:r>
              <w:t>安居工程租赁补贴标准</w:t>
            </w:r>
          </w:p>
        </w:tc>
        <w:tc>
          <w:tcPr>
            <w:tcW w:w="2466" w:type="dxa"/>
            <w:vAlign w:val="center"/>
          </w:tcPr>
          <w:p>
            <w:pPr>
              <w:pStyle w:val="10"/>
            </w:pPr>
            <w:r>
              <w:t>2元/平/户</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推动城镇化建设</w:t>
            </w:r>
          </w:p>
        </w:tc>
        <w:tc>
          <w:tcPr>
            <w:tcW w:w="2466" w:type="dxa"/>
            <w:vAlign w:val="center"/>
          </w:tcPr>
          <w:p>
            <w:pPr>
              <w:pStyle w:val="10"/>
            </w:pPr>
            <w:r>
              <w:t>推动城镇化建设</w:t>
            </w:r>
          </w:p>
        </w:tc>
        <w:tc>
          <w:tcPr>
            <w:tcW w:w="2466" w:type="dxa"/>
            <w:vAlign w:val="center"/>
          </w:tcPr>
          <w:p>
            <w:pPr>
              <w:pStyle w:val="10"/>
            </w:pPr>
            <w:r>
              <w:t>明显改善</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提高外来务工人员生活质量</w:t>
            </w:r>
          </w:p>
        </w:tc>
        <w:tc>
          <w:tcPr>
            <w:tcW w:w="2466" w:type="dxa"/>
            <w:vAlign w:val="center"/>
          </w:tcPr>
          <w:p>
            <w:pPr>
              <w:pStyle w:val="10"/>
            </w:pPr>
            <w:r>
              <w:t>提高外来务工人员生活质量</w:t>
            </w:r>
          </w:p>
        </w:tc>
        <w:tc>
          <w:tcPr>
            <w:tcW w:w="2466" w:type="dxa"/>
            <w:vAlign w:val="center"/>
          </w:tcPr>
          <w:p>
            <w:pPr>
              <w:pStyle w:val="10"/>
            </w:pPr>
            <w:r>
              <w:t>明显改善</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低收入家庭居住环境改善</w:t>
            </w:r>
          </w:p>
        </w:tc>
        <w:tc>
          <w:tcPr>
            <w:tcW w:w="2466" w:type="dxa"/>
            <w:vAlign w:val="center"/>
          </w:tcPr>
          <w:p>
            <w:pPr>
              <w:pStyle w:val="10"/>
            </w:pPr>
            <w:r>
              <w:t>低收入家庭居住环境改善</w:t>
            </w:r>
          </w:p>
        </w:tc>
        <w:tc>
          <w:tcPr>
            <w:tcW w:w="2466" w:type="dxa"/>
            <w:vAlign w:val="center"/>
          </w:tcPr>
          <w:p>
            <w:pPr>
              <w:pStyle w:val="10"/>
            </w:pPr>
            <w:r>
              <w:t>明显改善</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w:t>
            </w:r>
          </w:p>
        </w:tc>
        <w:tc>
          <w:tcPr>
            <w:tcW w:w="2466" w:type="dxa"/>
            <w:vAlign w:val="center"/>
          </w:tcPr>
          <w:p>
            <w:pPr>
              <w:pStyle w:val="10"/>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调查中满意和较满意的人数占调查总人数的比率</w:t>
            </w:r>
          </w:p>
        </w:tc>
        <w:tc>
          <w:tcPr>
            <w:tcW w:w="2466" w:type="dxa"/>
            <w:vAlign w:val="center"/>
          </w:tcPr>
          <w:p>
            <w:pPr>
              <w:pStyle w:val="10"/>
            </w:pPr>
            <w:r>
              <w:t>≥95%</w:t>
            </w:r>
          </w:p>
        </w:tc>
        <w:tc>
          <w:tcPr>
            <w:tcW w:w="2466" w:type="dxa"/>
            <w:vAlign w:val="center"/>
          </w:tcPr>
          <w:p>
            <w:pPr>
              <w:pStyle w:val="10"/>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11、冀财建[2020]266号关于提前下达2021年中央大气污染防治资金[用于农村地区清洁取暖2017年、2018年、2019年任务运行补贴]预算的通知3绩效目标表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1.我县“双代”冬季取暖项目全面履行资金筹措主体责任，按计划足额安排落实资金，加强资金监督，确保资金安全有效使用。</w:t>
            </w:r>
          </w:p>
          <w:p>
            <w:pPr>
              <w:pStyle w:val="10"/>
            </w:pPr>
          </w:p>
          <w:p>
            <w:pPr>
              <w:pStyle w:val="10"/>
            </w:pPr>
            <w:r>
              <w:t>2.以保障群众温暖过冬为底线，加快支出进度，2021年改造户都能够持续过上舒适暖和的冬天。</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电代煤改造户运行补贴标准</w:t>
            </w:r>
          </w:p>
        </w:tc>
        <w:tc>
          <w:tcPr>
            <w:tcW w:w="2466" w:type="dxa"/>
            <w:vAlign w:val="center"/>
          </w:tcPr>
          <w:p>
            <w:pPr>
              <w:pStyle w:val="10"/>
            </w:pPr>
            <w:r>
              <w:t>1200元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补助金发放及时率(%)</w:t>
            </w:r>
          </w:p>
        </w:tc>
        <w:tc>
          <w:tcPr>
            <w:tcW w:w="2466" w:type="dxa"/>
            <w:vAlign w:val="center"/>
          </w:tcPr>
          <w:p>
            <w:pPr>
              <w:pStyle w:val="10"/>
            </w:pPr>
            <w:r>
              <w:t>及时发放的补助金占计划及时发放金额的比率</w:t>
            </w:r>
          </w:p>
        </w:tc>
        <w:tc>
          <w:tcPr>
            <w:tcW w:w="2466" w:type="dxa"/>
            <w:vAlign w:val="center"/>
          </w:tcPr>
          <w:p>
            <w:pPr>
              <w:pStyle w:val="10"/>
            </w:pPr>
            <w:r>
              <w:t>≥95%</w:t>
            </w:r>
          </w:p>
        </w:tc>
        <w:tc>
          <w:tcPr>
            <w:tcW w:w="2466" w:type="dxa"/>
            <w:vAlign w:val="center"/>
          </w:tcPr>
          <w:p>
            <w:pPr>
              <w:pStyle w:val="10"/>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补助覆盖率(%)</w:t>
            </w:r>
          </w:p>
        </w:tc>
        <w:tc>
          <w:tcPr>
            <w:tcW w:w="2466" w:type="dxa"/>
            <w:vAlign w:val="center"/>
          </w:tcPr>
          <w:p>
            <w:pPr>
              <w:pStyle w:val="10"/>
            </w:pPr>
            <w:r>
              <w:t>已补助人数占应补助人群的比率</w:t>
            </w:r>
          </w:p>
        </w:tc>
        <w:tc>
          <w:tcPr>
            <w:tcW w:w="2466" w:type="dxa"/>
            <w:vAlign w:val="center"/>
          </w:tcPr>
          <w:p>
            <w:pPr>
              <w:pStyle w:val="10"/>
            </w:pPr>
            <w:r>
              <w:t>≥95%</w:t>
            </w:r>
          </w:p>
        </w:tc>
        <w:tc>
          <w:tcPr>
            <w:tcW w:w="2466" w:type="dxa"/>
            <w:vAlign w:val="center"/>
          </w:tcPr>
          <w:p>
            <w:pPr>
              <w:pStyle w:val="10"/>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双代运行补贴数量（户）</w:t>
            </w:r>
          </w:p>
        </w:tc>
        <w:tc>
          <w:tcPr>
            <w:tcW w:w="2466" w:type="dxa"/>
            <w:vAlign w:val="center"/>
          </w:tcPr>
          <w:p>
            <w:pPr>
              <w:pStyle w:val="10"/>
            </w:pPr>
            <w:r>
              <w:t>双代运行补贴的补助数量</w:t>
            </w:r>
          </w:p>
        </w:tc>
        <w:tc>
          <w:tcPr>
            <w:tcW w:w="2466" w:type="dxa"/>
            <w:vAlign w:val="center"/>
          </w:tcPr>
          <w:p>
            <w:pPr>
              <w:pStyle w:val="10"/>
            </w:pPr>
            <w:r>
              <w:t>≥12987户</w:t>
            </w:r>
          </w:p>
        </w:tc>
        <w:tc>
          <w:tcPr>
            <w:tcW w:w="2466" w:type="dxa"/>
            <w:vAlign w:val="center"/>
          </w:tcPr>
          <w:p>
            <w:pPr>
              <w:pStyle w:val="10"/>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环保设施使用年限</w:t>
            </w:r>
          </w:p>
        </w:tc>
        <w:tc>
          <w:tcPr>
            <w:tcW w:w="2466" w:type="dxa"/>
            <w:vAlign w:val="center"/>
          </w:tcPr>
          <w:p>
            <w:pPr>
              <w:pStyle w:val="10"/>
            </w:pPr>
            <w:r>
              <w:t>补贴的双代设备实际使用到达的年限</w:t>
            </w:r>
          </w:p>
        </w:tc>
        <w:tc>
          <w:tcPr>
            <w:tcW w:w="2466" w:type="dxa"/>
            <w:vAlign w:val="center"/>
          </w:tcPr>
          <w:p>
            <w:pPr>
              <w:pStyle w:val="10"/>
            </w:pPr>
            <w:r>
              <w:t>≥10年</w:t>
            </w:r>
          </w:p>
        </w:tc>
        <w:tc>
          <w:tcPr>
            <w:tcW w:w="2466" w:type="dxa"/>
            <w:vAlign w:val="center"/>
          </w:tcPr>
          <w:p>
            <w:pPr>
              <w:pStyle w:val="10"/>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补助人群生活改善率</w:t>
            </w:r>
          </w:p>
        </w:tc>
        <w:tc>
          <w:tcPr>
            <w:tcW w:w="2466" w:type="dxa"/>
            <w:vAlign w:val="center"/>
          </w:tcPr>
          <w:p>
            <w:pPr>
              <w:pStyle w:val="10"/>
            </w:pPr>
            <w:r>
              <w:t>补助人群在生活、取暖方面的改善情况</w:t>
            </w:r>
          </w:p>
        </w:tc>
        <w:tc>
          <w:tcPr>
            <w:tcW w:w="2466" w:type="dxa"/>
            <w:vAlign w:val="center"/>
          </w:tcPr>
          <w:p>
            <w:pPr>
              <w:pStyle w:val="10"/>
            </w:pPr>
            <w:r>
              <w:t>补助后有较大的改善</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生态环境质量改善</w:t>
            </w:r>
          </w:p>
        </w:tc>
        <w:tc>
          <w:tcPr>
            <w:tcW w:w="2466" w:type="dxa"/>
            <w:vAlign w:val="center"/>
          </w:tcPr>
          <w:p>
            <w:pPr>
              <w:pStyle w:val="10"/>
            </w:pPr>
            <w:r>
              <w:t>生态环境质量改善</w:t>
            </w:r>
          </w:p>
        </w:tc>
        <w:tc>
          <w:tcPr>
            <w:tcW w:w="2466" w:type="dxa"/>
            <w:vAlign w:val="center"/>
          </w:tcPr>
          <w:p>
            <w:pPr>
              <w:pStyle w:val="10"/>
            </w:pPr>
            <w:r>
              <w:t>空气和环境逐步改善和提高</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≥90%</w:t>
            </w:r>
          </w:p>
        </w:tc>
        <w:tc>
          <w:tcPr>
            <w:tcW w:w="2466" w:type="dxa"/>
            <w:vAlign w:val="center"/>
          </w:tcPr>
          <w:p>
            <w:pPr>
              <w:pStyle w:val="10"/>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群众满意数量占总数的比例。</w:t>
            </w:r>
          </w:p>
        </w:tc>
        <w:tc>
          <w:tcPr>
            <w:tcW w:w="2466" w:type="dxa"/>
            <w:vAlign w:val="center"/>
          </w:tcPr>
          <w:p>
            <w:pPr>
              <w:pStyle w:val="10"/>
            </w:pPr>
            <w:r>
              <w:t>≥90%</w:t>
            </w:r>
          </w:p>
        </w:tc>
        <w:tc>
          <w:tcPr>
            <w:tcW w:w="2466" w:type="dxa"/>
            <w:vAlign w:val="center"/>
          </w:tcPr>
          <w:p>
            <w:pPr>
              <w:pStyle w:val="10"/>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12、冀财建[2021]102号关于下达2021年中央大气污染防治资金[用于农村地区清洁取暖2020年任务2020年运行补贴]预算的通知绩效目标表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1.我县“双代”冬季取暖项目全面履行资金筹措主体责任，按计划足额安排落实资金，加强资金监督，确保资金安全有效使用。</w:t>
            </w:r>
          </w:p>
          <w:p>
            <w:pPr>
              <w:pStyle w:val="10"/>
            </w:pPr>
          </w:p>
          <w:p>
            <w:pPr>
              <w:pStyle w:val="10"/>
            </w:pPr>
            <w:r>
              <w:t>2.以保障群众温暖过冬为底线，加快支出进度，2021年改造户都能够持续过上舒适暖和的冬天。</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电代煤改造户运行补贴标准</w:t>
            </w:r>
          </w:p>
        </w:tc>
        <w:tc>
          <w:tcPr>
            <w:tcW w:w="2466" w:type="dxa"/>
            <w:vAlign w:val="center"/>
          </w:tcPr>
          <w:p>
            <w:pPr>
              <w:pStyle w:val="10"/>
            </w:pPr>
            <w:r>
              <w:t>≥1200元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补助金发放及时率(%)</w:t>
            </w:r>
          </w:p>
        </w:tc>
        <w:tc>
          <w:tcPr>
            <w:tcW w:w="2466" w:type="dxa"/>
            <w:vAlign w:val="center"/>
          </w:tcPr>
          <w:p>
            <w:pPr>
              <w:pStyle w:val="10"/>
            </w:pPr>
            <w:r>
              <w:t>及时发放的补助金占计划及时发放金额的比率</w:t>
            </w:r>
          </w:p>
        </w:tc>
        <w:tc>
          <w:tcPr>
            <w:tcW w:w="2466" w:type="dxa"/>
            <w:vAlign w:val="center"/>
          </w:tcPr>
          <w:p>
            <w:pPr>
              <w:pStyle w:val="10"/>
            </w:pPr>
            <w:r>
              <w:t>≥95%</w:t>
            </w:r>
          </w:p>
        </w:tc>
        <w:tc>
          <w:tcPr>
            <w:tcW w:w="2466" w:type="dxa"/>
            <w:vAlign w:val="center"/>
          </w:tcPr>
          <w:p>
            <w:pPr>
              <w:pStyle w:val="10"/>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补助覆盖率(%)</w:t>
            </w:r>
          </w:p>
        </w:tc>
        <w:tc>
          <w:tcPr>
            <w:tcW w:w="2466" w:type="dxa"/>
            <w:vAlign w:val="center"/>
          </w:tcPr>
          <w:p>
            <w:pPr>
              <w:pStyle w:val="10"/>
            </w:pPr>
            <w:r>
              <w:t>已补助人数占应补助人群的比率</w:t>
            </w:r>
          </w:p>
        </w:tc>
        <w:tc>
          <w:tcPr>
            <w:tcW w:w="2466" w:type="dxa"/>
            <w:vAlign w:val="center"/>
          </w:tcPr>
          <w:p>
            <w:pPr>
              <w:pStyle w:val="10"/>
            </w:pPr>
            <w:r>
              <w:t>≥95%</w:t>
            </w:r>
          </w:p>
        </w:tc>
        <w:tc>
          <w:tcPr>
            <w:tcW w:w="2466" w:type="dxa"/>
            <w:vAlign w:val="center"/>
          </w:tcPr>
          <w:p>
            <w:pPr>
              <w:pStyle w:val="10"/>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双代运行补贴数量（户）</w:t>
            </w:r>
          </w:p>
        </w:tc>
        <w:tc>
          <w:tcPr>
            <w:tcW w:w="2466" w:type="dxa"/>
            <w:vAlign w:val="center"/>
          </w:tcPr>
          <w:p>
            <w:pPr>
              <w:pStyle w:val="10"/>
            </w:pPr>
            <w:r>
              <w:t>双代运行补贴的补助数量</w:t>
            </w:r>
          </w:p>
        </w:tc>
        <w:tc>
          <w:tcPr>
            <w:tcW w:w="2466" w:type="dxa"/>
            <w:vAlign w:val="center"/>
          </w:tcPr>
          <w:p>
            <w:pPr>
              <w:pStyle w:val="10"/>
            </w:pPr>
            <w:r>
              <w:t>≥12987户</w:t>
            </w:r>
          </w:p>
        </w:tc>
        <w:tc>
          <w:tcPr>
            <w:tcW w:w="2466" w:type="dxa"/>
            <w:vAlign w:val="center"/>
          </w:tcPr>
          <w:p>
            <w:pPr>
              <w:pStyle w:val="10"/>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环保设施使用年限</w:t>
            </w:r>
          </w:p>
        </w:tc>
        <w:tc>
          <w:tcPr>
            <w:tcW w:w="2466" w:type="dxa"/>
            <w:vAlign w:val="center"/>
          </w:tcPr>
          <w:p>
            <w:pPr>
              <w:pStyle w:val="10"/>
            </w:pPr>
            <w:r>
              <w:t>补贴的双代设备实际使用到达的年限</w:t>
            </w:r>
          </w:p>
        </w:tc>
        <w:tc>
          <w:tcPr>
            <w:tcW w:w="2466" w:type="dxa"/>
            <w:vAlign w:val="center"/>
          </w:tcPr>
          <w:p>
            <w:pPr>
              <w:pStyle w:val="10"/>
            </w:pPr>
            <w:r>
              <w:t>≥10年</w:t>
            </w:r>
          </w:p>
        </w:tc>
        <w:tc>
          <w:tcPr>
            <w:tcW w:w="2466" w:type="dxa"/>
            <w:vAlign w:val="center"/>
          </w:tcPr>
          <w:p>
            <w:pPr>
              <w:pStyle w:val="10"/>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补助人群生活改善率</w:t>
            </w:r>
          </w:p>
        </w:tc>
        <w:tc>
          <w:tcPr>
            <w:tcW w:w="2466" w:type="dxa"/>
            <w:vAlign w:val="center"/>
          </w:tcPr>
          <w:p>
            <w:pPr>
              <w:pStyle w:val="10"/>
            </w:pPr>
            <w:r>
              <w:t>补助人群在生活、取暖方面的改善情况</w:t>
            </w:r>
          </w:p>
        </w:tc>
        <w:tc>
          <w:tcPr>
            <w:tcW w:w="2466" w:type="dxa"/>
            <w:vAlign w:val="center"/>
          </w:tcPr>
          <w:p>
            <w:pPr>
              <w:pStyle w:val="10"/>
            </w:pPr>
            <w:r>
              <w:t>补助后有较大的改善</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生态环境质量改善</w:t>
            </w:r>
          </w:p>
        </w:tc>
        <w:tc>
          <w:tcPr>
            <w:tcW w:w="2466" w:type="dxa"/>
            <w:vAlign w:val="center"/>
          </w:tcPr>
          <w:p>
            <w:pPr>
              <w:pStyle w:val="10"/>
            </w:pPr>
            <w:r>
              <w:t>生态环境质量改善</w:t>
            </w:r>
          </w:p>
        </w:tc>
        <w:tc>
          <w:tcPr>
            <w:tcW w:w="2466" w:type="dxa"/>
            <w:vAlign w:val="center"/>
          </w:tcPr>
          <w:p>
            <w:pPr>
              <w:pStyle w:val="10"/>
            </w:pPr>
            <w:r>
              <w:t>空气和环境逐步改善和提高</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≥90%</w:t>
            </w:r>
          </w:p>
        </w:tc>
        <w:tc>
          <w:tcPr>
            <w:tcW w:w="2466" w:type="dxa"/>
            <w:vAlign w:val="center"/>
          </w:tcPr>
          <w:p>
            <w:pPr>
              <w:pStyle w:val="10"/>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群众满意数量占总数的比例。</w:t>
            </w:r>
          </w:p>
        </w:tc>
        <w:tc>
          <w:tcPr>
            <w:tcW w:w="2466" w:type="dxa"/>
            <w:vAlign w:val="center"/>
          </w:tcPr>
          <w:p>
            <w:pPr>
              <w:pStyle w:val="10"/>
            </w:pPr>
            <w:r>
              <w:t>≥90%</w:t>
            </w:r>
          </w:p>
        </w:tc>
        <w:tc>
          <w:tcPr>
            <w:tcW w:w="2466" w:type="dxa"/>
            <w:vAlign w:val="center"/>
          </w:tcPr>
          <w:p>
            <w:pPr>
              <w:pStyle w:val="10"/>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13、冀财建[2021]228号关于提前下达2022年省级大气污染防治资金预算（用于农村地区清洁取暖改造设备、管线补助）的通知绩效目标表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1.我县“双代”冬季取暖项目全面履行资金筹措主体责任，按计划足额安排落实资金，加强资金监督，确保资金安全有效使用。</w:t>
            </w:r>
          </w:p>
          <w:p>
            <w:pPr>
              <w:pStyle w:val="10"/>
            </w:pPr>
          </w:p>
          <w:p>
            <w:pPr>
              <w:pStyle w:val="10"/>
            </w:pPr>
            <w:r>
              <w:t>2.以保障群众温暖过冬为底线，加快支出进度，2021年改造户都能够持续过上舒适暖和的冬天。</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电代煤改造户运行补贴标准</w:t>
            </w:r>
          </w:p>
        </w:tc>
        <w:tc>
          <w:tcPr>
            <w:tcW w:w="2466" w:type="dxa"/>
            <w:vAlign w:val="center"/>
          </w:tcPr>
          <w:p>
            <w:pPr>
              <w:pStyle w:val="10"/>
            </w:pPr>
            <w:r>
              <w:t>1200元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补助金发放及时率(%)</w:t>
            </w:r>
          </w:p>
        </w:tc>
        <w:tc>
          <w:tcPr>
            <w:tcW w:w="2466" w:type="dxa"/>
            <w:vAlign w:val="center"/>
          </w:tcPr>
          <w:p>
            <w:pPr>
              <w:pStyle w:val="10"/>
            </w:pPr>
            <w:r>
              <w:t>及时发放的补助金占计划及时发放金额的比率</w:t>
            </w:r>
          </w:p>
        </w:tc>
        <w:tc>
          <w:tcPr>
            <w:tcW w:w="2466" w:type="dxa"/>
            <w:vAlign w:val="center"/>
          </w:tcPr>
          <w:p>
            <w:pPr>
              <w:pStyle w:val="10"/>
            </w:pPr>
            <w:r>
              <w:t>≥95%</w:t>
            </w:r>
          </w:p>
        </w:tc>
        <w:tc>
          <w:tcPr>
            <w:tcW w:w="2466" w:type="dxa"/>
            <w:vAlign w:val="center"/>
          </w:tcPr>
          <w:p>
            <w:pPr>
              <w:pStyle w:val="10"/>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补助覆盖率(%)</w:t>
            </w:r>
          </w:p>
        </w:tc>
        <w:tc>
          <w:tcPr>
            <w:tcW w:w="2466" w:type="dxa"/>
            <w:vAlign w:val="center"/>
          </w:tcPr>
          <w:p>
            <w:pPr>
              <w:pStyle w:val="10"/>
            </w:pPr>
            <w:r>
              <w:t>已补助人数占应补助人群的比率</w:t>
            </w:r>
          </w:p>
        </w:tc>
        <w:tc>
          <w:tcPr>
            <w:tcW w:w="2466" w:type="dxa"/>
            <w:vAlign w:val="center"/>
          </w:tcPr>
          <w:p>
            <w:pPr>
              <w:pStyle w:val="10"/>
            </w:pPr>
            <w:r>
              <w:t>≥95%</w:t>
            </w:r>
          </w:p>
        </w:tc>
        <w:tc>
          <w:tcPr>
            <w:tcW w:w="2466" w:type="dxa"/>
            <w:vAlign w:val="center"/>
          </w:tcPr>
          <w:p>
            <w:pPr>
              <w:pStyle w:val="10"/>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双代运行补贴数量（户）</w:t>
            </w:r>
          </w:p>
        </w:tc>
        <w:tc>
          <w:tcPr>
            <w:tcW w:w="2466" w:type="dxa"/>
            <w:vAlign w:val="center"/>
          </w:tcPr>
          <w:p>
            <w:pPr>
              <w:pStyle w:val="10"/>
            </w:pPr>
            <w:r>
              <w:t>双代运行补贴的补助数量</w:t>
            </w:r>
          </w:p>
        </w:tc>
        <w:tc>
          <w:tcPr>
            <w:tcW w:w="2466" w:type="dxa"/>
            <w:vAlign w:val="center"/>
          </w:tcPr>
          <w:p>
            <w:pPr>
              <w:pStyle w:val="10"/>
            </w:pPr>
            <w:r>
              <w:t>≥12987户</w:t>
            </w:r>
          </w:p>
        </w:tc>
        <w:tc>
          <w:tcPr>
            <w:tcW w:w="2466" w:type="dxa"/>
            <w:vAlign w:val="center"/>
          </w:tcPr>
          <w:p>
            <w:pPr>
              <w:pStyle w:val="10"/>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环保设施使用年限</w:t>
            </w:r>
          </w:p>
        </w:tc>
        <w:tc>
          <w:tcPr>
            <w:tcW w:w="2466" w:type="dxa"/>
            <w:vAlign w:val="center"/>
          </w:tcPr>
          <w:p>
            <w:pPr>
              <w:pStyle w:val="10"/>
            </w:pPr>
            <w:r>
              <w:t>补贴的双代设备实际使用到达的年限</w:t>
            </w:r>
          </w:p>
        </w:tc>
        <w:tc>
          <w:tcPr>
            <w:tcW w:w="2466" w:type="dxa"/>
            <w:vAlign w:val="center"/>
          </w:tcPr>
          <w:p>
            <w:pPr>
              <w:pStyle w:val="10"/>
            </w:pPr>
            <w:r>
              <w:t>≥10年</w:t>
            </w:r>
          </w:p>
        </w:tc>
        <w:tc>
          <w:tcPr>
            <w:tcW w:w="2466" w:type="dxa"/>
            <w:vAlign w:val="center"/>
          </w:tcPr>
          <w:p>
            <w:pPr>
              <w:pStyle w:val="10"/>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补助人群生活改善率</w:t>
            </w:r>
          </w:p>
        </w:tc>
        <w:tc>
          <w:tcPr>
            <w:tcW w:w="2466" w:type="dxa"/>
            <w:vAlign w:val="center"/>
          </w:tcPr>
          <w:p>
            <w:pPr>
              <w:pStyle w:val="10"/>
            </w:pPr>
            <w:r>
              <w:t>补助人群在生活、取暖方面的改善情况</w:t>
            </w:r>
          </w:p>
        </w:tc>
        <w:tc>
          <w:tcPr>
            <w:tcW w:w="2466" w:type="dxa"/>
            <w:vAlign w:val="center"/>
          </w:tcPr>
          <w:p>
            <w:pPr>
              <w:pStyle w:val="10"/>
            </w:pPr>
            <w:r>
              <w:t>补助后有较大的改善</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生态环境质量改善</w:t>
            </w:r>
          </w:p>
        </w:tc>
        <w:tc>
          <w:tcPr>
            <w:tcW w:w="2466" w:type="dxa"/>
            <w:vAlign w:val="center"/>
          </w:tcPr>
          <w:p>
            <w:pPr>
              <w:pStyle w:val="10"/>
            </w:pPr>
            <w:r>
              <w:t>生态环境质量改善</w:t>
            </w:r>
          </w:p>
        </w:tc>
        <w:tc>
          <w:tcPr>
            <w:tcW w:w="2466" w:type="dxa"/>
            <w:vAlign w:val="center"/>
          </w:tcPr>
          <w:p>
            <w:pPr>
              <w:pStyle w:val="10"/>
            </w:pPr>
            <w:r>
              <w:t>空气和环境逐步改善和提高</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≥90%</w:t>
            </w:r>
          </w:p>
        </w:tc>
        <w:tc>
          <w:tcPr>
            <w:tcW w:w="2466" w:type="dxa"/>
            <w:vAlign w:val="center"/>
          </w:tcPr>
          <w:p>
            <w:pPr>
              <w:pStyle w:val="10"/>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群众满意数量占总数的比例。</w:t>
            </w:r>
          </w:p>
        </w:tc>
        <w:tc>
          <w:tcPr>
            <w:tcW w:w="2466" w:type="dxa"/>
            <w:vAlign w:val="center"/>
          </w:tcPr>
          <w:p>
            <w:pPr>
              <w:pStyle w:val="10"/>
            </w:pPr>
            <w:r>
              <w:t>≥90%</w:t>
            </w:r>
          </w:p>
        </w:tc>
        <w:tc>
          <w:tcPr>
            <w:tcW w:w="2466" w:type="dxa"/>
            <w:vAlign w:val="center"/>
          </w:tcPr>
          <w:p>
            <w:pPr>
              <w:pStyle w:val="10"/>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14、冀财建【2021】200号关于提前下达2022年中央大气污染防治资金（用于农村地区清洁取暖任务运行补助）预算绩效目标表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1.我县“双代”冬季取暖项目全面履行资金筹措主体责任，按计划足额安排落实资金，加强资金监督，确保资金安全有效使用。</w:t>
            </w:r>
          </w:p>
          <w:p>
            <w:pPr>
              <w:pStyle w:val="10"/>
            </w:pPr>
          </w:p>
          <w:p>
            <w:pPr>
              <w:pStyle w:val="10"/>
            </w:pPr>
            <w:r>
              <w:t>2.以保障群众温暖过冬为底线，加快支出进度，2021年改造户都能够持续过上舒适暖和的冬天。</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气代煤改造户运行补贴标准</w:t>
            </w:r>
          </w:p>
        </w:tc>
        <w:tc>
          <w:tcPr>
            <w:tcW w:w="2466" w:type="dxa"/>
            <w:vAlign w:val="center"/>
          </w:tcPr>
          <w:p>
            <w:pPr>
              <w:pStyle w:val="10"/>
            </w:pPr>
            <w:r>
              <w:t>960元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电代煤改造户运行补贴标准</w:t>
            </w:r>
          </w:p>
        </w:tc>
        <w:tc>
          <w:tcPr>
            <w:tcW w:w="2466" w:type="dxa"/>
            <w:vAlign w:val="center"/>
          </w:tcPr>
          <w:p>
            <w:pPr>
              <w:pStyle w:val="10"/>
            </w:pPr>
            <w:r>
              <w:t>1200元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补助金发放及时率(%)</w:t>
            </w:r>
          </w:p>
        </w:tc>
        <w:tc>
          <w:tcPr>
            <w:tcW w:w="2466" w:type="dxa"/>
            <w:vAlign w:val="center"/>
          </w:tcPr>
          <w:p>
            <w:pPr>
              <w:pStyle w:val="10"/>
            </w:pPr>
            <w:r>
              <w:t>及时发放的补助金占计划及时发放金额的比率</w:t>
            </w:r>
          </w:p>
        </w:tc>
        <w:tc>
          <w:tcPr>
            <w:tcW w:w="2466" w:type="dxa"/>
            <w:vAlign w:val="center"/>
          </w:tcPr>
          <w:p>
            <w:pPr>
              <w:pStyle w:val="10"/>
            </w:pPr>
            <w:r>
              <w:t>≥95%</w:t>
            </w:r>
          </w:p>
        </w:tc>
        <w:tc>
          <w:tcPr>
            <w:tcW w:w="2466" w:type="dxa"/>
            <w:vAlign w:val="center"/>
          </w:tcPr>
          <w:p>
            <w:pPr>
              <w:pStyle w:val="10"/>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补助覆盖率(%)</w:t>
            </w:r>
          </w:p>
        </w:tc>
        <w:tc>
          <w:tcPr>
            <w:tcW w:w="2466" w:type="dxa"/>
            <w:vAlign w:val="center"/>
          </w:tcPr>
          <w:p>
            <w:pPr>
              <w:pStyle w:val="10"/>
            </w:pPr>
            <w:r>
              <w:t>已补助人数占应补助人群的比率</w:t>
            </w:r>
          </w:p>
        </w:tc>
        <w:tc>
          <w:tcPr>
            <w:tcW w:w="2466" w:type="dxa"/>
            <w:vAlign w:val="center"/>
          </w:tcPr>
          <w:p>
            <w:pPr>
              <w:pStyle w:val="10"/>
            </w:pPr>
            <w:r>
              <w:t>≥95%</w:t>
            </w:r>
          </w:p>
        </w:tc>
        <w:tc>
          <w:tcPr>
            <w:tcW w:w="2466" w:type="dxa"/>
            <w:vAlign w:val="center"/>
          </w:tcPr>
          <w:p>
            <w:pPr>
              <w:pStyle w:val="10"/>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双代运行补贴数量（户）</w:t>
            </w:r>
          </w:p>
        </w:tc>
        <w:tc>
          <w:tcPr>
            <w:tcW w:w="2466" w:type="dxa"/>
            <w:vAlign w:val="center"/>
          </w:tcPr>
          <w:p>
            <w:pPr>
              <w:pStyle w:val="10"/>
            </w:pPr>
            <w:r>
              <w:t>双代运行补贴的补助数量</w:t>
            </w:r>
          </w:p>
        </w:tc>
        <w:tc>
          <w:tcPr>
            <w:tcW w:w="2466" w:type="dxa"/>
            <w:vAlign w:val="center"/>
          </w:tcPr>
          <w:p>
            <w:pPr>
              <w:pStyle w:val="10"/>
            </w:pPr>
            <w:r>
              <w:t>≥12987户</w:t>
            </w:r>
          </w:p>
        </w:tc>
        <w:tc>
          <w:tcPr>
            <w:tcW w:w="2466" w:type="dxa"/>
            <w:vAlign w:val="center"/>
          </w:tcPr>
          <w:p>
            <w:pPr>
              <w:pStyle w:val="10"/>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环保设施使用年限</w:t>
            </w:r>
          </w:p>
        </w:tc>
        <w:tc>
          <w:tcPr>
            <w:tcW w:w="2466" w:type="dxa"/>
            <w:vAlign w:val="center"/>
          </w:tcPr>
          <w:p>
            <w:pPr>
              <w:pStyle w:val="10"/>
            </w:pPr>
            <w:r>
              <w:t>补贴的双代设备实际使用到达的年限</w:t>
            </w:r>
          </w:p>
        </w:tc>
        <w:tc>
          <w:tcPr>
            <w:tcW w:w="2466" w:type="dxa"/>
            <w:vAlign w:val="center"/>
          </w:tcPr>
          <w:p>
            <w:pPr>
              <w:pStyle w:val="10"/>
            </w:pPr>
            <w:r>
              <w:t>≥10年</w:t>
            </w:r>
          </w:p>
        </w:tc>
        <w:tc>
          <w:tcPr>
            <w:tcW w:w="2466" w:type="dxa"/>
            <w:vAlign w:val="center"/>
          </w:tcPr>
          <w:p>
            <w:pPr>
              <w:pStyle w:val="10"/>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补助人群生活改善情况</w:t>
            </w:r>
          </w:p>
        </w:tc>
        <w:tc>
          <w:tcPr>
            <w:tcW w:w="2466" w:type="dxa"/>
            <w:vAlign w:val="center"/>
          </w:tcPr>
          <w:p>
            <w:pPr>
              <w:pStyle w:val="10"/>
            </w:pPr>
            <w:r>
              <w:t>补助人群在生活、取暖方面的改善情况</w:t>
            </w:r>
          </w:p>
        </w:tc>
        <w:tc>
          <w:tcPr>
            <w:tcW w:w="2466" w:type="dxa"/>
            <w:vAlign w:val="center"/>
          </w:tcPr>
          <w:p>
            <w:pPr>
              <w:pStyle w:val="10"/>
            </w:pPr>
            <w:r>
              <w:t>补助后有较大的改善</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生态环境质量改善</w:t>
            </w:r>
          </w:p>
        </w:tc>
        <w:tc>
          <w:tcPr>
            <w:tcW w:w="2466" w:type="dxa"/>
            <w:vAlign w:val="center"/>
          </w:tcPr>
          <w:p>
            <w:pPr>
              <w:pStyle w:val="10"/>
            </w:pPr>
            <w:r>
              <w:t>生态环境质量改善</w:t>
            </w:r>
          </w:p>
        </w:tc>
        <w:tc>
          <w:tcPr>
            <w:tcW w:w="2466" w:type="dxa"/>
            <w:vAlign w:val="center"/>
          </w:tcPr>
          <w:p>
            <w:pPr>
              <w:pStyle w:val="10"/>
            </w:pPr>
            <w:r>
              <w:t>空气和环境逐步改善和提高</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≥90%</w:t>
            </w:r>
          </w:p>
        </w:tc>
        <w:tc>
          <w:tcPr>
            <w:tcW w:w="2466" w:type="dxa"/>
            <w:vAlign w:val="center"/>
          </w:tcPr>
          <w:p>
            <w:pPr>
              <w:pStyle w:val="10"/>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群众满意数量占总数的比例。</w:t>
            </w:r>
          </w:p>
        </w:tc>
        <w:tc>
          <w:tcPr>
            <w:tcW w:w="2466" w:type="dxa"/>
            <w:vAlign w:val="center"/>
          </w:tcPr>
          <w:p>
            <w:pPr>
              <w:pStyle w:val="10"/>
            </w:pPr>
            <w:r>
              <w:t>≥90%</w:t>
            </w:r>
          </w:p>
        </w:tc>
        <w:tc>
          <w:tcPr>
            <w:tcW w:w="2466" w:type="dxa"/>
            <w:vAlign w:val="center"/>
          </w:tcPr>
          <w:p>
            <w:pPr>
              <w:pStyle w:val="10"/>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15、冀财资环[2021]103号关于提前下达2022年中央大气污染防治资金（用于农村地区清洁取暖任务运行补贴）绩效目标表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1.我县“双代”冬季取暖项目全面履行资金筹措主体责任，按计划足额安排落实资金，加强资金监督，确保资金安全有效使用。</w:t>
            </w:r>
          </w:p>
          <w:p>
            <w:pPr>
              <w:pStyle w:val="10"/>
            </w:pPr>
          </w:p>
          <w:p>
            <w:pPr>
              <w:pStyle w:val="10"/>
            </w:pPr>
            <w:r>
              <w:t>2.以保障群众温暖过冬为底线，加快支出进度，2021年改造户都能够持续过上舒适暖和的冬天。</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气代煤改造户运行补贴标准</w:t>
            </w:r>
          </w:p>
        </w:tc>
        <w:tc>
          <w:tcPr>
            <w:tcW w:w="2466" w:type="dxa"/>
            <w:vAlign w:val="center"/>
          </w:tcPr>
          <w:p>
            <w:pPr>
              <w:pStyle w:val="10"/>
            </w:pPr>
            <w:r>
              <w:t>960元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电代煤改造户运行补贴标准</w:t>
            </w:r>
          </w:p>
        </w:tc>
        <w:tc>
          <w:tcPr>
            <w:tcW w:w="2466" w:type="dxa"/>
            <w:vAlign w:val="center"/>
          </w:tcPr>
          <w:p>
            <w:pPr>
              <w:pStyle w:val="10"/>
            </w:pPr>
            <w:r>
              <w:t>1200元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补助金发放及时率(%)</w:t>
            </w:r>
          </w:p>
        </w:tc>
        <w:tc>
          <w:tcPr>
            <w:tcW w:w="2466" w:type="dxa"/>
            <w:vAlign w:val="center"/>
          </w:tcPr>
          <w:p>
            <w:pPr>
              <w:pStyle w:val="10"/>
            </w:pPr>
            <w:r>
              <w:t>及时发放的补助金占计划及时发放金额的比率</w:t>
            </w:r>
          </w:p>
        </w:tc>
        <w:tc>
          <w:tcPr>
            <w:tcW w:w="2466" w:type="dxa"/>
            <w:vAlign w:val="center"/>
          </w:tcPr>
          <w:p>
            <w:pPr>
              <w:pStyle w:val="10"/>
            </w:pPr>
            <w:r>
              <w:t>≥95%</w:t>
            </w:r>
          </w:p>
        </w:tc>
        <w:tc>
          <w:tcPr>
            <w:tcW w:w="2466" w:type="dxa"/>
            <w:vAlign w:val="center"/>
          </w:tcPr>
          <w:p>
            <w:pPr>
              <w:pStyle w:val="10"/>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补助覆盖率(%)</w:t>
            </w:r>
          </w:p>
        </w:tc>
        <w:tc>
          <w:tcPr>
            <w:tcW w:w="2466" w:type="dxa"/>
            <w:vAlign w:val="center"/>
          </w:tcPr>
          <w:p>
            <w:pPr>
              <w:pStyle w:val="10"/>
            </w:pPr>
            <w:r>
              <w:t>已补助人数占应补助人群的比率</w:t>
            </w:r>
          </w:p>
        </w:tc>
        <w:tc>
          <w:tcPr>
            <w:tcW w:w="2466" w:type="dxa"/>
            <w:vAlign w:val="center"/>
          </w:tcPr>
          <w:p>
            <w:pPr>
              <w:pStyle w:val="10"/>
            </w:pPr>
            <w:r>
              <w:t>≥95%</w:t>
            </w:r>
          </w:p>
        </w:tc>
        <w:tc>
          <w:tcPr>
            <w:tcW w:w="2466" w:type="dxa"/>
            <w:vAlign w:val="center"/>
          </w:tcPr>
          <w:p>
            <w:pPr>
              <w:pStyle w:val="10"/>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双代运行补贴数量（户）</w:t>
            </w:r>
          </w:p>
        </w:tc>
        <w:tc>
          <w:tcPr>
            <w:tcW w:w="2466" w:type="dxa"/>
            <w:vAlign w:val="center"/>
          </w:tcPr>
          <w:p>
            <w:pPr>
              <w:pStyle w:val="10"/>
            </w:pPr>
            <w:r>
              <w:t>双代运行补贴的补助数量</w:t>
            </w:r>
          </w:p>
        </w:tc>
        <w:tc>
          <w:tcPr>
            <w:tcW w:w="2466" w:type="dxa"/>
            <w:vAlign w:val="center"/>
          </w:tcPr>
          <w:p>
            <w:pPr>
              <w:pStyle w:val="10"/>
            </w:pPr>
            <w:r>
              <w:t>≥12987户</w:t>
            </w:r>
          </w:p>
        </w:tc>
        <w:tc>
          <w:tcPr>
            <w:tcW w:w="2466" w:type="dxa"/>
            <w:vAlign w:val="center"/>
          </w:tcPr>
          <w:p>
            <w:pPr>
              <w:pStyle w:val="10"/>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环保设施使用年限</w:t>
            </w:r>
          </w:p>
        </w:tc>
        <w:tc>
          <w:tcPr>
            <w:tcW w:w="2466" w:type="dxa"/>
            <w:vAlign w:val="center"/>
          </w:tcPr>
          <w:p>
            <w:pPr>
              <w:pStyle w:val="10"/>
            </w:pPr>
            <w:r>
              <w:t>补贴的双代设备实际使用到达的年限</w:t>
            </w:r>
          </w:p>
        </w:tc>
        <w:tc>
          <w:tcPr>
            <w:tcW w:w="2466" w:type="dxa"/>
            <w:vAlign w:val="center"/>
          </w:tcPr>
          <w:p>
            <w:pPr>
              <w:pStyle w:val="10"/>
            </w:pPr>
            <w:r>
              <w:t>≥10年</w:t>
            </w:r>
          </w:p>
        </w:tc>
        <w:tc>
          <w:tcPr>
            <w:tcW w:w="2466" w:type="dxa"/>
            <w:vAlign w:val="center"/>
          </w:tcPr>
          <w:p>
            <w:pPr>
              <w:pStyle w:val="10"/>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补助人群生活改善情况</w:t>
            </w:r>
          </w:p>
        </w:tc>
        <w:tc>
          <w:tcPr>
            <w:tcW w:w="2466" w:type="dxa"/>
            <w:vAlign w:val="center"/>
          </w:tcPr>
          <w:p>
            <w:pPr>
              <w:pStyle w:val="10"/>
            </w:pPr>
            <w:r>
              <w:t>补助人群在生活、取暖方面的改善情况</w:t>
            </w:r>
          </w:p>
        </w:tc>
        <w:tc>
          <w:tcPr>
            <w:tcW w:w="2466" w:type="dxa"/>
            <w:vAlign w:val="center"/>
          </w:tcPr>
          <w:p>
            <w:pPr>
              <w:pStyle w:val="10"/>
            </w:pPr>
            <w:r>
              <w:t>补助后有较大的改善</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生态环境质量改善</w:t>
            </w:r>
          </w:p>
        </w:tc>
        <w:tc>
          <w:tcPr>
            <w:tcW w:w="2466" w:type="dxa"/>
            <w:vAlign w:val="center"/>
          </w:tcPr>
          <w:p>
            <w:pPr>
              <w:pStyle w:val="10"/>
            </w:pPr>
            <w:r>
              <w:t>生态环境质量改善</w:t>
            </w:r>
          </w:p>
        </w:tc>
        <w:tc>
          <w:tcPr>
            <w:tcW w:w="2466" w:type="dxa"/>
            <w:vAlign w:val="center"/>
          </w:tcPr>
          <w:p>
            <w:pPr>
              <w:pStyle w:val="10"/>
            </w:pPr>
            <w:r>
              <w:t>空气和环境逐步改善和提高</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≥90%</w:t>
            </w:r>
          </w:p>
        </w:tc>
        <w:tc>
          <w:tcPr>
            <w:tcW w:w="2466" w:type="dxa"/>
            <w:vAlign w:val="center"/>
          </w:tcPr>
          <w:p>
            <w:pPr>
              <w:pStyle w:val="10"/>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群众满意数量占总数的比例。</w:t>
            </w:r>
          </w:p>
        </w:tc>
        <w:tc>
          <w:tcPr>
            <w:tcW w:w="2466" w:type="dxa"/>
            <w:vAlign w:val="center"/>
          </w:tcPr>
          <w:p>
            <w:pPr>
              <w:pStyle w:val="10"/>
            </w:pPr>
            <w:r>
              <w:t>≥90%</w:t>
            </w:r>
          </w:p>
        </w:tc>
        <w:tc>
          <w:tcPr>
            <w:tcW w:w="2466" w:type="dxa"/>
            <w:vAlign w:val="center"/>
          </w:tcPr>
          <w:p>
            <w:pPr>
              <w:pStyle w:val="10"/>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16、冀财综[2020]39号河北省财政厅关于提前下达2021年部分中央财政城镇保障性安居工程补助资金的通知绩效目标表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1.解决低收入家庭、外来务工人员住房困难等问题，完成使广大人民群众受益的政府工程。</w:t>
            </w:r>
          </w:p>
          <w:p>
            <w:pPr>
              <w:pStyle w:val="10"/>
            </w:pPr>
          </w:p>
          <w:p>
            <w:pPr>
              <w:pStyle w:val="10"/>
            </w:pPr>
            <w:r>
              <w:t>2.紧紧围绕中央、省、市有关保障性住房的政策，积极开展保障房建设分配任务，提高资金使用效益，强化资金监督管理，确保项目建设顺利实施。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城镇廉租住房保障率（%）</w:t>
            </w:r>
          </w:p>
        </w:tc>
        <w:tc>
          <w:tcPr>
            <w:tcW w:w="2466" w:type="dxa"/>
            <w:vAlign w:val="center"/>
          </w:tcPr>
          <w:p>
            <w:pPr>
              <w:pStyle w:val="10"/>
            </w:pPr>
            <w:r>
              <w:t>本年累积实施廉租住房保障的户数占统计在册的符合保障条件户数的比率</w:t>
            </w:r>
          </w:p>
        </w:tc>
        <w:tc>
          <w:tcPr>
            <w:tcW w:w="2466" w:type="dxa"/>
            <w:vAlign w:val="center"/>
          </w:tcPr>
          <w:p>
            <w:pPr>
              <w:pStyle w:val="10"/>
            </w:pPr>
            <w:r>
              <w:t>≥95%</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工程按时完成率（%）</w:t>
            </w:r>
          </w:p>
        </w:tc>
        <w:tc>
          <w:tcPr>
            <w:tcW w:w="2466" w:type="dxa"/>
            <w:vAlign w:val="center"/>
          </w:tcPr>
          <w:p>
            <w:pPr>
              <w:pStyle w:val="10"/>
            </w:pPr>
            <w:r>
              <w:t>实际完工时间占计划完工的比率</w:t>
            </w:r>
          </w:p>
        </w:tc>
        <w:tc>
          <w:tcPr>
            <w:tcW w:w="2466" w:type="dxa"/>
            <w:vAlign w:val="center"/>
          </w:tcPr>
          <w:p>
            <w:pPr>
              <w:pStyle w:val="10"/>
            </w:pPr>
            <w:r>
              <w:t>≥95%</w:t>
            </w:r>
          </w:p>
        </w:tc>
        <w:tc>
          <w:tcPr>
            <w:tcW w:w="2466" w:type="dxa"/>
            <w:vAlign w:val="center"/>
          </w:tcPr>
          <w:p>
            <w:pPr>
              <w:pStyle w:val="10"/>
            </w:pPr>
            <w:r>
              <w:t>工程预算</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建设保障性住房（套）</w:t>
            </w:r>
          </w:p>
        </w:tc>
        <w:tc>
          <w:tcPr>
            <w:tcW w:w="2466" w:type="dxa"/>
            <w:vAlign w:val="center"/>
          </w:tcPr>
          <w:p>
            <w:pPr>
              <w:pStyle w:val="10"/>
            </w:pPr>
            <w:r>
              <w:t>建设保障性住房</w:t>
            </w:r>
          </w:p>
        </w:tc>
        <w:tc>
          <w:tcPr>
            <w:tcW w:w="2466" w:type="dxa"/>
            <w:vAlign w:val="center"/>
          </w:tcPr>
          <w:p>
            <w:pPr>
              <w:pStyle w:val="10"/>
            </w:pPr>
            <w:r>
              <w:t>≥600套</w:t>
            </w:r>
          </w:p>
        </w:tc>
        <w:tc>
          <w:tcPr>
            <w:tcW w:w="2466"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公共租赁住房补贴金额</w:t>
            </w:r>
          </w:p>
        </w:tc>
        <w:tc>
          <w:tcPr>
            <w:tcW w:w="2466" w:type="dxa"/>
            <w:vAlign w:val="center"/>
          </w:tcPr>
          <w:p>
            <w:pPr>
              <w:pStyle w:val="10"/>
            </w:pPr>
            <w:r>
              <w:t>每1-2人补贴金额</w:t>
            </w:r>
          </w:p>
        </w:tc>
        <w:tc>
          <w:tcPr>
            <w:tcW w:w="2466" w:type="dxa"/>
            <w:vAlign w:val="center"/>
          </w:tcPr>
          <w:p>
            <w:pPr>
              <w:pStyle w:val="10"/>
            </w:pPr>
            <w:r>
              <w:t>≥360元</w:t>
            </w:r>
          </w:p>
        </w:tc>
        <w:tc>
          <w:tcPr>
            <w:tcW w:w="2466" w:type="dxa"/>
            <w:vAlign w:val="center"/>
          </w:tcPr>
          <w:p>
            <w:pPr>
              <w:pStyle w:val="10"/>
            </w:pPr>
            <w:r>
              <w:t>保障性住房目标责任书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提高外来务工人员生活条件</w:t>
            </w:r>
          </w:p>
        </w:tc>
        <w:tc>
          <w:tcPr>
            <w:tcW w:w="2466" w:type="dxa"/>
            <w:vAlign w:val="center"/>
          </w:tcPr>
          <w:p>
            <w:pPr>
              <w:pStyle w:val="10"/>
            </w:pPr>
            <w:r>
              <w:t>提高外来务工人员生活条件</w:t>
            </w:r>
          </w:p>
        </w:tc>
        <w:tc>
          <w:tcPr>
            <w:tcW w:w="2466" w:type="dxa"/>
            <w:vAlign w:val="center"/>
          </w:tcPr>
          <w:p>
            <w:pPr>
              <w:pStyle w:val="10"/>
            </w:pPr>
            <w:r>
              <w:t>明显提高</w:t>
            </w:r>
          </w:p>
        </w:tc>
        <w:tc>
          <w:tcPr>
            <w:tcW w:w="2466" w:type="dxa"/>
            <w:vAlign w:val="center"/>
          </w:tcPr>
          <w:p>
            <w:pPr>
              <w:pStyle w:val="10"/>
            </w:pPr>
            <w:r>
              <w:t>调查回访,座谈交流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低收入家庭居住环境改善程度</w:t>
            </w:r>
          </w:p>
        </w:tc>
        <w:tc>
          <w:tcPr>
            <w:tcW w:w="2466" w:type="dxa"/>
            <w:vAlign w:val="center"/>
          </w:tcPr>
          <w:p>
            <w:pPr>
              <w:pStyle w:val="10"/>
            </w:pPr>
            <w:r>
              <w:t>低收入家庭居住环境改善程度</w:t>
            </w:r>
          </w:p>
        </w:tc>
        <w:tc>
          <w:tcPr>
            <w:tcW w:w="2466" w:type="dxa"/>
            <w:vAlign w:val="center"/>
          </w:tcPr>
          <w:p>
            <w:pPr>
              <w:pStyle w:val="10"/>
            </w:pPr>
            <w:r>
              <w:t>明显提高</w:t>
            </w:r>
          </w:p>
        </w:tc>
        <w:tc>
          <w:tcPr>
            <w:tcW w:w="2466" w:type="dxa"/>
            <w:vAlign w:val="center"/>
          </w:tcPr>
          <w:p>
            <w:pPr>
              <w:pStyle w:val="10"/>
            </w:pPr>
            <w:r>
              <w:t>调查回访,座谈交流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w:t>
            </w:r>
          </w:p>
        </w:tc>
        <w:tc>
          <w:tcPr>
            <w:tcW w:w="2466" w:type="dxa"/>
            <w:vAlign w:val="center"/>
          </w:tcPr>
          <w:p>
            <w:pPr>
              <w:pStyle w:val="10"/>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调查中满意和较满意的人数占调查总人数的比率</w:t>
            </w:r>
          </w:p>
        </w:tc>
        <w:tc>
          <w:tcPr>
            <w:tcW w:w="2466" w:type="dxa"/>
            <w:vAlign w:val="center"/>
          </w:tcPr>
          <w:p>
            <w:pPr>
              <w:pStyle w:val="10"/>
            </w:pPr>
            <w:r>
              <w:t>≥95%</w:t>
            </w:r>
          </w:p>
        </w:tc>
        <w:tc>
          <w:tcPr>
            <w:tcW w:w="2466" w:type="dxa"/>
            <w:vAlign w:val="center"/>
          </w:tcPr>
          <w:p>
            <w:pPr>
              <w:pStyle w:val="10"/>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17、冀财综[2021]17号关于下达2021年中央财政城镇保障性安居工程补助资金预算的通知（公共租赁住房）绩效目标表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1.解决低收入家庭、外来务工人员住房困难等问题，完成使广大人民群众受益的政府工程。</w:t>
            </w:r>
          </w:p>
          <w:p>
            <w:pPr>
              <w:pStyle w:val="10"/>
            </w:pPr>
          </w:p>
          <w:p>
            <w:pPr>
              <w:pStyle w:val="10"/>
            </w:pPr>
            <w:r>
              <w:t>2.紧紧围绕中央、省、市有关保障性住房的政策，积极开展保障房建设分配任务，提高资金使用效益，强化资金监督管理，确保项目建设顺利实施。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城镇廉租住房保障率（%）</w:t>
            </w:r>
          </w:p>
        </w:tc>
        <w:tc>
          <w:tcPr>
            <w:tcW w:w="2466" w:type="dxa"/>
            <w:vAlign w:val="center"/>
          </w:tcPr>
          <w:p>
            <w:pPr>
              <w:pStyle w:val="10"/>
            </w:pPr>
            <w:r>
              <w:t>本年累积实施廉租住房保障的户数占统计在册的符合保障条件户数的比率</w:t>
            </w:r>
          </w:p>
        </w:tc>
        <w:tc>
          <w:tcPr>
            <w:tcW w:w="2466" w:type="dxa"/>
            <w:vAlign w:val="center"/>
          </w:tcPr>
          <w:p>
            <w:pPr>
              <w:pStyle w:val="10"/>
            </w:pPr>
            <w:r>
              <w:t>≥95%</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工程按时完成率（%）</w:t>
            </w:r>
          </w:p>
        </w:tc>
        <w:tc>
          <w:tcPr>
            <w:tcW w:w="2466" w:type="dxa"/>
            <w:vAlign w:val="center"/>
          </w:tcPr>
          <w:p>
            <w:pPr>
              <w:pStyle w:val="10"/>
            </w:pPr>
            <w:r>
              <w:t>实际完工时间占计划完工的比率</w:t>
            </w:r>
          </w:p>
        </w:tc>
        <w:tc>
          <w:tcPr>
            <w:tcW w:w="2466" w:type="dxa"/>
            <w:vAlign w:val="center"/>
          </w:tcPr>
          <w:p>
            <w:pPr>
              <w:pStyle w:val="10"/>
            </w:pPr>
            <w:r>
              <w:t>≥95%</w:t>
            </w:r>
          </w:p>
        </w:tc>
        <w:tc>
          <w:tcPr>
            <w:tcW w:w="2466" w:type="dxa"/>
            <w:vAlign w:val="center"/>
          </w:tcPr>
          <w:p>
            <w:pPr>
              <w:pStyle w:val="10"/>
            </w:pPr>
            <w:r>
              <w:t>工程预算</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建设保障性住房（套）</w:t>
            </w:r>
          </w:p>
        </w:tc>
        <w:tc>
          <w:tcPr>
            <w:tcW w:w="2466" w:type="dxa"/>
            <w:vAlign w:val="center"/>
          </w:tcPr>
          <w:p>
            <w:pPr>
              <w:pStyle w:val="10"/>
            </w:pPr>
            <w:r>
              <w:t>建设保障性住房</w:t>
            </w:r>
          </w:p>
        </w:tc>
        <w:tc>
          <w:tcPr>
            <w:tcW w:w="2466" w:type="dxa"/>
            <w:vAlign w:val="center"/>
          </w:tcPr>
          <w:p>
            <w:pPr>
              <w:pStyle w:val="10"/>
            </w:pPr>
            <w:r>
              <w:t>≥600套</w:t>
            </w:r>
          </w:p>
        </w:tc>
        <w:tc>
          <w:tcPr>
            <w:tcW w:w="2466"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公共租赁住房补贴金额</w:t>
            </w:r>
          </w:p>
        </w:tc>
        <w:tc>
          <w:tcPr>
            <w:tcW w:w="2466" w:type="dxa"/>
            <w:vAlign w:val="center"/>
          </w:tcPr>
          <w:p>
            <w:pPr>
              <w:pStyle w:val="10"/>
            </w:pPr>
            <w:r>
              <w:t>每1-2人补贴金额</w:t>
            </w:r>
          </w:p>
        </w:tc>
        <w:tc>
          <w:tcPr>
            <w:tcW w:w="2466" w:type="dxa"/>
            <w:vAlign w:val="center"/>
          </w:tcPr>
          <w:p>
            <w:pPr>
              <w:pStyle w:val="10"/>
            </w:pPr>
            <w:r>
              <w:t>≥360元</w:t>
            </w:r>
          </w:p>
        </w:tc>
        <w:tc>
          <w:tcPr>
            <w:tcW w:w="2466" w:type="dxa"/>
            <w:vAlign w:val="center"/>
          </w:tcPr>
          <w:p>
            <w:pPr>
              <w:pStyle w:val="10"/>
            </w:pPr>
            <w:r>
              <w:t>保障性住房目标责任书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提高外来务工人员生活条件</w:t>
            </w:r>
          </w:p>
        </w:tc>
        <w:tc>
          <w:tcPr>
            <w:tcW w:w="2466" w:type="dxa"/>
            <w:vAlign w:val="center"/>
          </w:tcPr>
          <w:p>
            <w:pPr>
              <w:pStyle w:val="10"/>
            </w:pPr>
            <w:r>
              <w:t>提高外来务工人员生活条件</w:t>
            </w:r>
          </w:p>
        </w:tc>
        <w:tc>
          <w:tcPr>
            <w:tcW w:w="2466" w:type="dxa"/>
            <w:vAlign w:val="center"/>
          </w:tcPr>
          <w:p>
            <w:pPr>
              <w:pStyle w:val="10"/>
            </w:pPr>
            <w:r>
              <w:t>明显提高</w:t>
            </w:r>
          </w:p>
        </w:tc>
        <w:tc>
          <w:tcPr>
            <w:tcW w:w="2466" w:type="dxa"/>
            <w:vAlign w:val="center"/>
          </w:tcPr>
          <w:p>
            <w:pPr>
              <w:pStyle w:val="10"/>
            </w:pPr>
            <w:r>
              <w:t>调查回访,座谈交流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低收入家庭居住环境改善程度</w:t>
            </w:r>
          </w:p>
        </w:tc>
        <w:tc>
          <w:tcPr>
            <w:tcW w:w="2466" w:type="dxa"/>
            <w:vAlign w:val="center"/>
          </w:tcPr>
          <w:p>
            <w:pPr>
              <w:pStyle w:val="10"/>
            </w:pPr>
            <w:r>
              <w:t>低收入家庭居住环境改善程度</w:t>
            </w:r>
          </w:p>
        </w:tc>
        <w:tc>
          <w:tcPr>
            <w:tcW w:w="2466" w:type="dxa"/>
            <w:vAlign w:val="center"/>
          </w:tcPr>
          <w:p>
            <w:pPr>
              <w:pStyle w:val="10"/>
            </w:pPr>
            <w:r>
              <w:t>明显提高</w:t>
            </w:r>
          </w:p>
        </w:tc>
        <w:tc>
          <w:tcPr>
            <w:tcW w:w="2466" w:type="dxa"/>
            <w:vAlign w:val="center"/>
          </w:tcPr>
          <w:p>
            <w:pPr>
              <w:pStyle w:val="10"/>
            </w:pPr>
            <w:r>
              <w:t>调查回访,座谈交流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w:t>
            </w:r>
          </w:p>
        </w:tc>
        <w:tc>
          <w:tcPr>
            <w:tcW w:w="2466" w:type="dxa"/>
            <w:vAlign w:val="center"/>
          </w:tcPr>
          <w:p>
            <w:pPr>
              <w:pStyle w:val="10"/>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调查中满意和较满意的人数占调查总人数的比率</w:t>
            </w:r>
          </w:p>
        </w:tc>
        <w:tc>
          <w:tcPr>
            <w:tcW w:w="2466" w:type="dxa"/>
            <w:vAlign w:val="center"/>
          </w:tcPr>
          <w:p>
            <w:pPr>
              <w:pStyle w:val="10"/>
            </w:pPr>
            <w:r>
              <w:t>≥95%</w:t>
            </w:r>
          </w:p>
        </w:tc>
        <w:tc>
          <w:tcPr>
            <w:tcW w:w="2466" w:type="dxa"/>
            <w:vAlign w:val="center"/>
          </w:tcPr>
          <w:p>
            <w:pPr>
              <w:pStyle w:val="10"/>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18、冀财综[2021]17号关于下达2021年中央财政城镇保障性安居工程补助资金预算的通知（老旧小区改造）绩效目标表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1.解决低收入家庭、外来务工人员住房困难等问题，完成使广大人民群众受益的政府工程。</w:t>
            </w:r>
          </w:p>
          <w:p>
            <w:pPr>
              <w:pStyle w:val="10"/>
            </w:pPr>
          </w:p>
          <w:p>
            <w:pPr>
              <w:pStyle w:val="10"/>
            </w:pPr>
            <w:r>
              <w:t>2.紧紧围绕中央、省、市有关保障性住房的政策，积极开展保障房建设分配任务，提高资金使用效益，强化资金监督管理，确保项目建设顺利实施。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城镇廉租住房保障率（%）</w:t>
            </w:r>
          </w:p>
        </w:tc>
        <w:tc>
          <w:tcPr>
            <w:tcW w:w="2466" w:type="dxa"/>
            <w:vAlign w:val="center"/>
          </w:tcPr>
          <w:p>
            <w:pPr>
              <w:pStyle w:val="10"/>
            </w:pPr>
            <w:r>
              <w:t>本年累积实施廉租住房保障的户数占统计在册的符合保障条件户数的比率</w:t>
            </w:r>
          </w:p>
        </w:tc>
        <w:tc>
          <w:tcPr>
            <w:tcW w:w="2466" w:type="dxa"/>
            <w:vAlign w:val="center"/>
          </w:tcPr>
          <w:p>
            <w:pPr>
              <w:pStyle w:val="10"/>
            </w:pPr>
            <w:r>
              <w:t>≥95%</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工程按时完成率（%）</w:t>
            </w:r>
          </w:p>
        </w:tc>
        <w:tc>
          <w:tcPr>
            <w:tcW w:w="2466" w:type="dxa"/>
            <w:vAlign w:val="center"/>
          </w:tcPr>
          <w:p>
            <w:pPr>
              <w:pStyle w:val="10"/>
            </w:pPr>
            <w:r>
              <w:t>实际完工时间占计划完工的比率</w:t>
            </w:r>
          </w:p>
        </w:tc>
        <w:tc>
          <w:tcPr>
            <w:tcW w:w="2466" w:type="dxa"/>
            <w:vAlign w:val="center"/>
          </w:tcPr>
          <w:p>
            <w:pPr>
              <w:pStyle w:val="10"/>
            </w:pPr>
            <w:r>
              <w:t>≥95%</w:t>
            </w:r>
          </w:p>
        </w:tc>
        <w:tc>
          <w:tcPr>
            <w:tcW w:w="2466" w:type="dxa"/>
            <w:vAlign w:val="center"/>
          </w:tcPr>
          <w:p>
            <w:pPr>
              <w:pStyle w:val="10"/>
            </w:pPr>
            <w:r>
              <w:t>工程预算</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建设保障性住房（套）</w:t>
            </w:r>
          </w:p>
        </w:tc>
        <w:tc>
          <w:tcPr>
            <w:tcW w:w="2466" w:type="dxa"/>
            <w:vAlign w:val="center"/>
          </w:tcPr>
          <w:p>
            <w:pPr>
              <w:pStyle w:val="10"/>
            </w:pPr>
            <w:r>
              <w:t>建设保障性住房</w:t>
            </w:r>
          </w:p>
        </w:tc>
        <w:tc>
          <w:tcPr>
            <w:tcW w:w="2466" w:type="dxa"/>
            <w:vAlign w:val="center"/>
          </w:tcPr>
          <w:p>
            <w:pPr>
              <w:pStyle w:val="10"/>
            </w:pPr>
            <w:r>
              <w:t>≥600套</w:t>
            </w:r>
          </w:p>
        </w:tc>
        <w:tc>
          <w:tcPr>
            <w:tcW w:w="2466"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公共租赁住房补贴金额</w:t>
            </w:r>
          </w:p>
        </w:tc>
        <w:tc>
          <w:tcPr>
            <w:tcW w:w="2466" w:type="dxa"/>
            <w:vAlign w:val="center"/>
          </w:tcPr>
          <w:p>
            <w:pPr>
              <w:pStyle w:val="10"/>
            </w:pPr>
            <w:r>
              <w:t>每1-2人补贴金额</w:t>
            </w:r>
          </w:p>
        </w:tc>
        <w:tc>
          <w:tcPr>
            <w:tcW w:w="2466" w:type="dxa"/>
            <w:vAlign w:val="center"/>
          </w:tcPr>
          <w:p>
            <w:pPr>
              <w:pStyle w:val="10"/>
            </w:pPr>
            <w:r>
              <w:t>≥360元</w:t>
            </w:r>
          </w:p>
        </w:tc>
        <w:tc>
          <w:tcPr>
            <w:tcW w:w="2466" w:type="dxa"/>
            <w:vAlign w:val="center"/>
          </w:tcPr>
          <w:p>
            <w:pPr>
              <w:pStyle w:val="10"/>
            </w:pPr>
            <w:r>
              <w:t>保障性住房目标责任书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提高外来务工人员生活条件</w:t>
            </w:r>
          </w:p>
        </w:tc>
        <w:tc>
          <w:tcPr>
            <w:tcW w:w="2466" w:type="dxa"/>
            <w:vAlign w:val="center"/>
          </w:tcPr>
          <w:p>
            <w:pPr>
              <w:pStyle w:val="10"/>
            </w:pPr>
            <w:r>
              <w:t>提高外来务工人员生活条件</w:t>
            </w:r>
          </w:p>
        </w:tc>
        <w:tc>
          <w:tcPr>
            <w:tcW w:w="2466" w:type="dxa"/>
            <w:vAlign w:val="center"/>
          </w:tcPr>
          <w:p>
            <w:pPr>
              <w:pStyle w:val="10"/>
            </w:pPr>
            <w:r>
              <w:t>明显提高</w:t>
            </w:r>
          </w:p>
        </w:tc>
        <w:tc>
          <w:tcPr>
            <w:tcW w:w="2466" w:type="dxa"/>
            <w:vAlign w:val="center"/>
          </w:tcPr>
          <w:p>
            <w:pPr>
              <w:pStyle w:val="10"/>
            </w:pPr>
            <w:r>
              <w:t>调查回访,座谈交流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低收入家庭居住环境改善程度</w:t>
            </w:r>
          </w:p>
        </w:tc>
        <w:tc>
          <w:tcPr>
            <w:tcW w:w="2466" w:type="dxa"/>
            <w:vAlign w:val="center"/>
          </w:tcPr>
          <w:p>
            <w:pPr>
              <w:pStyle w:val="10"/>
            </w:pPr>
            <w:r>
              <w:t>低收入家庭居住环境改善程度</w:t>
            </w:r>
          </w:p>
        </w:tc>
        <w:tc>
          <w:tcPr>
            <w:tcW w:w="2466" w:type="dxa"/>
            <w:vAlign w:val="center"/>
          </w:tcPr>
          <w:p>
            <w:pPr>
              <w:pStyle w:val="10"/>
            </w:pPr>
            <w:r>
              <w:t>明显提高</w:t>
            </w:r>
          </w:p>
        </w:tc>
        <w:tc>
          <w:tcPr>
            <w:tcW w:w="2466" w:type="dxa"/>
            <w:vAlign w:val="center"/>
          </w:tcPr>
          <w:p>
            <w:pPr>
              <w:pStyle w:val="10"/>
            </w:pPr>
            <w:r>
              <w:t>调查回访,座谈交流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w:t>
            </w:r>
          </w:p>
        </w:tc>
        <w:tc>
          <w:tcPr>
            <w:tcW w:w="2466" w:type="dxa"/>
            <w:vAlign w:val="center"/>
          </w:tcPr>
          <w:p>
            <w:pPr>
              <w:pStyle w:val="10"/>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调查中满意和较满意的人数占调查总人数的比率</w:t>
            </w:r>
          </w:p>
        </w:tc>
        <w:tc>
          <w:tcPr>
            <w:tcW w:w="2466" w:type="dxa"/>
            <w:vAlign w:val="center"/>
          </w:tcPr>
          <w:p>
            <w:pPr>
              <w:pStyle w:val="10"/>
            </w:pPr>
            <w:r>
              <w:t>≥95%</w:t>
            </w:r>
          </w:p>
        </w:tc>
        <w:tc>
          <w:tcPr>
            <w:tcW w:w="2466" w:type="dxa"/>
            <w:vAlign w:val="center"/>
          </w:tcPr>
          <w:p>
            <w:pPr>
              <w:pStyle w:val="10"/>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19、冀财综[2021]31号河北省财政厅关于提前下达2022年部分中央财政城镇保障性安居工程补助资金预算的通知绩效目标表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1.紧紧围绕中央、省、市有关保障性住房的政策，积极开展保障房建设分配任务，提高资金使用效益，强化资金监督管理，确保项目建设顺利实施。</w:t>
            </w:r>
          </w:p>
          <w:p>
            <w:pPr>
              <w:pStyle w:val="10"/>
            </w:pPr>
            <w:r>
              <w:t>2.解决低收入家庭、外来务工人员住房困难等问题，完成使广大人民群众收益的政府。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城镇廉租住房保障率（%）</w:t>
            </w:r>
          </w:p>
        </w:tc>
        <w:tc>
          <w:tcPr>
            <w:tcW w:w="2466" w:type="dxa"/>
            <w:vAlign w:val="center"/>
          </w:tcPr>
          <w:p>
            <w:pPr>
              <w:pStyle w:val="10"/>
            </w:pPr>
            <w:r>
              <w:t>本年累积实施廉租住房保障的户数占统计在册的符合保障条件户数的比率</w:t>
            </w:r>
          </w:p>
        </w:tc>
        <w:tc>
          <w:tcPr>
            <w:tcW w:w="2466" w:type="dxa"/>
            <w:vAlign w:val="center"/>
          </w:tcPr>
          <w:p>
            <w:pPr>
              <w:pStyle w:val="10"/>
            </w:pPr>
            <w:r>
              <w:t>≥95%</w:t>
            </w:r>
          </w:p>
        </w:tc>
        <w:tc>
          <w:tcPr>
            <w:tcW w:w="2466" w:type="dxa"/>
            <w:vAlign w:val="center"/>
          </w:tcPr>
          <w:p>
            <w:pPr>
              <w:pStyle w:val="10"/>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补助按时发放率（%）</w:t>
            </w:r>
          </w:p>
        </w:tc>
        <w:tc>
          <w:tcPr>
            <w:tcW w:w="2466" w:type="dxa"/>
            <w:vAlign w:val="center"/>
          </w:tcPr>
          <w:p>
            <w:pPr>
              <w:pStyle w:val="10"/>
            </w:pPr>
            <w:r>
              <w:t>补助按时发放率（%）</w:t>
            </w:r>
          </w:p>
        </w:tc>
        <w:tc>
          <w:tcPr>
            <w:tcW w:w="2466" w:type="dxa"/>
            <w:vAlign w:val="center"/>
          </w:tcPr>
          <w:p>
            <w:pPr>
              <w:pStyle w:val="10"/>
            </w:pPr>
            <w:r>
              <w:t>≥95%</w:t>
            </w:r>
          </w:p>
        </w:tc>
        <w:tc>
          <w:tcPr>
            <w:tcW w:w="2466" w:type="dxa"/>
            <w:vAlign w:val="center"/>
          </w:tcPr>
          <w:p>
            <w:pPr>
              <w:pStyle w:val="10"/>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符合租赁补贴家庭数（户）</w:t>
            </w:r>
          </w:p>
        </w:tc>
        <w:tc>
          <w:tcPr>
            <w:tcW w:w="2466" w:type="dxa"/>
            <w:vAlign w:val="center"/>
          </w:tcPr>
          <w:p>
            <w:pPr>
              <w:pStyle w:val="10"/>
            </w:pPr>
            <w:r>
              <w:t>符合租赁补贴家庭数（户）</w:t>
            </w:r>
          </w:p>
        </w:tc>
        <w:tc>
          <w:tcPr>
            <w:tcW w:w="2466" w:type="dxa"/>
            <w:vAlign w:val="center"/>
          </w:tcPr>
          <w:p>
            <w:pPr>
              <w:pStyle w:val="10"/>
            </w:pPr>
            <w:r>
              <w:t>14户</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安居工程租赁补贴标准</w:t>
            </w:r>
          </w:p>
        </w:tc>
        <w:tc>
          <w:tcPr>
            <w:tcW w:w="2466" w:type="dxa"/>
            <w:vAlign w:val="center"/>
          </w:tcPr>
          <w:p>
            <w:pPr>
              <w:pStyle w:val="10"/>
            </w:pPr>
            <w:r>
              <w:t>安居工程租赁补贴标准</w:t>
            </w:r>
          </w:p>
        </w:tc>
        <w:tc>
          <w:tcPr>
            <w:tcW w:w="2466" w:type="dxa"/>
            <w:vAlign w:val="center"/>
          </w:tcPr>
          <w:p>
            <w:pPr>
              <w:pStyle w:val="10"/>
            </w:pPr>
            <w:r>
              <w:t>2元/平/户</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推动城镇化建设</w:t>
            </w:r>
          </w:p>
        </w:tc>
        <w:tc>
          <w:tcPr>
            <w:tcW w:w="2466" w:type="dxa"/>
            <w:vAlign w:val="center"/>
          </w:tcPr>
          <w:p>
            <w:pPr>
              <w:pStyle w:val="10"/>
            </w:pPr>
            <w:r>
              <w:t>推动城镇化建设</w:t>
            </w:r>
          </w:p>
        </w:tc>
        <w:tc>
          <w:tcPr>
            <w:tcW w:w="2466" w:type="dxa"/>
            <w:vAlign w:val="center"/>
          </w:tcPr>
          <w:p>
            <w:pPr>
              <w:pStyle w:val="10"/>
            </w:pPr>
            <w:r>
              <w:t>明显改善</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提高外来务工人员生活质量</w:t>
            </w:r>
          </w:p>
        </w:tc>
        <w:tc>
          <w:tcPr>
            <w:tcW w:w="2466" w:type="dxa"/>
            <w:vAlign w:val="center"/>
          </w:tcPr>
          <w:p>
            <w:pPr>
              <w:pStyle w:val="10"/>
            </w:pPr>
            <w:r>
              <w:t>提高外来务工人员生活质量</w:t>
            </w:r>
          </w:p>
        </w:tc>
        <w:tc>
          <w:tcPr>
            <w:tcW w:w="2466" w:type="dxa"/>
            <w:vAlign w:val="center"/>
          </w:tcPr>
          <w:p>
            <w:pPr>
              <w:pStyle w:val="10"/>
            </w:pPr>
            <w:r>
              <w:t>明显改善</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低收入家庭居住环境改善</w:t>
            </w:r>
          </w:p>
        </w:tc>
        <w:tc>
          <w:tcPr>
            <w:tcW w:w="2466" w:type="dxa"/>
            <w:vAlign w:val="center"/>
          </w:tcPr>
          <w:p>
            <w:pPr>
              <w:pStyle w:val="10"/>
            </w:pPr>
            <w:r>
              <w:t>低收入家庭居住环境改善</w:t>
            </w:r>
          </w:p>
        </w:tc>
        <w:tc>
          <w:tcPr>
            <w:tcW w:w="2466" w:type="dxa"/>
            <w:vAlign w:val="center"/>
          </w:tcPr>
          <w:p>
            <w:pPr>
              <w:pStyle w:val="10"/>
            </w:pPr>
            <w:r>
              <w:t>明显改善</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w:t>
            </w:r>
          </w:p>
        </w:tc>
        <w:tc>
          <w:tcPr>
            <w:tcW w:w="2466" w:type="dxa"/>
            <w:vAlign w:val="center"/>
          </w:tcPr>
          <w:p>
            <w:pPr>
              <w:pStyle w:val="10"/>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调查中满意和较满意的人数占调查总人数的比率</w:t>
            </w:r>
          </w:p>
        </w:tc>
        <w:tc>
          <w:tcPr>
            <w:tcW w:w="2466" w:type="dxa"/>
            <w:vAlign w:val="center"/>
          </w:tcPr>
          <w:p>
            <w:pPr>
              <w:pStyle w:val="10"/>
            </w:pPr>
            <w:r>
              <w:t>≥95%</w:t>
            </w:r>
          </w:p>
        </w:tc>
        <w:tc>
          <w:tcPr>
            <w:tcW w:w="2466" w:type="dxa"/>
            <w:vAlign w:val="center"/>
          </w:tcPr>
          <w:p>
            <w:pPr>
              <w:pStyle w:val="10"/>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20、冀财综[2021]31号河北省财政厅关于提前下达2022年部分中央财政城镇保障性安居工程补助资金预算的通知绩效目标表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1.紧紧围绕中央、省、市有关保障性住房的政策，积极开展保障房建设分配任务，提高资金使用效益，强化资金监督管理，确保项目建设顺利实施。</w:t>
            </w:r>
          </w:p>
          <w:p>
            <w:pPr>
              <w:pStyle w:val="10"/>
            </w:pPr>
            <w:r>
              <w:t>2.解决低收入家庭、外来务工人员住房困难等问题，完成使广大人民群众收益的政府。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城镇廉租住房保障率（%）</w:t>
            </w:r>
          </w:p>
        </w:tc>
        <w:tc>
          <w:tcPr>
            <w:tcW w:w="2466" w:type="dxa"/>
            <w:vAlign w:val="center"/>
          </w:tcPr>
          <w:p>
            <w:pPr>
              <w:pStyle w:val="10"/>
            </w:pPr>
            <w:r>
              <w:t>本年累积实施廉租住房保障的户数占统计在册的符合保障条件户数的比率</w:t>
            </w:r>
          </w:p>
        </w:tc>
        <w:tc>
          <w:tcPr>
            <w:tcW w:w="2466" w:type="dxa"/>
            <w:vAlign w:val="center"/>
          </w:tcPr>
          <w:p>
            <w:pPr>
              <w:pStyle w:val="10"/>
            </w:pPr>
            <w:r>
              <w:t>≥95%</w:t>
            </w:r>
          </w:p>
        </w:tc>
        <w:tc>
          <w:tcPr>
            <w:tcW w:w="2466" w:type="dxa"/>
            <w:vAlign w:val="center"/>
          </w:tcPr>
          <w:p>
            <w:pPr>
              <w:pStyle w:val="10"/>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补助按时发放率（%）</w:t>
            </w:r>
          </w:p>
        </w:tc>
        <w:tc>
          <w:tcPr>
            <w:tcW w:w="2466" w:type="dxa"/>
            <w:vAlign w:val="center"/>
          </w:tcPr>
          <w:p>
            <w:pPr>
              <w:pStyle w:val="10"/>
            </w:pPr>
            <w:r>
              <w:t>补助按时发放率（%）</w:t>
            </w:r>
          </w:p>
        </w:tc>
        <w:tc>
          <w:tcPr>
            <w:tcW w:w="2466" w:type="dxa"/>
            <w:vAlign w:val="center"/>
          </w:tcPr>
          <w:p>
            <w:pPr>
              <w:pStyle w:val="10"/>
            </w:pPr>
            <w:r>
              <w:t>≥95%</w:t>
            </w:r>
          </w:p>
        </w:tc>
        <w:tc>
          <w:tcPr>
            <w:tcW w:w="2466" w:type="dxa"/>
            <w:vAlign w:val="center"/>
          </w:tcPr>
          <w:p>
            <w:pPr>
              <w:pStyle w:val="10"/>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符合租赁补贴家庭数（户）</w:t>
            </w:r>
          </w:p>
        </w:tc>
        <w:tc>
          <w:tcPr>
            <w:tcW w:w="2466" w:type="dxa"/>
            <w:vAlign w:val="center"/>
          </w:tcPr>
          <w:p>
            <w:pPr>
              <w:pStyle w:val="10"/>
            </w:pPr>
            <w:r>
              <w:t>符合租赁补贴家庭数（户）</w:t>
            </w:r>
          </w:p>
        </w:tc>
        <w:tc>
          <w:tcPr>
            <w:tcW w:w="2466" w:type="dxa"/>
            <w:vAlign w:val="center"/>
          </w:tcPr>
          <w:p>
            <w:pPr>
              <w:pStyle w:val="10"/>
            </w:pPr>
            <w:r>
              <w:t>14户</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安居工程租赁补贴标准</w:t>
            </w:r>
          </w:p>
        </w:tc>
        <w:tc>
          <w:tcPr>
            <w:tcW w:w="2466" w:type="dxa"/>
            <w:vAlign w:val="center"/>
          </w:tcPr>
          <w:p>
            <w:pPr>
              <w:pStyle w:val="10"/>
            </w:pPr>
            <w:r>
              <w:t>安居工程租赁补贴标准</w:t>
            </w:r>
          </w:p>
        </w:tc>
        <w:tc>
          <w:tcPr>
            <w:tcW w:w="2466" w:type="dxa"/>
            <w:vAlign w:val="center"/>
          </w:tcPr>
          <w:p>
            <w:pPr>
              <w:pStyle w:val="10"/>
            </w:pPr>
            <w:r>
              <w:t>2元/平/户</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推动城镇化建设</w:t>
            </w:r>
          </w:p>
        </w:tc>
        <w:tc>
          <w:tcPr>
            <w:tcW w:w="2466" w:type="dxa"/>
            <w:vAlign w:val="center"/>
          </w:tcPr>
          <w:p>
            <w:pPr>
              <w:pStyle w:val="10"/>
            </w:pPr>
            <w:r>
              <w:t>推动城镇化建设</w:t>
            </w:r>
          </w:p>
        </w:tc>
        <w:tc>
          <w:tcPr>
            <w:tcW w:w="2466" w:type="dxa"/>
            <w:vAlign w:val="center"/>
          </w:tcPr>
          <w:p>
            <w:pPr>
              <w:pStyle w:val="10"/>
            </w:pPr>
            <w:r>
              <w:t>明显改善</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提高外来务工人员生活质量</w:t>
            </w:r>
          </w:p>
        </w:tc>
        <w:tc>
          <w:tcPr>
            <w:tcW w:w="2466" w:type="dxa"/>
            <w:vAlign w:val="center"/>
          </w:tcPr>
          <w:p>
            <w:pPr>
              <w:pStyle w:val="10"/>
            </w:pPr>
            <w:r>
              <w:t>提高外来务工人员生活质量</w:t>
            </w:r>
          </w:p>
        </w:tc>
        <w:tc>
          <w:tcPr>
            <w:tcW w:w="2466" w:type="dxa"/>
            <w:vAlign w:val="center"/>
          </w:tcPr>
          <w:p>
            <w:pPr>
              <w:pStyle w:val="10"/>
            </w:pPr>
            <w:r>
              <w:t>明显改善</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低收入家庭居住环境改善</w:t>
            </w:r>
          </w:p>
        </w:tc>
        <w:tc>
          <w:tcPr>
            <w:tcW w:w="2466" w:type="dxa"/>
            <w:vAlign w:val="center"/>
          </w:tcPr>
          <w:p>
            <w:pPr>
              <w:pStyle w:val="10"/>
            </w:pPr>
            <w:r>
              <w:t>低收入家庭居住环境改善</w:t>
            </w:r>
          </w:p>
        </w:tc>
        <w:tc>
          <w:tcPr>
            <w:tcW w:w="2466" w:type="dxa"/>
            <w:vAlign w:val="center"/>
          </w:tcPr>
          <w:p>
            <w:pPr>
              <w:pStyle w:val="10"/>
            </w:pPr>
            <w:r>
              <w:t>明显改善</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w:t>
            </w:r>
          </w:p>
        </w:tc>
        <w:tc>
          <w:tcPr>
            <w:tcW w:w="2466" w:type="dxa"/>
            <w:vAlign w:val="center"/>
          </w:tcPr>
          <w:p>
            <w:pPr>
              <w:pStyle w:val="10"/>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调查中满意和较满意的人数占调查总人数的比率</w:t>
            </w:r>
          </w:p>
        </w:tc>
        <w:tc>
          <w:tcPr>
            <w:tcW w:w="2466" w:type="dxa"/>
            <w:vAlign w:val="center"/>
          </w:tcPr>
          <w:p>
            <w:pPr>
              <w:pStyle w:val="10"/>
            </w:pPr>
            <w:r>
              <w:t>≥95%</w:t>
            </w:r>
          </w:p>
        </w:tc>
        <w:tc>
          <w:tcPr>
            <w:tcW w:w="2466" w:type="dxa"/>
            <w:vAlign w:val="center"/>
          </w:tcPr>
          <w:p>
            <w:pPr>
              <w:pStyle w:val="10"/>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21、冀财综[2021]33号河北省财政厅关于提前下达2022年省级城镇保障性安居工程补助资金的通知绩效目标表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1.紧紧围绕中央、省、市有关保障性住房的政策，积极开展保障房建设分配任务，提高资金使用效益，强化资金监督管理，确保项目建设顺利实施。</w:t>
            </w:r>
          </w:p>
          <w:p>
            <w:pPr>
              <w:pStyle w:val="10"/>
            </w:pPr>
            <w:r>
              <w:t>2.解决低收入家庭、外来务工人员住房困难等问题，完成使广大人民群众收益的政府。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城镇廉租住房保障率（%）</w:t>
            </w:r>
          </w:p>
        </w:tc>
        <w:tc>
          <w:tcPr>
            <w:tcW w:w="2466" w:type="dxa"/>
            <w:vAlign w:val="center"/>
          </w:tcPr>
          <w:p>
            <w:pPr>
              <w:pStyle w:val="10"/>
            </w:pPr>
            <w:r>
              <w:t>本年累积实施廉租住房保障的户数占统计在册的符合保障条件户数的比率</w:t>
            </w:r>
          </w:p>
        </w:tc>
        <w:tc>
          <w:tcPr>
            <w:tcW w:w="2466" w:type="dxa"/>
            <w:vAlign w:val="center"/>
          </w:tcPr>
          <w:p>
            <w:pPr>
              <w:pStyle w:val="10"/>
            </w:pPr>
            <w:r>
              <w:t>≥95%</w:t>
            </w:r>
          </w:p>
        </w:tc>
        <w:tc>
          <w:tcPr>
            <w:tcW w:w="2466" w:type="dxa"/>
            <w:vAlign w:val="center"/>
          </w:tcPr>
          <w:p>
            <w:pPr>
              <w:pStyle w:val="10"/>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补助按时发放率（%）</w:t>
            </w:r>
          </w:p>
        </w:tc>
        <w:tc>
          <w:tcPr>
            <w:tcW w:w="2466" w:type="dxa"/>
            <w:vAlign w:val="center"/>
          </w:tcPr>
          <w:p>
            <w:pPr>
              <w:pStyle w:val="10"/>
            </w:pPr>
            <w:r>
              <w:t>补助按时发放率（%）</w:t>
            </w:r>
          </w:p>
        </w:tc>
        <w:tc>
          <w:tcPr>
            <w:tcW w:w="2466" w:type="dxa"/>
            <w:vAlign w:val="center"/>
          </w:tcPr>
          <w:p>
            <w:pPr>
              <w:pStyle w:val="10"/>
            </w:pPr>
            <w:r>
              <w:t>≥95%</w:t>
            </w:r>
          </w:p>
        </w:tc>
        <w:tc>
          <w:tcPr>
            <w:tcW w:w="2466" w:type="dxa"/>
            <w:vAlign w:val="center"/>
          </w:tcPr>
          <w:p>
            <w:pPr>
              <w:pStyle w:val="10"/>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符合租赁补贴家庭数（户）</w:t>
            </w:r>
          </w:p>
        </w:tc>
        <w:tc>
          <w:tcPr>
            <w:tcW w:w="2466" w:type="dxa"/>
            <w:vAlign w:val="center"/>
          </w:tcPr>
          <w:p>
            <w:pPr>
              <w:pStyle w:val="10"/>
            </w:pPr>
            <w:r>
              <w:t>符合租赁补贴家庭数（户）</w:t>
            </w:r>
          </w:p>
        </w:tc>
        <w:tc>
          <w:tcPr>
            <w:tcW w:w="2466" w:type="dxa"/>
            <w:vAlign w:val="center"/>
          </w:tcPr>
          <w:p>
            <w:pPr>
              <w:pStyle w:val="10"/>
            </w:pPr>
            <w:r>
              <w:t>14户</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安居工程租赁补贴标准</w:t>
            </w:r>
          </w:p>
        </w:tc>
        <w:tc>
          <w:tcPr>
            <w:tcW w:w="2466" w:type="dxa"/>
            <w:vAlign w:val="center"/>
          </w:tcPr>
          <w:p>
            <w:pPr>
              <w:pStyle w:val="10"/>
            </w:pPr>
            <w:r>
              <w:t>安居工程租赁补贴标准</w:t>
            </w:r>
          </w:p>
        </w:tc>
        <w:tc>
          <w:tcPr>
            <w:tcW w:w="2466" w:type="dxa"/>
            <w:vAlign w:val="center"/>
          </w:tcPr>
          <w:p>
            <w:pPr>
              <w:pStyle w:val="10"/>
            </w:pPr>
            <w:r>
              <w:t>2元/平/户</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推动城镇化建设</w:t>
            </w:r>
          </w:p>
        </w:tc>
        <w:tc>
          <w:tcPr>
            <w:tcW w:w="2466" w:type="dxa"/>
            <w:vAlign w:val="center"/>
          </w:tcPr>
          <w:p>
            <w:pPr>
              <w:pStyle w:val="10"/>
            </w:pPr>
            <w:r>
              <w:t>推动城镇化建设</w:t>
            </w:r>
          </w:p>
        </w:tc>
        <w:tc>
          <w:tcPr>
            <w:tcW w:w="2466" w:type="dxa"/>
            <w:vAlign w:val="center"/>
          </w:tcPr>
          <w:p>
            <w:pPr>
              <w:pStyle w:val="10"/>
            </w:pPr>
            <w:r>
              <w:t>明显改善</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提高外来务工人员生活质量</w:t>
            </w:r>
          </w:p>
        </w:tc>
        <w:tc>
          <w:tcPr>
            <w:tcW w:w="2466" w:type="dxa"/>
            <w:vAlign w:val="center"/>
          </w:tcPr>
          <w:p>
            <w:pPr>
              <w:pStyle w:val="10"/>
            </w:pPr>
            <w:r>
              <w:t>提高外来务工人员生活质量</w:t>
            </w:r>
          </w:p>
        </w:tc>
        <w:tc>
          <w:tcPr>
            <w:tcW w:w="2466" w:type="dxa"/>
            <w:vAlign w:val="center"/>
          </w:tcPr>
          <w:p>
            <w:pPr>
              <w:pStyle w:val="10"/>
            </w:pPr>
            <w:r>
              <w:t>明显改善</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低收入家庭居住环境改善</w:t>
            </w:r>
          </w:p>
        </w:tc>
        <w:tc>
          <w:tcPr>
            <w:tcW w:w="2466" w:type="dxa"/>
            <w:vAlign w:val="center"/>
          </w:tcPr>
          <w:p>
            <w:pPr>
              <w:pStyle w:val="10"/>
            </w:pPr>
            <w:r>
              <w:t>低收入家庭居住环境改善</w:t>
            </w:r>
          </w:p>
        </w:tc>
        <w:tc>
          <w:tcPr>
            <w:tcW w:w="2466" w:type="dxa"/>
            <w:vAlign w:val="center"/>
          </w:tcPr>
          <w:p>
            <w:pPr>
              <w:pStyle w:val="10"/>
            </w:pPr>
            <w:r>
              <w:t>明显改善</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w:t>
            </w:r>
          </w:p>
        </w:tc>
        <w:tc>
          <w:tcPr>
            <w:tcW w:w="2466" w:type="dxa"/>
            <w:vAlign w:val="center"/>
          </w:tcPr>
          <w:p>
            <w:pPr>
              <w:pStyle w:val="10"/>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调查中满意和较满意的人数占调查总人数的比率</w:t>
            </w:r>
          </w:p>
        </w:tc>
        <w:tc>
          <w:tcPr>
            <w:tcW w:w="2466" w:type="dxa"/>
            <w:vAlign w:val="center"/>
          </w:tcPr>
          <w:p>
            <w:pPr>
              <w:pStyle w:val="10"/>
            </w:pPr>
            <w:r>
              <w:t>≥95%</w:t>
            </w:r>
          </w:p>
        </w:tc>
        <w:tc>
          <w:tcPr>
            <w:tcW w:w="2466" w:type="dxa"/>
            <w:vAlign w:val="center"/>
          </w:tcPr>
          <w:p>
            <w:pPr>
              <w:pStyle w:val="10"/>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22、冀财综【2020】39号河北省财政厅关于提前下达2021年部分中央财政城镇保障性安居工程补助资金的通知（老旧小区改造）绩效目标表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1.解决低收入家庭、外来务工人员住房困难等问题，完成使广大人民群众受益的政府工程。</w:t>
            </w:r>
          </w:p>
          <w:p>
            <w:pPr>
              <w:pStyle w:val="10"/>
            </w:pPr>
          </w:p>
          <w:p>
            <w:pPr>
              <w:pStyle w:val="10"/>
            </w:pPr>
            <w:r>
              <w:t>2.紧紧围绕中央、省、市有关保障性住房的政策，积极开展保障房建设分配任务，提高资金使用效益，强化资金监督管理，确保项目建设顺利实施。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城镇廉租住房保障率（%）</w:t>
            </w:r>
          </w:p>
        </w:tc>
        <w:tc>
          <w:tcPr>
            <w:tcW w:w="2466" w:type="dxa"/>
            <w:vAlign w:val="center"/>
          </w:tcPr>
          <w:p>
            <w:pPr>
              <w:pStyle w:val="10"/>
            </w:pPr>
            <w:r>
              <w:t>本年累积实施廉租住房保障的户数占统计在册的符合保障条件户数的比率</w:t>
            </w:r>
          </w:p>
        </w:tc>
        <w:tc>
          <w:tcPr>
            <w:tcW w:w="2466" w:type="dxa"/>
            <w:vAlign w:val="center"/>
          </w:tcPr>
          <w:p>
            <w:pPr>
              <w:pStyle w:val="10"/>
            </w:pPr>
            <w:r>
              <w:t>≥95%</w:t>
            </w:r>
          </w:p>
        </w:tc>
        <w:tc>
          <w:tcPr>
            <w:tcW w:w="2466" w:type="dxa"/>
            <w:vAlign w:val="center"/>
          </w:tcPr>
          <w:p>
            <w:pPr>
              <w:pStyle w:val="10"/>
            </w:pPr>
            <w:r>
              <w:t>符合低收入政策相关规定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工程按时完成率（%）</w:t>
            </w:r>
          </w:p>
        </w:tc>
        <w:tc>
          <w:tcPr>
            <w:tcW w:w="2466" w:type="dxa"/>
            <w:vAlign w:val="center"/>
          </w:tcPr>
          <w:p>
            <w:pPr>
              <w:pStyle w:val="10"/>
            </w:pPr>
            <w:r>
              <w:t>实际完工时间占计划完工的比率</w:t>
            </w:r>
          </w:p>
        </w:tc>
        <w:tc>
          <w:tcPr>
            <w:tcW w:w="2466" w:type="dxa"/>
            <w:vAlign w:val="center"/>
          </w:tcPr>
          <w:p>
            <w:pPr>
              <w:pStyle w:val="10"/>
            </w:pPr>
            <w:r>
              <w:t>≥95%</w:t>
            </w:r>
          </w:p>
        </w:tc>
        <w:tc>
          <w:tcPr>
            <w:tcW w:w="2466" w:type="dxa"/>
            <w:vAlign w:val="center"/>
          </w:tcPr>
          <w:p>
            <w:pPr>
              <w:pStyle w:val="10"/>
            </w:pPr>
            <w:r>
              <w:t>工程预算</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建设保障性住房（套）</w:t>
            </w:r>
          </w:p>
        </w:tc>
        <w:tc>
          <w:tcPr>
            <w:tcW w:w="2466" w:type="dxa"/>
            <w:vAlign w:val="center"/>
          </w:tcPr>
          <w:p>
            <w:pPr>
              <w:pStyle w:val="10"/>
            </w:pPr>
            <w:r>
              <w:t>建设保障性住房</w:t>
            </w:r>
          </w:p>
        </w:tc>
        <w:tc>
          <w:tcPr>
            <w:tcW w:w="2466" w:type="dxa"/>
            <w:vAlign w:val="center"/>
          </w:tcPr>
          <w:p>
            <w:pPr>
              <w:pStyle w:val="10"/>
            </w:pPr>
            <w:r>
              <w:t>≥600套</w:t>
            </w:r>
          </w:p>
        </w:tc>
        <w:tc>
          <w:tcPr>
            <w:tcW w:w="2466" w:type="dxa"/>
            <w:vAlign w:val="center"/>
          </w:tcPr>
          <w:p>
            <w:pPr>
              <w:pStyle w:val="10"/>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公共租赁住房补贴金额</w:t>
            </w:r>
          </w:p>
        </w:tc>
        <w:tc>
          <w:tcPr>
            <w:tcW w:w="2466" w:type="dxa"/>
            <w:vAlign w:val="center"/>
          </w:tcPr>
          <w:p>
            <w:pPr>
              <w:pStyle w:val="10"/>
            </w:pPr>
            <w:r>
              <w:t>每1-2人补贴金额</w:t>
            </w:r>
          </w:p>
        </w:tc>
        <w:tc>
          <w:tcPr>
            <w:tcW w:w="2466" w:type="dxa"/>
            <w:vAlign w:val="center"/>
          </w:tcPr>
          <w:p>
            <w:pPr>
              <w:pStyle w:val="10"/>
            </w:pPr>
            <w:r>
              <w:t>≥360元</w:t>
            </w:r>
          </w:p>
        </w:tc>
        <w:tc>
          <w:tcPr>
            <w:tcW w:w="2466" w:type="dxa"/>
            <w:vAlign w:val="center"/>
          </w:tcPr>
          <w:p>
            <w:pPr>
              <w:pStyle w:val="10"/>
            </w:pPr>
            <w:r>
              <w:t>保障性住房目标责任书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提高外来务工人员生活条件</w:t>
            </w:r>
          </w:p>
        </w:tc>
        <w:tc>
          <w:tcPr>
            <w:tcW w:w="2466" w:type="dxa"/>
            <w:vAlign w:val="center"/>
          </w:tcPr>
          <w:p>
            <w:pPr>
              <w:pStyle w:val="10"/>
            </w:pPr>
            <w:r>
              <w:t>提高外来务工人员生活条件</w:t>
            </w:r>
          </w:p>
        </w:tc>
        <w:tc>
          <w:tcPr>
            <w:tcW w:w="2466" w:type="dxa"/>
            <w:vAlign w:val="center"/>
          </w:tcPr>
          <w:p>
            <w:pPr>
              <w:pStyle w:val="10"/>
            </w:pPr>
            <w:r>
              <w:t>明显提高</w:t>
            </w:r>
          </w:p>
        </w:tc>
        <w:tc>
          <w:tcPr>
            <w:tcW w:w="2466" w:type="dxa"/>
            <w:vAlign w:val="center"/>
          </w:tcPr>
          <w:p>
            <w:pPr>
              <w:pStyle w:val="10"/>
            </w:pPr>
            <w:r>
              <w:t>调查回访,座谈交流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低收入家庭居住环境改善程度</w:t>
            </w:r>
          </w:p>
        </w:tc>
        <w:tc>
          <w:tcPr>
            <w:tcW w:w="2466" w:type="dxa"/>
            <w:vAlign w:val="center"/>
          </w:tcPr>
          <w:p>
            <w:pPr>
              <w:pStyle w:val="10"/>
            </w:pPr>
            <w:r>
              <w:t>低收入家庭居住环境改善程度</w:t>
            </w:r>
          </w:p>
        </w:tc>
        <w:tc>
          <w:tcPr>
            <w:tcW w:w="2466" w:type="dxa"/>
            <w:vAlign w:val="center"/>
          </w:tcPr>
          <w:p>
            <w:pPr>
              <w:pStyle w:val="10"/>
            </w:pPr>
            <w:r>
              <w:t>明显提高</w:t>
            </w:r>
          </w:p>
        </w:tc>
        <w:tc>
          <w:tcPr>
            <w:tcW w:w="2466" w:type="dxa"/>
            <w:vAlign w:val="center"/>
          </w:tcPr>
          <w:p>
            <w:pPr>
              <w:pStyle w:val="10"/>
            </w:pPr>
            <w:r>
              <w:t>调查回访,座谈交流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w:t>
            </w:r>
          </w:p>
        </w:tc>
        <w:tc>
          <w:tcPr>
            <w:tcW w:w="2466" w:type="dxa"/>
            <w:vAlign w:val="center"/>
          </w:tcPr>
          <w:p>
            <w:pPr>
              <w:pStyle w:val="10"/>
            </w:pPr>
            <w:r>
              <w:t>电话调查回访,问卷调查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调查中满意和较满意的人数占调查总人数的比率</w:t>
            </w:r>
          </w:p>
        </w:tc>
        <w:tc>
          <w:tcPr>
            <w:tcW w:w="2466" w:type="dxa"/>
            <w:vAlign w:val="center"/>
          </w:tcPr>
          <w:p>
            <w:pPr>
              <w:pStyle w:val="10"/>
            </w:pPr>
            <w:r>
              <w:t>≥95%</w:t>
            </w:r>
          </w:p>
        </w:tc>
        <w:tc>
          <w:tcPr>
            <w:tcW w:w="2466" w:type="dxa"/>
            <w:vAlign w:val="center"/>
          </w:tcPr>
          <w:p>
            <w:pPr>
              <w:pStyle w:val="10"/>
            </w:pPr>
            <w:r>
              <w:t>调查回访,座谈交流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23、落实重新安置军队退役人员待遇绩效目标表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1.目标内容1确保部门工作正常开展</w:t>
            </w:r>
          </w:p>
          <w:p>
            <w:pPr>
              <w:pStyle w:val="10"/>
            </w:pPr>
            <w:r>
              <w:t>2.目标内容3保障退役军人工资待遇及社保缴费及时足额发放缴纳</w:t>
            </w:r>
          </w:p>
          <w:p>
            <w:pPr>
              <w:pStyle w:val="10"/>
            </w:pPr>
            <w:r>
              <w:t>3.目标内容2保障退役军人其他各项待遇及时足额发放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工资发放人员数量（人）</w:t>
            </w:r>
          </w:p>
        </w:tc>
        <w:tc>
          <w:tcPr>
            <w:tcW w:w="2466" w:type="dxa"/>
            <w:vAlign w:val="center"/>
          </w:tcPr>
          <w:p>
            <w:pPr>
              <w:pStyle w:val="10"/>
            </w:pPr>
            <w:r>
              <w:t>享受待遇的人数</w:t>
            </w:r>
          </w:p>
        </w:tc>
        <w:tc>
          <w:tcPr>
            <w:tcW w:w="2466" w:type="dxa"/>
            <w:vAlign w:val="center"/>
          </w:tcPr>
          <w:p>
            <w:pPr>
              <w:pStyle w:val="10"/>
            </w:pPr>
            <w:r>
              <w:t>14人</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工资发放率%</w:t>
            </w:r>
          </w:p>
        </w:tc>
        <w:tc>
          <w:tcPr>
            <w:tcW w:w="2466" w:type="dxa"/>
            <w:vAlign w:val="center"/>
          </w:tcPr>
          <w:p>
            <w:pPr>
              <w:pStyle w:val="10"/>
            </w:pPr>
            <w:r>
              <w:t>实际发放的工资金额占应发放金额的比例</w:t>
            </w:r>
          </w:p>
        </w:tc>
        <w:tc>
          <w:tcPr>
            <w:tcW w:w="2466" w:type="dxa"/>
            <w:vAlign w:val="center"/>
          </w:tcPr>
          <w:p>
            <w:pPr>
              <w:pStyle w:val="10"/>
            </w:pPr>
            <w:r>
              <w:t>≥95%</w:t>
            </w:r>
          </w:p>
        </w:tc>
        <w:tc>
          <w:tcPr>
            <w:tcW w:w="2466" w:type="dxa"/>
            <w:vAlign w:val="center"/>
          </w:tcPr>
          <w:p>
            <w:pPr>
              <w:pStyle w:val="10"/>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工资发放时间</w:t>
            </w:r>
          </w:p>
        </w:tc>
        <w:tc>
          <w:tcPr>
            <w:tcW w:w="2466" w:type="dxa"/>
            <w:vAlign w:val="center"/>
          </w:tcPr>
          <w:p>
            <w:pPr>
              <w:pStyle w:val="10"/>
            </w:pPr>
            <w:r>
              <w:t>每个月按标准发放工资时间</w:t>
            </w:r>
          </w:p>
        </w:tc>
        <w:tc>
          <w:tcPr>
            <w:tcW w:w="2466" w:type="dxa"/>
            <w:vAlign w:val="center"/>
          </w:tcPr>
          <w:p>
            <w:pPr>
              <w:pStyle w:val="10"/>
            </w:pPr>
            <w:r>
              <w:t>每月20日前发放到位</w:t>
            </w:r>
          </w:p>
        </w:tc>
        <w:tc>
          <w:tcPr>
            <w:tcW w:w="2466" w:type="dxa"/>
            <w:vAlign w:val="center"/>
          </w:tcPr>
          <w:p>
            <w:pPr>
              <w:pStyle w:val="10"/>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人均工资标准</w:t>
            </w:r>
          </w:p>
        </w:tc>
        <w:tc>
          <w:tcPr>
            <w:tcW w:w="2466" w:type="dxa"/>
            <w:vAlign w:val="center"/>
          </w:tcPr>
          <w:p>
            <w:pPr>
              <w:pStyle w:val="10"/>
            </w:pPr>
            <w:r>
              <w:t>每人每月平均发放工资标准</w:t>
            </w:r>
          </w:p>
        </w:tc>
        <w:tc>
          <w:tcPr>
            <w:tcW w:w="2466" w:type="dxa"/>
            <w:vAlign w:val="center"/>
          </w:tcPr>
          <w:p>
            <w:pPr>
              <w:pStyle w:val="10"/>
            </w:pPr>
            <w:r>
              <w:t>≥2800元/人/月</w:t>
            </w:r>
          </w:p>
        </w:tc>
        <w:tc>
          <w:tcPr>
            <w:tcW w:w="2466" w:type="dxa"/>
            <w:vAlign w:val="center"/>
          </w:tcPr>
          <w:p>
            <w:pPr>
              <w:pStyle w:val="10"/>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工资完成率</w:t>
            </w:r>
          </w:p>
        </w:tc>
        <w:tc>
          <w:tcPr>
            <w:tcW w:w="2466" w:type="dxa"/>
            <w:vAlign w:val="center"/>
          </w:tcPr>
          <w:p>
            <w:pPr>
              <w:pStyle w:val="10"/>
            </w:pPr>
            <w:r>
              <w:t>实际完成工作量占应完成工作量的比率</w:t>
            </w:r>
          </w:p>
        </w:tc>
        <w:tc>
          <w:tcPr>
            <w:tcW w:w="2466" w:type="dxa"/>
            <w:vAlign w:val="center"/>
          </w:tcPr>
          <w:p>
            <w:pPr>
              <w:pStyle w:val="10"/>
            </w:pPr>
            <w:r>
              <w:t>≥95%</w:t>
            </w:r>
          </w:p>
        </w:tc>
        <w:tc>
          <w:tcPr>
            <w:tcW w:w="2466" w:type="dxa"/>
            <w:vAlign w:val="center"/>
          </w:tcPr>
          <w:p>
            <w:pPr>
              <w:pStyle w:val="10"/>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人员正常可持续服务社会</w:t>
            </w:r>
          </w:p>
        </w:tc>
        <w:tc>
          <w:tcPr>
            <w:tcW w:w="2466" w:type="dxa"/>
            <w:vAlign w:val="center"/>
          </w:tcPr>
          <w:p>
            <w:pPr>
              <w:pStyle w:val="10"/>
            </w:pPr>
            <w:r>
              <w:t>不因工资及社保缴纳等发放不到位造成的影响</w:t>
            </w:r>
          </w:p>
        </w:tc>
        <w:tc>
          <w:tcPr>
            <w:tcW w:w="2466" w:type="dxa"/>
            <w:vAlign w:val="center"/>
          </w:tcPr>
          <w:p>
            <w:pPr>
              <w:pStyle w:val="10"/>
            </w:pPr>
            <w:r>
              <w:t>不发生人员流失</w:t>
            </w:r>
          </w:p>
        </w:tc>
        <w:tc>
          <w:tcPr>
            <w:tcW w:w="2466" w:type="dxa"/>
            <w:vAlign w:val="center"/>
          </w:tcPr>
          <w:p>
            <w:pPr>
              <w:pStyle w:val="10"/>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考核合格率</w:t>
            </w:r>
          </w:p>
        </w:tc>
        <w:tc>
          <w:tcPr>
            <w:tcW w:w="2466" w:type="dxa"/>
            <w:vAlign w:val="center"/>
          </w:tcPr>
          <w:p>
            <w:pPr>
              <w:pStyle w:val="10"/>
            </w:pPr>
            <w:r>
              <w:t>考核合格人数占总人数比率</w:t>
            </w:r>
          </w:p>
        </w:tc>
        <w:tc>
          <w:tcPr>
            <w:tcW w:w="2466" w:type="dxa"/>
            <w:vAlign w:val="center"/>
          </w:tcPr>
          <w:p>
            <w:pPr>
              <w:pStyle w:val="10"/>
            </w:pPr>
            <w:r>
              <w:t>≥98%</w:t>
            </w:r>
          </w:p>
        </w:tc>
        <w:tc>
          <w:tcPr>
            <w:tcW w:w="2466" w:type="dxa"/>
            <w:vAlign w:val="center"/>
          </w:tcPr>
          <w:p>
            <w:pPr>
              <w:pStyle w:val="10"/>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社会影响力</w:t>
            </w:r>
          </w:p>
        </w:tc>
        <w:tc>
          <w:tcPr>
            <w:tcW w:w="2466" w:type="dxa"/>
            <w:vAlign w:val="center"/>
          </w:tcPr>
          <w:p>
            <w:pPr>
              <w:pStyle w:val="10"/>
            </w:pPr>
            <w:r>
              <w:t>保障工作正常运转，提升服务社会能力</w:t>
            </w:r>
          </w:p>
        </w:tc>
        <w:tc>
          <w:tcPr>
            <w:tcW w:w="2466" w:type="dxa"/>
            <w:vAlign w:val="center"/>
          </w:tcPr>
          <w:p>
            <w:pPr>
              <w:pStyle w:val="10"/>
            </w:pPr>
            <w:r>
              <w:t>明显提升</w:t>
            </w:r>
          </w:p>
        </w:tc>
        <w:tc>
          <w:tcPr>
            <w:tcW w:w="2466" w:type="dxa"/>
            <w:vAlign w:val="center"/>
          </w:tcPr>
          <w:p>
            <w:pPr>
              <w:pStyle w:val="10"/>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退役军人满意度</w:t>
            </w:r>
          </w:p>
        </w:tc>
        <w:tc>
          <w:tcPr>
            <w:tcW w:w="2466" w:type="dxa"/>
            <w:vAlign w:val="center"/>
          </w:tcPr>
          <w:p>
            <w:pPr>
              <w:pStyle w:val="10"/>
            </w:pPr>
            <w:r>
              <w:t>调查中满意人数占总人数的比率</w:t>
            </w:r>
          </w:p>
        </w:tc>
        <w:tc>
          <w:tcPr>
            <w:tcW w:w="2466" w:type="dxa"/>
            <w:vAlign w:val="center"/>
          </w:tcPr>
          <w:p>
            <w:pPr>
              <w:pStyle w:val="10"/>
            </w:pPr>
            <w:r>
              <w:t>≥95%</w:t>
            </w:r>
          </w:p>
        </w:tc>
        <w:tc>
          <w:tcPr>
            <w:tcW w:w="246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24、平乡县昌平街、丰州街、育才路东延等道路改造提升工程绩效目标表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1.项目建成后能够提高平乡县道路承载能力和通行能力，提升基础设施水平解决交通问题，美化环境，美化城市形象，提高城市品位。</w:t>
            </w:r>
          </w:p>
          <w:p>
            <w:pPr>
              <w:pStyle w:val="10"/>
            </w:pPr>
          </w:p>
          <w:p>
            <w:pPr>
              <w:pStyle w:val="10"/>
            </w:pPr>
            <w:r>
              <w:t>2.能够缓解交通压力方便人们出行。</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工程按时完成率（%）</w:t>
            </w:r>
          </w:p>
        </w:tc>
        <w:tc>
          <w:tcPr>
            <w:tcW w:w="2466" w:type="dxa"/>
            <w:vAlign w:val="center"/>
          </w:tcPr>
          <w:p>
            <w:pPr>
              <w:pStyle w:val="10"/>
            </w:pPr>
            <w:r>
              <w:t>按期完成的工程量占总工程量的比率</w:t>
            </w:r>
          </w:p>
        </w:tc>
        <w:tc>
          <w:tcPr>
            <w:tcW w:w="2466" w:type="dxa"/>
            <w:vAlign w:val="center"/>
          </w:tcPr>
          <w:p>
            <w:pPr>
              <w:pStyle w:val="10"/>
            </w:pPr>
            <w:r>
              <w:t>≥95百分比</w:t>
            </w:r>
          </w:p>
        </w:tc>
        <w:tc>
          <w:tcPr>
            <w:tcW w:w="2466" w:type="dxa"/>
            <w:vAlign w:val="center"/>
          </w:tcPr>
          <w:p>
            <w:pPr>
              <w:pStyle w:val="10"/>
            </w:pPr>
            <w:r>
              <w:t>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城市基础设施建设工作目标完成量（米）</w:t>
            </w:r>
          </w:p>
        </w:tc>
        <w:tc>
          <w:tcPr>
            <w:tcW w:w="2466" w:type="dxa"/>
            <w:vAlign w:val="center"/>
          </w:tcPr>
          <w:p>
            <w:pPr>
              <w:pStyle w:val="10"/>
            </w:pPr>
            <w:r>
              <w:t>《关于加强城市基础设施建设的实施意见》中工作目标完成的数量</w:t>
            </w:r>
          </w:p>
        </w:tc>
        <w:tc>
          <w:tcPr>
            <w:tcW w:w="2466" w:type="dxa"/>
            <w:vAlign w:val="center"/>
          </w:tcPr>
          <w:p>
            <w:pPr>
              <w:pStyle w:val="10"/>
            </w:pPr>
            <w:r>
              <w:t>≥6465米</w:t>
            </w:r>
          </w:p>
        </w:tc>
        <w:tc>
          <w:tcPr>
            <w:tcW w:w="2466" w:type="dxa"/>
            <w:vAlign w:val="center"/>
          </w:tcPr>
          <w:p>
            <w:pPr>
              <w:pStyle w:val="10"/>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工程验收合格率（%）</w:t>
            </w:r>
          </w:p>
        </w:tc>
        <w:tc>
          <w:tcPr>
            <w:tcW w:w="2466" w:type="dxa"/>
            <w:vAlign w:val="center"/>
          </w:tcPr>
          <w:p>
            <w:pPr>
              <w:pStyle w:val="10"/>
            </w:pPr>
            <w:r>
              <w:t>通过验收的工程量占建设、改造、修缮总量的比率</w:t>
            </w:r>
          </w:p>
        </w:tc>
        <w:tc>
          <w:tcPr>
            <w:tcW w:w="2466" w:type="dxa"/>
            <w:vAlign w:val="center"/>
          </w:tcPr>
          <w:p>
            <w:pPr>
              <w:pStyle w:val="10"/>
            </w:pPr>
            <w:r>
              <w:t>≥95百分比</w:t>
            </w:r>
          </w:p>
        </w:tc>
        <w:tc>
          <w:tcPr>
            <w:tcW w:w="2466"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工程每米价格（元）</w:t>
            </w:r>
          </w:p>
        </w:tc>
        <w:tc>
          <w:tcPr>
            <w:tcW w:w="2466" w:type="dxa"/>
            <w:vAlign w:val="center"/>
          </w:tcPr>
          <w:p>
            <w:pPr>
              <w:pStyle w:val="10"/>
            </w:pPr>
            <w:r>
              <w:t>该工程平均每米单价</w:t>
            </w:r>
          </w:p>
        </w:tc>
        <w:tc>
          <w:tcPr>
            <w:tcW w:w="2466" w:type="dxa"/>
            <w:vAlign w:val="center"/>
          </w:tcPr>
          <w:p>
            <w:pPr>
              <w:pStyle w:val="10"/>
            </w:pPr>
            <w:r>
              <w:t>≤3000元</w:t>
            </w:r>
          </w:p>
        </w:tc>
        <w:tc>
          <w:tcPr>
            <w:tcW w:w="2466" w:type="dxa"/>
            <w:vAlign w:val="center"/>
          </w:tcPr>
          <w:p>
            <w:pPr>
              <w:pStyle w:val="10"/>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环境容貌整洁率（%）</w:t>
            </w:r>
          </w:p>
        </w:tc>
        <w:tc>
          <w:tcPr>
            <w:tcW w:w="2466" w:type="dxa"/>
            <w:vAlign w:val="center"/>
          </w:tcPr>
          <w:p>
            <w:pPr>
              <w:pStyle w:val="10"/>
            </w:pPr>
            <w:r>
              <w:t>完善道路环境容貌整洁，增强承载能力</w:t>
            </w:r>
          </w:p>
        </w:tc>
        <w:tc>
          <w:tcPr>
            <w:tcW w:w="2466" w:type="dxa"/>
            <w:vAlign w:val="center"/>
          </w:tcPr>
          <w:p>
            <w:pPr>
              <w:pStyle w:val="10"/>
            </w:pPr>
            <w:r>
              <w:t>≥95百分比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设计功能实现率（%）</w:t>
            </w:r>
          </w:p>
        </w:tc>
        <w:tc>
          <w:tcPr>
            <w:tcW w:w="2466" w:type="dxa"/>
            <w:vAlign w:val="center"/>
          </w:tcPr>
          <w:p>
            <w:pPr>
              <w:pStyle w:val="10"/>
            </w:pPr>
            <w:r>
              <w:t>建筑工程达到设计</w:t>
            </w:r>
          </w:p>
        </w:tc>
        <w:tc>
          <w:tcPr>
            <w:tcW w:w="2466" w:type="dxa"/>
            <w:vAlign w:val="center"/>
          </w:tcPr>
          <w:p>
            <w:pPr>
              <w:pStyle w:val="10"/>
            </w:pPr>
            <w:r>
              <w:t>≥90百分比</w:t>
            </w:r>
          </w:p>
        </w:tc>
        <w:tc>
          <w:tcPr>
            <w:tcW w:w="2466" w:type="dxa"/>
            <w:vAlign w:val="center"/>
          </w:tcPr>
          <w:p>
            <w:pPr>
              <w:pStyle w:val="10"/>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≥95百分比</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≥95百分比</w:t>
            </w:r>
          </w:p>
        </w:tc>
        <w:tc>
          <w:tcPr>
            <w:tcW w:w="2466"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≥95百分比</w:t>
            </w:r>
          </w:p>
        </w:tc>
        <w:tc>
          <w:tcPr>
            <w:tcW w:w="2466" w:type="dxa"/>
            <w:vAlign w:val="center"/>
          </w:tcPr>
          <w:p>
            <w:pPr>
              <w:pStyle w:val="10"/>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25、平乡县城区基础设施（道路、给排水、便道及照明）改造提升工程绩效目标表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1.工程作为平乡县基础设施建设的重要组成部分，主要效益体现在环境效益和社会效益。</w:t>
            </w:r>
          </w:p>
          <w:p>
            <w:pPr>
              <w:pStyle w:val="10"/>
            </w:pPr>
          </w:p>
          <w:p>
            <w:pPr>
              <w:pStyle w:val="10"/>
            </w:pPr>
            <w:r>
              <w:t>2.通过道路工程、照明、给水及绿化工程等工程的实施建设，可以有效地改善区域环境，提高平乡县的环境质量水平。</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工程按时完成率（%）</w:t>
            </w:r>
          </w:p>
        </w:tc>
        <w:tc>
          <w:tcPr>
            <w:tcW w:w="2466" w:type="dxa"/>
            <w:vAlign w:val="center"/>
          </w:tcPr>
          <w:p>
            <w:pPr>
              <w:pStyle w:val="10"/>
            </w:pPr>
            <w:r>
              <w:t>实际完成工程量占计划完成工程量的比率</w:t>
            </w:r>
          </w:p>
        </w:tc>
        <w:tc>
          <w:tcPr>
            <w:tcW w:w="2466" w:type="dxa"/>
            <w:vAlign w:val="center"/>
          </w:tcPr>
          <w:p>
            <w:pPr>
              <w:pStyle w:val="10"/>
            </w:pPr>
            <w:r>
              <w:t>≥95百分比</w:t>
            </w:r>
          </w:p>
        </w:tc>
        <w:tc>
          <w:tcPr>
            <w:tcW w:w="2466" w:type="dxa"/>
            <w:vAlign w:val="center"/>
          </w:tcPr>
          <w:p>
            <w:pPr>
              <w:pStyle w:val="10"/>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路灯照明数量（个）</w:t>
            </w:r>
          </w:p>
        </w:tc>
        <w:tc>
          <w:tcPr>
            <w:tcW w:w="2466" w:type="dxa"/>
            <w:vAlign w:val="center"/>
          </w:tcPr>
          <w:p>
            <w:pPr>
              <w:pStyle w:val="10"/>
            </w:pPr>
            <w:r>
              <w:t>该工程中路灯照明数量（个）</w:t>
            </w:r>
          </w:p>
        </w:tc>
        <w:tc>
          <w:tcPr>
            <w:tcW w:w="2466" w:type="dxa"/>
            <w:vAlign w:val="center"/>
          </w:tcPr>
          <w:p>
            <w:pPr>
              <w:pStyle w:val="10"/>
            </w:pPr>
            <w:r>
              <w:t>223个</w:t>
            </w:r>
          </w:p>
        </w:tc>
        <w:tc>
          <w:tcPr>
            <w:tcW w:w="2466" w:type="dxa"/>
            <w:vAlign w:val="center"/>
          </w:tcPr>
          <w:p>
            <w:pPr>
              <w:pStyle w:val="10"/>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安装照明路灯单价（元）</w:t>
            </w:r>
          </w:p>
        </w:tc>
        <w:tc>
          <w:tcPr>
            <w:tcW w:w="2466" w:type="dxa"/>
            <w:vAlign w:val="center"/>
          </w:tcPr>
          <w:p>
            <w:pPr>
              <w:pStyle w:val="10"/>
            </w:pPr>
            <w:r>
              <w:t>该工程安装照明路灯单个价格</w:t>
            </w:r>
          </w:p>
        </w:tc>
        <w:tc>
          <w:tcPr>
            <w:tcW w:w="2466" w:type="dxa"/>
            <w:vAlign w:val="center"/>
          </w:tcPr>
          <w:p>
            <w:pPr>
              <w:pStyle w:val="10"/>
            </w:pPr>
            <w:r>
              <w:t>≤6000元</w:t>
            </w:r>
          </w:p>
        </w:tc>
        <w:tc>
          <w:tcPr>
            <w:tcW w:w="2466" w:type="dxa"/>
            <w:vAlign w:val="center"/>
          </w:tcPr>
          <w:p>
            <w:pPr>
              <w:pStyle w:val="10"/>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工程验收合格率（%）</w:t>
            </w:r>
          </w:p>
        </w:tc>
        <w:tc>
          <w:tcPr>
            <w:tcW w:w="2466" w:type="dxa"/>
            <w:vAlign w:val="center"/>
          </w:tcPr>
          <w:p>
            <w:pPr>
              <w:pStyle w:val="10"/>
            </w:pPr>
            <w:r>
              <w:t>通过验收的工程量占建设、改造、修缮总量的比率</w:t>
            </w:r>
          </w:p>
        </w:tc>
        <w:tc>
          <w:tcPr>
            <w:tcW w:w="2466" w:type="dxa"/>
            <w:vAlign w:val="center"/>
          </w:tcPr>
          <w:p>
            <w:pPr>
              <w:pStyle w:val="10"/>
            </w:pPr>
            <w:r>
              <w:t>≥95百分比</w:t>
            </w:r>
          </w:p>
        </w:tc>
        <w:tc>
          <w:tcPr>
            <w:tcW w:w="2466"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设计功能实现率（%）</w:t>
            </w:r>
          </w:p>
        </w:tc>
        <w:tc>
          <w:tcPr>
            <w:tcW w:w="2466" w:type="dxa"/>
            <w:vAlign w:val="center"/>
          </w:tcPr>
          <w:p>
            <w:pPr>
              <w:pStyle w:val="10"/>
            </w:pPr>
            <w:r>
              <w:t>建筑工程达到设计结构或标准的程度</w:t>
            </w:r>
          </w:p>
        </w:tc>
        <w:tc>
          <w:tcPr>
            <w:tcW w:w="2466" w:type="dxa"/>
            <w:vAlign w:val="center"/>
          </w:tcPr>
          <w:p>
            <w:pPr>
              <w:pStyle w:val="10"/>
            </w:pPr>
            <w:r>
              <w:t>≥95百分比</w:t>
            </w:r>
          </w:p>
        </w:tc>
        <w:tc>
          <w:tcPr>
            <w:tcW w:w="2466"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≥95百分比</w:t>
            </w:r>
          </w:p>
        </w:tc>
        <w:tc>
          <w:tcPr>
            <w:tcW w:w="2466" w:type="dxa"/>
            <w:vAlign w:val="center"/>
          </w:tcPr>
          <w:p>
            <w:pPr>
              <w:pStyle w:val="10"/>
            </w:pPr>
            <w:r>
              <w:t>实际建成后使用情况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工程使用年限（年）</w:t>
            </w:r>
          </w:p>
        </w:tc>
        <w:tc>
          <w:tcPr>
            <w:tcW w:w="2466" w:type="dxa"/>
            <w:vAlign w:val="center"/>
          </w:tcPr>
          <w:p>
            <w:pPr>
              <w:pStyle w:val="10"/>
            </w:pPr>
            <w:r>
              <w:t>工程使用年限（年）</w:t>
            </w:r>
          </w:p>
        </w:tc>
        <w:tc>
          <w:tcPr>
            <w:tcW w:w="2466" w:type="dxa"/>
            <w:vAlign w:val="center"/>
          </w:tcPr>
          <w:p>
            <w:pPr>
              <w:pStyle w:val="10"/>
            </w:pPr>
            <w:r>
              <w:t>≥95百分比</w:t>
            </w:r>
          </w:p>
        </w:tc>
        <w:tc>
          <w:tcPr>
            <w:tcW w:w="2466" w:type="dxa"/>
            <w:vAlign w:val="center"/>
          </w:tcPr>
          <w:p>
            <w:pPr>
              <w:pStyle w:val="10"/>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居民满意度(％)</w:t>
            </w:r>
          </w:p>
        </w:tc>
        <w:tc>
          <w:tcPr>
            <w:tcW w:w="2466" w:type="dxa"/>
            <w:vAlign w:val="center"/>
          </w:tcPr>
          <w:p>
            <w:pPr>
              <w:pStyle w:val="10"/>
            </w:pPr>
            <w:r>
              <w:t>满意与比较满意的人数占调查问卷总人数的比率</w:t>
            </w:r>
          </w:p>
        </w:tc>
        <w:tc>
          <w:tcPr>
            <w:tcW w:w="2466" w:type="dxa"/>
            <w:vAlign w:val="center"/>
          </w:tcPr>
          <w:p>
            <w:pPr>
              <w:pStyle w:val="10"/>
            </w:pPr>
            <w:r>
              <w:t>≥95百分比</w:t>
            </w:r>
          </w:p>
        </w:tc>
        <w:tc>
          <w:tcPr>
            <w:tcW w:w="2466"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≥95百分比</w:t>
            </w:r>
          </w:p>
        </w:tc>
        <w:tc>
          <w:tcPr>
            <w:tcW w:w="2466" w:type="dxa"/>
            <w:vAlign w:val="center"/>
          </w:tcPr>
          <w:p>
            <w:pPr>
              <w:pStyle w:val="10"/>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26、平乡县城区增铺供水管网和入户接水工程项目绩效目标表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1.项目提高资源的配置效率，通过改善水资源条件促进潜在生产力，形成经济增长确保水质安全。</w:t>
            </w:r>
          </w:p>
          <w:p>
            <w:pPr>
              <w:pStyle w:val="10"/>
            </w:pPr>
          </w:p>
          <w:p>
            <w:pPr>
              <w:pStyle w:val="10"/>
            </w:pPr>
            <w:r>
              <w:t>2.建成后能够提升基础设施水平，美化城市形象，提高城市品位。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工程完成量(米)</w:t>
            </w:r>
          </w:p>
        </w:tc>
        <w:tc>
          <w:tcPr>
            <w:tcW w:w="2466" w:type="dxa"/>
            <w:vAlign w:val="center"/>
          </w:tcPr>
          <w:p>
            <w:pPr>
              <w:pStyle w:val="10"/>
            </w:pPr>
            <w:r>
              <w:t>实际工程完成数量</w:t>
            </w:r>
          </w:p>
        </w:tc>
        <w:tc>
          <w:tcPr>
            <w:tcW w:w="2466" w:type="dxa"/>
            <w:vAlign w:val="center"/>
          </w:tcPr>
          <w:p>
            <w:pPr>
              <w:pStyle w:val="10"/>
            </w:pPr>
            <w:r>
              <w:t>25000米</w:t>
            </w:r>
          </w:p>
        </w:tc>
        <w:tc>
          <w:tcPr>
            <w:tcW w:w="2466" w:type="dxa"/>
            <w:vAlign w:val="center"/>
          </w:tcPr>
          <w:p>
            <w:pPr>
              <w:pStyle w:val="10"/>
            </w:pPr>
            <w:r>
              <w:t>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每米成本（元）</w:t>
            </w:r>
          </w:p>
        </w:tc>
        <w:tc>
          <w:tcPr>
            <w:tcW w:w="2466" w:type="dxa"/>
            <w:vAlign w:val="center"/>
          </w:tcPr>
          <w:p>
            <w:pPr>
              <w:pStyle w:val="10"/>
            </w:pPr>
            <w:r>
              <w:t>工程每米平均成本（元）</w:t>
            </w:r>
          </w:p>
        </w:tc>
        <w:tc>
          <w:tcPr>
            <w:tcW w:w="2466" w:type="dxa"/>
            <w:vAlign w:val="center"/>
          </w:tcPr>
          <w:p>
            <w:pPr>
              <w:pStyle w:val="10"/>
            </w:pPr>
            <w:r>
              <w:t>≤400户</w:t>
            </w:r>
          </w:p>
        </w:tc>
        <w:tc>
          <w:tcPr>
            <w:tcW w:w="2466" w:type="dxa"/>
            <w:vAlign w:val="center"/>
          </w:tcPr>
          <w:p>
            <w:pPr>
              <w:pStyle w:val="10"/>
            </w:pPr>
            <w:r>
              <w:t>完工报告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工程验收合格率(%)</w:t>
            </w:r>
          </w:p>
        </w:tc>
        <w:tc>
          <w:tcPr>
            <w:tcW w:w="2466" w:type="dxa"/>
            <w:vAlign w:val="center"/>
          </w:tcPr>
          <w:p>
            <w:pPr>
              <w:pStyle w:val="10"/>
            </w:pPr>
            <w:r>
              <w:t>该工程实际验收合格率</w:t>
            </w:r>
          </w:p>
        </w:tc>
        <w:tc>
          <w:tcPr>
            <w:tcW w:w="2466" w:type="dxa"/>
            <w:vAlign w:val="center"/>
          </w:tcPr>
          <w:p>
            <w:pPr>
              <w:pStyle w:val="10"/>
            </w:pPr>
            <w:r>
              <w:t>≥95%</w:t>
            </w:r>
          </w:p>
        </w:tc>
        <w:tc>
          <w:tcPr>
            <w:tcW w:w="2466" w:type="dxa"/>
            <w:vAlign w:val="center"/>
          </w:tcPr>
          <w:p>
            <w:pPr>
              <w:pStyle w:val="10"/>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工程按时完成率（%）</w:t>
            </w:r>
          </w:p>
        </w:tc>
        <w:tc>
          <w:tcPr>
            <w:tcW w:w="2466" w:type="dxa"/>
            <w:vAlign w:val="center"/>
          </w:tcPr>
          <w:p>
            <w:pPr>
              <w:pStyle w:val="10"/>
            </w:pPr>
            <w:r>
              <w:t>工程施工进度工作量占工程完工总量的比率</w:t>
            </w:r>
          </w:p>
        </w:tc>
        <w:tc>
          <w:tcPr>
            <w:tcW w:w="2466" w:type="dxa"/>
            <w:vAlign w:val="center"/>
          </w:tcPr>
          <w:p>
            <w:pPr>
              <w:pStyle w:val="10"/>
            </w:pPr>
            <w:r>
              <w:t>≥95%</w:t>
            </w:r>
          </w:p>
        </w:tc>
        <w:tc>
          <w:tcPr>
            <w:tcW w:w="2466"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基础设施完好率（%）</w:t>
            </w:r>
          </w:p>
        </w:tc>
        <w:tc>
          <w:tcPr>
            <w:tcW w:w="2466" w:type="dxa"/>
            <w:vAlign w:val="center"/>
          </w:tcPr>
          <w:p>
            <w:pPr>
              <w:pStyle w:val="10"/>
            </w:pPr>
            <w:r>
              <w:t>设备完好数量市场价值总额占设备总数量市场价值总额的比率</w:t>
            </w:r>
          </w:p>
        </w:tc>
        <w:tc>
          <w:tcPr>
            <w:tcW w:w="2466" w:type="dxa"/>
            <w:vAlign w:val="center"/>
          </w:tcPr>
          <w:p>
            <w:pPr>
              <w:pStyle w:val="10"/>
            </w:pPr>
            <w:r>
              <w:t>≥95%</w:t>
            </w:r>
          </w:p>
        </w:tc>
        <w:tc>
          <w:tcPr>
            <w:tcW w:w="2466" w:type="dxa"/>
            <w:vAlign w:val="center"/>
          </w:tcPr>
          <w:p>
            <w:pPr>
              <w:pStyle w:val="10"/>
            </w:pPr>
            <w:r>
              <w:t>建成后实际使用情况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w:t>
            </w:r>
          </w:p>
        </w:tc>
        <w:tc>
          <w:tcPr>
            <w:tcW w:w="2466" w:type="dxa"/>
            <w:vAlign w:val="center"/>
          </w:tcPr>
          <w:p>
            <w:pPr>
              <w:pStyle w:val="10"/>
            </w:pPr>
            <w:r>
              <w:t>实际调查和走访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使用年限（年）</w:t>
            </w:r>
          </w:p>
        </w:tc>
        <w:tc>
          <w:tcPr>
            <w:tcW w:w="2466" w:type="dxa"/>
            <w:vAlign w:val="center"/>
          </w:tcPr>
          <w:p>
            <w:pPr>
              <w:pStyle w:val="10"/>
            </w:pPr>
            <w:r>
              <w:t>该工程实际使用能够达到年限</w:t>
            </w:r>
          </w:p>
        </w:tc>
        <w:tc>
          <w:tcPr>
            <w:tcW w:w="2466" w:type="dxa"/>
            <w:vAlign w:val="center"/>
          </w:tcPr>
          <w:p>
            <w:pPr>
              <w:pStyle w:val="10"/>
            </w:pPr>
            <w:r>
              <w:t>≥20年</w:t>
            </w:r>
          </w:p>
        </w:tc>
        <w:tc>
          <w:tcPr>
            <w:tcW w:w="2466" w:type="dxa"/>
            <w:vAlign w:val="center"/>
          </w:tcPr>
          <w:p>
            <w:pPr>
              <w:pStyle w:val="10"/>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受益群众满意率</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w:t>
            </w:r>
          </w:p>
        </w:tc>
        <w:tc>
          <w:tcPr>
            <w:tcW w:w="2466" w:type="dxa"/>
            <w:vAlign w:val="center"/>
          </w:tcPr>
          <w:p>
            <w:pPr>
              <w:pStyle w:val="10"/>
            </w:pPr>
            <w:r>
              <w:t>通过实际走访和调查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居民满意度（%）</w:t>
            </w:r>
          </w:p>
        </w:tc>
        <w:tc>
          <w:tcPr>
            <w:tcW w:w="2466" w:type="dxa"/>
            <w:vAlign w:val="center"/>
          </w:tcPr>
          <w:p>
            <w:pPr>
              <w:pStyle w:val="10"/>
            </w:pPr>
            <w:r>
              <w:t>满意和较满意的人数占全部调查人数的比率</w:t>
            </w:r>
          </w:p>
        </w:tc>
        <w:tc>
          <w:tcPr>
            <w:tcW w:w="2466" w:type="dxa"/>
            <w:vAlign w:val="center"/>
          </w:tcPr>
          <w:p>
            <w:pPr>
              <w:pStyle w:val="10"/>
            </w:pPr>
            <w:r>
              <w:t>≥95%</w:t>
            </w:r>
          </w:p>
        </w:tc>
        <w:tc>
          <w:tcPr>
            <w:tcW w:w="2466" w:type="dxa"/>
            <w:vAlign w:val="center"/>
          </w:tcPr>
          <w:p>
            <w:pPr>
              <w:pStyle w:val="10"/>
            </w:pPr>
            <w:r>
              <w:t>通过实际走访和调查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27、平乡县城区增铺供水管网和入户接水工程项目绩效目标表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1.项目提高资源的配置效率，通过改善水资源条件促进潜在生产力，形成经济增长确保水质安全。</w:t>
            </w:r>
          </w:p>
          <w:p>
            <w:pPr>
              <w:pStyle w:val="10"/>
            </w:pPr>
          </w:p>
          <w:p>
            <w:pPr>
              <w:pStyle w:val="10"/>
            </w:pPr>
            <w:r>
              <w:t>2.建成后能够提升基础设施水平，美化城市形象，提高城市品位。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工程完成量(米)</w:t>
            </w:r>
          </w:p>
        </w:tc>
        <w:tc>
          <w:tcPr>
            <w:tcW w:w="2466" w:type="dxa"/>
            <w:vAlign w:val="center"/>
          </w:tcPr>
          <w:p>
            <w:pPr>
              <w:pStyle w:val="10"/>
            </w:pPr>
            <w:r>
              <w:t>实际工程完成数量</w:t>
            </w:r>
          </w:p>
        </w:tc>
        <w:tc>
          <w:tcPr>
            <w:tcW w:w="2466" w:type="dxa"/>
            <w:vAlign w:val="center"/>
          </w:tcPr>
          <w:p>
            <w:pPr>
              <w:pStyle w:val="10"/>
            </w:pPr>
            <w:r>
              <w:t>25000米</w:t>
            </w:r>
          </w:p>
        </w:tc>
        <w:tc>
          <w:tcPr>
            <w:tcW w:w="2466" w:type="dxa"/>
            <w:vAlign w:val="center"/>
          </w:tcPr>
          <w:p>
            <w:pPr>
              <w:pStyle w:val="10"/>
            </w:pPr>
            <w:r>
              <w:t>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每米成本（元）</w:t>
            </w:r>
          </w:p>
        </w:tc>
        <w:tc>
          <w:tcPr>
            <w:tcW w:w="2466" w:type="dxa"/>
            <w:vAlign w:val="center"/>
          </w:tcPr>
          <w:p>
            <w:pPr>
              <w:pStyle w:val="10"/>
            </w:pPr>
            <w:r>
              <w:t>工程每米平均成本（元）</w:t>
            </w:r>
          </w:p>
        </w:tc>
        <w:tc>
          <w:tcPr>
            <w:tcW w:w="2466" w:type="dxa"/>
            <w:vAlign w:val="center"/>
          </w:tcPr>
          <w:p>
            <w:pPr>
              <w:pStyle w:val="10"/>
            </w:pPr>
            <w:r>
              <w:t>≤400户</w:t>
            </w:r>
          </w:p>
        </w:tc>
        <w:tc>
          <w:tcPr>
            <w:tcW w:w="2466" w:type="dxa"/>
            <w:vAlign w:val="center"/>
          </w:tcPr>
          <w:p>
            <w:pPr>
              <w:pStyle w:val="10"/>
            </w:pPr>
            <w:r>
              <w:t>完工报告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工程验收合格率(%)</w:t>
            </w:r>
          </w:p>
        </w:tc>
        <w:tc>
          <w:tcPr>
            <w:tcW w:w="2466" w:type="dxa"/>
            <w:vAlign w:val="center"/>
          </w:tcPr>
          <w:p>
            <w:pPr>
              <w:pStyle w:val="10"/>
            </w:pPr>
            <w:r>
              <w:t>该工程实际验收合格率</w:t>
            </w:r>
          </w:p>
        </w:tc>
        <w:tc>
          <w:tcPr>
            <w:tcW w:w="2466" w:type="dxa"/>
            <w:vAlign w:val="center"/>
          </w:tcPr>
          <w:p>
            <w:pPr>
              <w:pStyle w:val="10"/>
            </w:pPr>
            <w:r>
              <w:t>≥95%</w:t>
            </w:r>
          </w:p>
        </w:tc>
        <w:tc>
          <w:tcPr>
            <w:tcW w:w="2466" w:type="dxa"/>
            <w:vAlign w:val="center"/>
          </w:tcPr>
          <w:p>
            <w:pPr>
              <w:pStyle w:val="10"/>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工程按时完成率（%）</w:t>
            </w:r>
          </w:p>
        </w:tc>
        <w:tc>
          <w:tcPr>
            <w:tcW w:w="2466" w:type="dxa"/>
            <w:vAlign w:val="center"/>
          </w:tcPr>
          <w:p>
            <w:pPr>
              <w:pStyle w:val="10"/>
            </w:pPr>
            <w:r>
              <w:t>工程施工进度工作量占工程完工总量的比率</w:t>
            </w:r>
          </w:p>
        </w:tc>
        <w:tc>
          <w:tcPr>
            <w:tcW w:w="2466" w:type="dxa"/>
            <w:vAlign w:val="center"/>
          </w:tcPr>
          <w:p>
            <w:pPr>
              <w:pStyle w:val="10"/>
            </w:pPr>
            <w:r>
              <w:t>≥95%</w:t>
            </w:r>
          </w:p>
        </w:tc>
        <w:tc>
          <w:tcPr>
            <w:tcW w:w="2466"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基础设施完好率（%）</w:t>
            </w:r>
          </w:p>
        </w:tc>
        <w:tc>
          <w:tcPr>
            <w:tcW w:w="2466" w:type="dxa"/>
            <w:vAlign w:val="center"/>
          </w:tcPr>
          <w:p>
            <w:pPr>
              <w:pStyle w:val="10"/>
            </w:pPr>
            <w:r>
              <w:t>设备完好数量市场价值总额占设备总数量市场价值总额的比率</w:t>
            </w:r>
          </w:p>
        </w:tc>
        <w:tc>
          <w:tcPr>
            <w:tcW w:w="2466" w:type="dxa"/>
            <w:vAlign w:val="center"/>
          </w:tcPr>
          <w:p>
            <w:pPr>
              <w:pStyle w:val="10"/>
            </w:pPr>
            <w:r>
              <w:t>≥95%</w:t>
            </w:r>
          </w:p>
        </w:tc>
        <w:tc>
          <w:tcPr>
            <w:tcW w:w="2466" w:type="dxa"/>
            <w:vAlign w:val="center"/>
          </w:tcPr>
          <w:p>
            <w:pPr>
              <w:pStyle w:val="10"/>
            </w:pPr>
            <w:r>
              <w:t>建成后实际使用情况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w:t>
            </w:r>
          </w:p>
        </w:tc>
        <w:tc>
          <w:tcPr>
            <w:tcW w:w="2466" w:type="dxa"/>
            <w:vAlign w:val="center"/>
          </w:tcPr>
          <w:p>
            <w:pPr>
              <w:pStyle w:val="10"/>
            </w:pPr>
            <w:r>
              <w:t>实际调查和走访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使用年限（年）</w:t>
            </w:r>
          </w:p>
        </w:tc>
        <w:tc>
          <w:tcPr>
            <w:tcW w:w="2466" w:type="dxa"/>
            <w:vAlign w:val="center"/>
          </w:tcPr>
          <w:p>
            <w:pPr>
              <w:pStyle w:val="10"/>
            </w:pPr>
            <w:r>
              <w:t>该工程实际使用能够达到年限</w:t>
            </w:r>
          </w:p>
        </w:tc>
        <w:tc>
          <w:tcPr>
            <w:tcW w:w="2466" w:type="dxa"/>
            <w:vAlign w:val="center"/>
          </w:tcPr>
          <w:p>
            <w:pPr>
              <w:pStyle w:val="10"/>
            </w:pPr>
            <w:r>
              <w:t>≥20年</w:t>
            </w:r>
          </w:p>
        </w:tc>
        <w:tc>
          <w:tcPr>
            <w:tcW w:w="2466" w:type="dxa"/>
            <w:vAlign w:val="center"/>
          </w:tcPr>
          <w:p>
            <w:pPr>
              <w:pStyle w:val="10"/>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受益群众满意率</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w:t>
            </w:r>
          </w:p>
        </w:tc>
        <w:tc>
          <w:tcPr>
            <w:tcW w:w="2466" w:type="dxa"/>
            <w:vAlign w:val="center"/>
          </w:tcPr>
          <w:p>
            <w:pPr>
              <w:pStyle w:val="10"/>
            </w:pPr>
            <w:r>
              <w:t>通过实际走访和调查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居民满意度（%）</w:t>
            </w:r>
          </w:p>
        </w:tc>
        <w:tc>
          <w:tcPr>
            <w:tcW w:w="2466" w:type="dxa"/>
            <w:vAlign w:val="center"/>
          </w:tcPr>
          <w:p>
            <w:pPr>
              <w:pStyle w:val="10"/>
            </w:pPr>
            <w:r>
              <w:t>满意和较满意的人数占全部调查人数的比率</w:t>
            </w:r>
          </w:p>
        </w:tc>
        <w:tc>
          <w:tcPr>
            <w:tcW w:w="2466" w:type="dxa"/>
            <w:vAlign w:val="center"/>
          </w:tcPr>
          <w:p>
            <w:pPr>
              <w:pStyle w:val="10"/>
            </w:pPr>
            <w:r>
              <w:t>≥95%</w:t>
            </w:r>
          </w:p>
        </w:tc>
        <w:tc>
          <w:tcPr>
            <w:tcW w:w="2466" w:type="dxa"/>
            <w:vAlign w:val="center"/>
          </w:tcPr>
          <w:p>
            <w:pPr>
              <w:pStyle w:val="10"/>
            </w:pPr>
            <w:r>
              <w:t>通过实际走访和调查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28、平乡县丰州街南延（泽平路-崇教路）道路工程绩效目标表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1.通过道路工程、照明、给水及绿化工程等工程的实施建设，可以有效地改善区域环境，提高平乡县的环境质量水平。</w:t>
            </w:r>
          </w:p>
          <w:p>
            <w:pPr>
              <w:pStyle w:val="10"/>
            </w:pPr>
          </w:p>
          <w:p>
            <w:pPr>
              <w:pStyle w:val="10"/>
            </w:pPr>
            <w:r>
              <w:t>2.该项目保障了县城的可持续发展。</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沥青混凝土价格（元）</w:t>
            </w:r>
          </w:p>
        </w:tc>
        <w:tc>
          <w:tcPr>
            <w:tcW w:w="2466" w:type="dxa"/>
            <w:vAlign w:val="center"/>
          </w:tcPr>
          <w:p>
            <w:pPr>
              <w:pStyle w:val="10"/>
            </w:pPr>
            <w:r>
              <w:t xml:space="preserve"> 工程中使用沥青混凝土的单价</w:t>
            </w:r>
          </w:p>
        </w:tc>
        <w:tc>
          <w:tcPr>
            <w:tcW w:w="2466" w:type="dxa"/>
            <w:vAlign w:val="center"/>
          </w:tcPr>
          <w:p>
            <w:pPr>
              <w:pStyle w:val="10"/>
            </w:pPr>
            <w:r>
              <w:t>500元</w:t>
            </w:r>
          </w:p>
        </w:tc>
        <w:tc>
          <w:tcPr>
            <w:tcW w:w="2466" w:type="dxa"/>
            <w:vAlign w:val="center"/>
          </w:tcPr>
          <w:p>
            <w:pPr>
              <w:pStyle w:val="10"/>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沥青混凝土工程量（平方米）</w:t>
            </w:r>
          </w:p>
        </w:tc>
        <w:tc>
          <w:tcPr>
            <w:tcW w:w="2466" w:type="dxa"/>
            <w:vAlign w:val="center"/>
          </w:tcPr>
          <w:p>
            <w:pPr>
              <w:pStyle w:val="10"/>
            </w:pPr>
            <w:r>
              <w:t>该工程中使用沥青混凝土的工程量</w:t>
            </w:r>
          </w:p>
        </w:tc>
        <w:tc>
          <w:tcPr>
            <w:tcW w:w="2466" w:type="dxa"/>
            <w:vAlign w:val="center"/>
          </w:tcPr>
          <w:p>
            <w:pPr>
              <w:pStyle w:val="10"/>
            </w:pPr>
            <w:r>
              <w:t>6863平方米</w:t>
            </w:r>
          </w:p>
        </w:tc>
        <w:tc>
          <w:tcPr>
            <w:tcW w:w="2466" w:type="dxa"/>
            <w:vAlign w:val="center"/>
          </w:tcPr>
          <w:p>
            <w:pPr>
              <w:pStyle w:val="10"/>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工程按期完成率（%）</w:t>
            </w:r>
          </w:p>
        </w:tc>
        <w:tc>
          <w:tcPr>
            <w:tcW w:w="2466" w:type="dxa"/>
            <w:vAlign w:val="center"/>
          </w:tcPr>
          <w:p>
            <w:pPr>
              <w:pStyle w:val="10"/>
            </w:pPr>
            <w:r>
              <w:t>按期完成的工程量占总工程量的比率</w:t>
            </w:r>
          </w:p>
          <w:p>
            <w:pPr>
              <w:pStyle w:val="10"/>
            </w:pPr>
          </w:p>
        </w:tc>
        <w:tc>
          <w:tcPr>
            <w:tcW w:w="2466" w:type="dxa"/>
            <w:vAlign w:val="center"/>
          </w:tcPr>
          <w:p>
            <w:pPr>
              <w:pStyle w:val="10"/>
            </w:pPr>
            <w:r>
              <w:t>≥95%</w:t>
            </w:r>
          </w:p>
        </w:tc>
        <w:tc>
          <w:tcPr>
            <w:tcW w:w="2466" w:type="dxa"/>
            <w:vAlign w:val="center"/>
          </w:tcPr>
          <w:p>
            <w:pPr>
              <w:pStyle w:val="10"/>
            </w:pPr>
            <w:r>
              <w:t>平财审字【2020】第082号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工程验收合格率（%）</w:t>
            </w:r>
          </w:p>
        </w:tc>
        <w:tc>
          <w:tcPr>
            <w:tcW w:w="2466" w:type="dxa"/>
            <w:vAlign w:val="center"/>
          </w:tcPr>
          <w:p>
            <w:pPr>
              <w:pStyle w:val="10"/>
            </w:pPr>
            <w:r>
              <w:t>通过验收的工程量占建设、改造、修缮总量的比率</w:t>
            </w:r>
          </w:p>
        </w:tc>
        <w:tc>
          <w:tcPr>
            <w:tcW w:w="2466" w:type="dxa"/>
            <w:vAlign w:val="center"/>
          </w:tcPr>
          <w:p>
            <w:pPr>
              <w:pStyle w:val="10"/>
            </w:pPr>
            <w:r>
              <w:t>≥95%</w:t>
            </w:r>
          </w:p>
        </w:tc>
        <w:tc>
          <w:tcPr>
            <w:tcW w:w="2466" w:type="dxa"/>
            <w:vAlign w:val="center"/>
          </w:tcPr>
          <w:p>
            <w:pPr>
              <w:pStyle w:val="10"/>
            </w:pPr>
            <w:r>
              <w:t>工程建设估算表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基础设施完好率（%）</w:t>
            </w:r>
          </w:p>
        </w:tc>
        <w:tc>
          <w:tcPr>
            <w:tcW w:w="2466" w:type="dxa"/>
            <w:vAlign w:val="center"/>
          </w:tcPr>
          <w:p>
            <w:pPr>
              <w:pStyle w:val="10"/>
            </w:pPr>
            <w:r>
              <w:t>设备完好数量市场价值总额占设备总数量市场价值总额的比率</w:t>
            </w:r>
          </w:p>
          <w:p>
            <w:pPr>
              <w:pStyle w:val="10"/>
            </w:pPr>
          </w:p>
        </w:tc>
        <w:tc>
          <w:tcPr>
            <w:tcW w:w="2466" w:type="dxa"/>
            <w:vAlign w:val="center"/>
          </w:tcPr>
          <w:p>
            <w:pPr>
              <w:pStyle w:val="10"/>
            </w:pPr>
            <w:r>
              <w:t>≥95%</w:t>
            </w:r>
          </w:p>
        </w:tc>
        <w:tc>
          <w:tcPr>
            <w:tcW w:w="2466" w:type="dxa"/>
            <w:vAlign w:val="center"/>
          </w:tcPr>
          <w:p>
            <w:pPr>
              <w:pStyle w:val="10"/>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p>
            <w:pPr>
              <w:pStyle w:val="10"/>
            </w:pPr>
          </w:p>
        </w:tc>
        <w:tc>
          <w:tcPr>
            <w:tcW w:w="2466" w:type="dxa"/>
            <w:vAlign w:val="center"/>
          </w:tcPr>
          <w:p>
            <w:pPr>
              <w:pStyle w:val="10"/>
            </w:pPr>
            <w:r>
              <w:t>≥95%</w:t>
            </w:r>
          </w:p>
        </w:tc>
        <w:tc>
          <w:tcPr>
            <w:tcW w:w="2466" w:type="dxa"/>
            <w:vAlign w:val="center"/>
          </w:tcPr>
          <w:p>
            <w:pPr>
              <w:pStyle w:val="10"/>
            </w:pPr>
            <w:r>
              <w:t>实际走访调查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交通事故下降程度</w:t>
            </w:r>
          </w:p>
        </w:tc>
        <w:tc>
          <w:tcPr>
            <w:tcW w:w="2466" w:type="dxa"/>
            <w:vAlign w:val="center"/>
          </w:tcPr>
          <w:p>
            <w:pPr>
              <w:pStyle w:val="10"/>
            </w:pPr>
            <w:r>
              <w:t>交通事故下降程度</w:t>
            </w:r>
          </w:p>
        </w:tc>
        <w:tc>
          <w:tcPr>
            <w:tcW w:w="2466" w:type="dxa"/>
            <w:vAlign w:val="center"/>
          </w:tcPr>
          <w:p>
            <w:pPr>
              <w:pStyle w:val="10"/>
            </w:pPr>
            <w:r>
              <w:t>交通事故率次年明显降低</w:t>
            </w:r>
          </w:p>
        </w:tc>
        <w:tc>
          <w:tcPr>
            <w:tcW w:w="2466" w:type="dxa"/>
            <w:vAlign w:val="center"/>
          </w:tcPr>
          <w:p>
            <w:pPr>
              <w:pStyle w:val="10"/>
            </w:pPr>
            <w:r>
              <w:t>实际走访调查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受益群众满意度</w:t>
            </w:r>
          </w:p>
        </w:tc>
        <w:tc>
          <w:tcPr>
            <w:tcW w:w="2466" w:type="dxa"/>
            <w:vAlign w:val="center"/>
          </w:tcPr>
          <w:p>
            <w:pPr>
              <w:pStyle w:val="10"/>
            </w:pPr>
            <w:r>
              <w:t>受益群体调查中，满意和较满意的人数占全部调查人数的比率</w:t>
            </w:r>
          </w:p>
          <w:p>
            <w:pPr>
              <w:pStyle w:val="10"/>
            </w:pPr>
          </w:p>
        </w:tc>
        <w:tc>
          <w:tcPr>
            <w:tcW w:w="2466" w:type="dxa"/>
            <w:vAlign w:val="center"/>
          </w:tcPr>
          <w:p>
            <w:pPr>
              <w:pStyle w:val="10"/>
            </w:pPr>
            <w:r>
              <w:t>≥95%</w:t>
            </w:r>
          </w:p>
        </w:tc>
        <w:tc>
          <w:tcPr>
            <w:tcW w:w="2466" w:type="dxa"/>
            <w:vAlign w:val="center"/>
          </w:tcPr>
          <w:p>
            <w:pPr>
              <w:pStyle w:val="10"/>
            </w:pPr>
            <w:r>
              <w:t>实际走访调查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居民满意度</w:t>
            </w:r>
          </w:p>
        </w:tc>
        <w:tc>
          <w:tcPr>
            <w:tcW w:w="2466" w:type="dxa"/>
            <w:vAlign w:val="center"/>
          </w:tcPr>
          <w:p>
            <w:pPr>
              <w:pStyle w:val="10"/>
            </w:pPr>
            <w:r>
              <w:t>居民调查中，满意和较满意的人数占全部调查人数的比率</w:t>
            </w:r>
          </w:p>
        </w:tc>
        <w:tc>
          <w:tcPr>
            <w:tcW w:w="2466" w:type="dxa"/>
            <w:vAlign w:val="center"/>
          </w:tcPr>
          <w:p>
            <w:pPr>
              <w:pStyle w:val="10"/>
            </w:pPr>
            <w:r>
              <w:t>≥95%</w:t>
            </w:r>
          </w:p>
        </w:tc>
        <w:tc>
          <w:tcPr>
            <w:tcW w:w="2466" w:type="dxa"/>
            <w:vAlign w:val="center"/>
          </w:tcPr>
          <w:p>
            <w:pPr>
              <w:pStyle w:val="10"/>
            </w:pPr>
            <w:r>
              <w:t>实际走访调查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29、平乡县建设大街（中华路-育英路）海绵城市透水人行道建设工程绩效目标表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1.项目建成后能够提高平乡县道路承载能力和通行能力，提升基础设施水平解决交通问题，美化环境，美化城市形象，提高城市品位。</w:t>
            </w:r>
          </w:p>
          <w:p>
            <w:pPr>
              <w:pStyle w:val="10"/>
            </w:pPr>
          </w:p>
          <w:p>
            <w:pPr>
              <w:pStyle w:val="10"/>
            </w:pPr>
            <w:r>
              <w:t>2.能够缓解交通压力方便人们出行。</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县城建设考核评价（%）</w:t>
            </w:r>
          </w:p>
        </w:tc>
        <w:tc>
          <w:tcPr>
            <w:tcW w:w="2466" w:type="dxa"/>
            <w:vAlign w:val="center"/>
          </w:tcPr>
          <w:p>
            <w:pPr>
              <w:pStyle w:val="10"/>
            </w:pPr>
            <w:r>
              <w:t>县城建设工作考核评价完成数量占应考核总量的比率</w:t>
            </w:r>
          </w:p>
        </w:tc>
        <w:tc>
          <w:tcPr>
            <w:tcW w:w="2466" w:type="dxa"/>
            <w:vAlign w:val="center"/>
          </w:tcPr>
          <w:p>
            <w:pPr>
              <w:pStyle w:val="10"/>
            </w:pPr>
            <w:r>
              <w:t>≥90百分比</w:t>
            </w:r>
          </w:p>
        </w:tc>
        <w:tc>
          <w:tcPr>
            <w:tcW w:w="2466" w:type="dxa"/>
            <w:vAlign w:val="center"/>
          </w:tcPr>
          <w:p>
            <w:pPr>
              <w:pStyle w:val="10"/>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城市基础设施建设工作目标完成量（米）</w:t>
            </w:r>
          </w:p>
        </w:tc>
        <w:tc>
          <w:tcPr>
            <w:tcW w:w="2466" w:type="dxa"/>
            <w:vAlign w:val="center"/>
          </w:tcPr>
          <w:p>
            <w:pPr>
              <w:pStyle w:val="10"/>
            </w:pPr>
            <w:r>
              <w:t>《关于加强城市基础设施建设的实施意见》中工作目标完成的数量</w:t>
            </w:r>
          </w:p>
        </w:tc>
        <w:tc>
          <w:tcPr>
            <w:tcW w:w="2466" w:type="dxa"/>
            <w:vAlign w:val="center"/>
          </w:tcPr>
          <w:p>
            <w:pPr>
              <w:pStyle w:val="10"/>
            </w:pPr>
            <w:r>
              <w:t>≥6352米</w:t>
            </w:r>
          </w:p>
        </w:tc>
        <w:tc>
          <w:tcPr>
            <w:tcW w:w="2466" w:type="dxa"/>
            <w:vAlign w:val="center"/>
          </w:tcPr>
          <w:p>
            <w:pPr>
              <w:pStyle w:val="10"/>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资金成本</w:t>
            </w:r>
          </w:p>
        </w:tc>
        <w:tc>
          <w:tcPr>
            <w:tcW w:w="2466" w:type="dxa"/>
            <w:vAlign w:val="center"/>
          </w:tcPr>
          <w:p>
            <w:pPr>
              <w:pStyle w:val="10"/>
            </w:pPr>
            <w:r>
              <w:t>≥200万元</w:t>
            </w:r>
          </w:p>
        </w:tc>
        <w:tc>
          <w:tcPr>
            <w:tcW w:w="2466"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工程完工率（%）</w:t>
            </w:r>
          </w:p>
        </w:tc>
        <w:tc>
          <w:tcPr>
            <w:tcW w:w="2466" w:type="dxa"/>
            <w:vAlign w:val="center"/>
          </w:tcPr>
          <w:p>
            <w:pPr>
              <w:pStyle w:val="10"/>
            </w:pPr>
            <w:r>
              <w:t>工程施工进度工作量占工程完工总量的比率</w:t>
            </w:r>
          </w:p>
        </w:tc>
        <w:tc>
          <w:tcPr>
            <w:tcW w:w="2466" w:type="dxa"/>
            <w:vAlign w:val="center"/>
          </w:tcPr>
          <w:p>
            <w:pPr>
              <w:pStyle w:val="10"/>
            </w:pPr>
            <w:r>
              <w:t>≥90百分比</w:t>
            </w:r>
          </w:p>
        </w:tc>
        <w:tc>
          <w:tcPr>
            <w:tcW w:w="2466" w:type="dxa"/>
            <w:vAlign w:val="center"/>
          </w:tcPr>
          <w:p>
            <w:pPr>
              <w:pStyle w:val="10"/>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环境容貌整洁率（%）</w:t>
            </w:r>
          </w:p>
        </w:tc>
        <w:tc>
          <w:tcPr>
            <w:tcW w:w="2466" w:type="dxa"/>
            <w:vAlign w:val="center"/>
          </w:tcPr>
          <w:p>
            <w:pPr>
              <w:pStyle w:val="10"/>
            </w:pPr>
            <w:r>
              <w:t>完善道路环境容貌整洁，增强承载能力</w:t>
            </w:r>
          </w:p>
        </w:tc>
        <w:tc>
          <w:tcPr>
            <w:tcW w:w="2466" w:type="dxa"/>
            <w:vAlign w:val="center"/>
          </w:tcPr>
          <w:p>
            <w:pPr>
              <w:pStyle w:val="10"/>
            </w:pPr>
            <w:r>
              <w:t>≥95百分比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设计功能实现率（%）</w:t>
            </w:r>
          </w:p>
        </w:tc>
        <w:tc>
          <w:tcPr>
            <w:tcW w:w="2466" w:type="dxa"/>
            <w:vAlign w:val="center"/>
          </w:tcPr>
          <w:p>
            <w:pPr>
              <w:pStyle w:val="10"/>
            </w:pPr>
            <w:r>
              <w:t>建筑工程达到设计</w:t>
            </w:r>
          </w:p>
        </w:tc>
        <w:tc>
          <w:tcPr>
            <w:tcW w:w="2466" w:type="dxa"/>
            <w:vAlign w:val="center"/>
          </w:tcPr>
          <w:p>
            <w:pPr>
              <w:pStyle w:val="10"/>
            </w:pPr>
            <w:r>
              <w:t>≥90百分比</w:t>
            </w:r>
          </w:p>
        </w:tc>
        <w:tc>
          <w:tcPr>
            <w:tcW w:w="2466" w:type="dxa"/>
            <w:vAlign w:val="center"/>
          </w:tcPr>
          <w:p>
            <w:pPr>
              <w:pStyle w:val="10"/>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≥95百分比</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提升城市形象</w:t>
            </w:r>
          </w:p>
        </w:tc>
        <w:tc>
          <w:tcPr>
            <w:tcW w:w="2466" w:type="dxa"/>
            <w:vAlign w:val="center"/>
          </w:tcPr>
          <w:p>
            <w:pPr>
              <w:pStyle w:val="10"/>
            </w:pPr>
            <w:r>
              <w:t>美化环境，提高城市品味</w:t>
            </w:r>
          </w:p>
        </w:tc>
        <w:tc>
          <w:tcPr>
            <w:tcW w:w="2466" w:type="dxa"/>
            <w:vAlign w:val="center"/>
          </w:tcPr>
          <w:p>
            <w:pPr>
              <w:pStyle w:val="10"/>
            </w:pPr>
            <w:r>
              <w:t>≥95百分比</w:t>
            </w:r>
          </w:p>
        </w:tc>
        <w:tc>
          <w:tcPr>
            <w:tcW w:w="2466"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≥95百分比</w:t>
            </w:r>
          </w:p>
        </w:tc>
        <w:tc>
          <w:tcPr>
            <w:tcW w:w="2466"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≥95百分比</w:t>
            </w:r>
          </w:p>
        </w:tc>
        <w:tc>
          <w:tcPr>
            <w:tcW w:w="2466" w:type="dxa"/>
            <w:vAlign w:val="center"/>
          </w:tcPr>
          <w:p>
            <w:pPr>
              <w:pStyle w:val="10"/>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30、平乡县人民路（建设大街-三合街）海绵城市透水人行道建设工程绩效目标表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1.项目建成投入运营后，将有效改善平乡县县城环境，美化县域容貌，提升县域功能，对平乡县物质文明、政治文明和精神文明起到积极的推动作用。</w:t>
            </w:r>
          </w:p>
          <w:p>
            <w:pPr>
              <w:pStyle w:val="10"/>
            </w:pPr>
          </w:p>
          <w:p>
            <w:pPr>
              <w:pStyle w:val="10"/>
            </w:pPr>
            <w:r>
              <w:t>2.项目建成后有十分显著的社会效益，促进经济发展，改善居民生活环境。</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实际工程完成量</w:t>
            </w:r>
          </w:p>
        </w:tc>
        <w:tc>
          <w:tcPr>
            <w:tcW w:w="2466" w:type="dxa"/>
            <w:vAlign w:val="center"/>
          </w:tcPr>
          <w:p>
            <w:pPr>
              <w:pStyle w:val="10"/>
            </w:pPr>
            <w:r>
              <w:t>实际工程完成量</w:t>
            </w:r>
          </w:p>
        </w:tc>
        <w:tc>
          <w:tcPr>
            <w:tcW w:w="2466" w:type="dxa"/>
            <w:vAlign w:val="center"/>
          </w:tcPr>
          <w:p>
            <w:pPr>
              <w:pStyle w:val="10"/>
            </w:pPr>
            <w:r>
              <w:t>≥7932米</w:t>
            </w:r>
          </w:p>
        </w:tc>
        <w:tc>
          <w:tcPr>
            <w:tcW w:w="2466" w:type="dxa"/>
            <w:vAlign w:val="center"/>
          </w:tcPr>
          <w:p>
            <w:pPr>
              <w:pStyle w:val="10"/>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资金成本</w:t>
            </w:r>
          </w:p>
        </w:tc>
        <w:tc>
          <w:tcPr>
            <w:tcW w:w="2466" w:type="dxa"/>
            <w:vAlign w:val="center"/>
          </w:tcPr>
          <w:p>
            <w:pPr>
              <w:pStyle w:val="10"/>
            </w:pPr>
            <w:r>
              <w:t>≥500万元</w:t>
            </w:r>
          </w:p>
        </w:tc>
        <w:tc>
          <w:tcPr>
            <w:tcW w:w="2466" w:type="dxa"/>
            <w:vAlign w:val="center"/>
          </w:tcPr>
          <w:p>
            <w:pPr>
              <w:pStyle w:val="10"/>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工程验收合格率(%)</w:t>
            </w:r>
          </w:p>
        </w:tc>
        <w:tc>
          <w:tcPr>
            <w:tcW w:w="2466" w:type="dxa"/>
            <w:vAlign w:val="center"/>
          </w:tcPr>
          <w:p>
            <w:pPr>
              <w:pStyle w:val="10"/>
            </w:pPr>
            <w:r>
              <w:t>该工程实际验收合格量</w:t>
            </w:r>
          </w:p>
        </w:tc>
        <w:tc>
          <w:tcPr>
            <w:tcW w:w="2466" w:type="dxa"/>
            <w:vAlign w:val="center"/>
          </w:tcPr>
          <w:p>
            <w:pPr>
              <w:pStyle w:val="10"/>
            </w:pPr>
            <w:r>
              <w:t>≥95百分比</w:t>
            </w:r>
          </w:p>
        </w:tc>
        <w:tc>
          <w:tcPr>
            <w:tcW w:w="2466" w:type="dxa"/>
            <w:vAlign w:val="center"/>
          </w:tcPr>
          <w:p>
            <w:pPr>
              <w:pStyle w:val="10"/>
            </w:pPr>
            <w:r>
              <w:t>财政局评审报告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工程按时完成率（%）</w:t>
            </w:r>
          </w:p>
        </w:tc>
        <w:tc>
          <w:tcPr>
            <w:tcW w:w="2466" w:type="dxa"/>
            <w:vAlign w:val="center"/>
          </w:tcPr>
          <w:p>
            <w:pPr>
              <w:pStyle w:val="10"/>
            </w:pPr>
            <w:r>
              <w:t>按期完成的工程量占总工程量的比率</w:t>
            </w:r>
          </w:p>
        </w:tc>
        <w:tc>
          <w:tcPr>
            <w:tcW w:w="2466" w:type="dxa"/>
            <w:vAlign w:val="center"/>
          </w:tcPr>
          <w:p>
            <w:pPr>
              <w:pStyle w:val="10"/>
            </w:pPr>
            <w:r>
              <w:t>≥95百分比</w:t>
            </w:r>
          </w:p>
        </w:tc>
        <w:tc>
          <w:tcPr>
            <w:tcW w:w="2466" w:type="dxa"/>
            <w:vAlign w:val="center"/>
          </w:tcPr>
          <w:p>
            <w:pPr>
              <w:pStyle w:val="10"/>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基础设施完好率（%）</w:t>
            </w:r>
          </w:p>
        </w:tc>
        <w:tc>
          <w:tcPr>
            <w:tcW w:w="2466" w:type="dxa"/>
            <w:vAlign w:val="center"/>
          </w:tcPr>
          <w:p>
            <w:pPr>
              <w:pStyle w:val="10"/>
            </w:pPr>
            <w:r>
              <w:t>自行车完好数量市场价值总额占自行车总数量市场价值总额的比率</w:t>
            </w:r>
          </w:p>
        </w:tc>
        <w:tc>
          <w:tcPr>
            <w:tcW w:w="2466" w:type="dxa"/>
            <w:vAlign w:val="center"/>
          </w:tcPr>
          <w:p>
            <w:pPr>
              <w:pStyle w:val="10"/>
            </w:pPr>
            <w:r>
              <w:t>≥95百分比</w:t>
            </w:r>
          </w:p>
        </w:tc>
        <w:tc>
          <w:tcPr>
            <w:tcW w:w="2466" w:type="dxa"/>
            <w:vAlign w:val="center"/>
          </w:tcPr>
          <w:p>
            <w:pPr>
              <w:pStyle w:val="10"/>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环境容貌整洁率（%）</w:t>
            </w:r>
          </w:p>
        </w:tc>
        <w:tc>
          <w:tcPr>
            <w:tcW w:w="2466" w:type="dxa"/>
            <w:vAlign w:val="center"/>
          </w:tcPr>
          <w:p>
            <w:pPr>
              <w:pStyle w:val="10"/>
            </w:pPr>
            <w:r>
              <w:t>完善自行车赛道环境容貌整洁，增强承载能力</w:t>
            </w:r>
          </w:p>
        </w:tc>
        <w:tc>
          <w:tcPr>
            <w:tcW w:w="2466" w:type="dxa"/>
            <w:vAlign w:val="center"/>
          </w:tcPr>
          <w:p>
            <w:pPr>
              <w:pStyle w:val="10"/>
            </w:pPr>
            <w:r>
              <w:t>≥95百分比</w:t>
            </w:r>
          </w:p>
        </w:tc>
        <w:tc>
          <w:tcPr>
            <w:tcW w:w="2466" w:type="dxa"/>
            <w:vAlign w:val="center"/>
          </w:tcPr>
          <w:p>
            <w:pPr>
              <w:pStyle w:val="10"/>
            </w:pPr>
            <w:r>
              <w:t>通过实际调查和走访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≥95百分比</w:t>
            </w:r>
          </w:p>
        </w:tc>
        <w:tc>
          <w:tcPr>
            <w:tcW w:w="2466" w:type="dxa"/>
            <w:vAlign w:val="center"/>
          </w:tcPr>
          <w:p>
            <w:pPr>
              <w:pStyle w:val="10"/>
            </w:pPr>
            <w:r>
              <w:t>建成后实际利用情况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促进经济发展</w:t>
            </w:r>
          </w:p>
        </w:tc>
        <w:tc>
          <w:tcPr>
            <w:tcW w:w="2466" w:type="dxa"/>
            <w:vAlign w:val="center"/>
          </w:tcPr>
          <w:p>
            <w:pPr>
              <w:pStyle w:val="10"/>
            </w:pPr>
            <w:r>
              <w:t>促进经济发展</w:t>
            </w:r>
          </w:p>
        </w:tc>
        <w:tc>
          <w:tcPr>
            <w:tcW w:w="2466" w:type="dxa"/>
            <w:vAlign w:val="center"/>
          </w:tcPr>
          <w:p>
            <w:pPr>
              <w:pStyle w:val="10"/>
            </w:pPr>
            <w:r>
              <w:t>≥95百分比</w:t>
            </w:r>
          </w:p>
        </w:tc>
        <w:tc>
          <w:tcPr>
            <w:tcW w:w="2466" w:type="dxa"/>
            <w:vAlign w:val="center"/>
          </w:tcPr>
          <w:p>
            <w:pPr>
              <w:pStyle w:val="10"/>
            </w:pPr>
            <w:r>
              <w:t>电话调查回访、问卷调查回访。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≥95百分比</w:t>
            </w:r>
          </w:p>
        </w:tc>
        <w:tc>
          <w:tcPr>
            <w:tcW w:w="2466"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≥95百分比</w:t>
            </w:r>
          </w:p>
        </w:tc>
        <w:tc>
          <w:tcPr>
            <w:tcW w:w="2466" w:type="dxa"/>
            <w:vAlign w:val="center"/>
          </w:tcPr>
          <w:p>
            <w:pPr>
              <w:pStyle w:val="10"/>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31、平乡县三合街（中华路-广场南路）道路及管网改造工程绩效目标表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1.提升基础设施水平解决交通问题，美化环境，美化城市形象，提高城市品位。</w:t>
            </w:r>
          </w:p>
          <w:p>
            <w:pPr>
              <w:pStyle w:val="10"/>
            </w:pPr>
            <w:r>
              <w:tab/>
            </w:r>
            <w:r>
              <w:tab/>
            </w:r>
            <w:r>
              <w:tab/>
            </w:r>
            <w:r>
              <w:tab/>
            </w:r>
            <w:r>
              <w:tab/>
            </w:r>
            <w:r>
              <w:tab/>
            </w:r>
            <w:r>
              <w:tab/>
            </w:r>
            <w:r>
              <w:tab/>
            </w:r>
            <w:r>
              <w:tab/>
            </w:r>
            <w:r>
              <w:tab/>
            </w:r>
            <w:r>
              <w:tab/>
            </w:r>
          </w:p>
          <w:p>
            <w:pPr>
              <w:pStyle w:val="10"/>
            </w:pPr>
          </w:p>
          <w:p>
            <w:pPr>
              <w:pStyle w:val="10"/>
            </w:pPr>
            <w:r>
              <w:t>2.项目建成后能够提高平乡县道路承载能力和通行能力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工程按时完成率（%）</w:t>
            </w:r>
          </w:p>
        </w:tc>
        <w:tc>
          <w:tcPr>
            <w:tcW w:w="2466" w:type="dxa"/>
            <w:vAlign w:val="center"/>
          </w:tcPr>
          <w:p>
            <w:pPr>
              <w:pStyle w:val="10"/>
            </w:pPr>
            <w:r>
              <w:t>按期完成的工程量占总工程量的比率</w:t>
            </w:r>
          </w:p>
        </w:tc>
        <w:tc>
          <w:tcPr>
            <w:tcW w:w="2466" w:type="dxa"/>
            <w:vAlign w:val="center"/>
          </w:tcPr>
          <w:p>
            <w:pPr>
              <w:pStyle w:val="10"/>
            </w:pPr>
            <w:r>
              <w:t>≥95百分比</w:t>
            </w:r>
          </w:p>
        </w:tc>
        <w:tc>
          <w:tcPr>
            <w:tcW w:w="2466" w:type="dxa"/>
            <w:vAlign w:val="center"/>
          </w:tcPr>
          <w:p>
            <w:pPr>
              <w:pStyle w:val="10"/>
            </w:pPr>
            <w:r>
              <w:t>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城市基础设施建设工作目标完成量（米）</w:t>
            </w:r>
          </w:p>
        </w:tc>
        <w:tc>
          <w:tcPr>
            <w:tcW w:w="2466" w:type="dxa"/>
            <w:vAlign w:val="center"/>
          </w:tcPr>
          <w:p>
            <w:pPr>
              <w:pStyle w:val="10"/>
            </w:pPr>
            <w:r>
              <w:t>《关于加强城市基础设施建设的实施意见》中工作目标完成的数量</w:t>
            </w:r>
          </w:p>
        </w:tc>
        <w:tc>
          <w:tcPr>
            <w:tcW w:w="2466" w:type="dxa"/>
            <w:vAlign w:val="center"/>
          </w:tcPr>
          <w:p>
            <w:pPr>
              <w:pStyle w:val="10"/>
            </w:pPr>
            <w:r>
              <w:t>≥6465米</w:t>
            </w:r>
          </w:p>
        </w:tc>
        <w:tc>
          <w:tcPr>
            <w:tcW w:w="2466" w:type="dxa"/>
            <w:vAlign w:val="center"/>
          </w:tcPr>
          <w:p>
            <w:pPr>
              <w:pStyle w:val="10"/>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工程验收合格率（%）</w:t>
            </w:r>
          </w:p>
        </w:tc>
        <w:tc>
          <w:tcPr>
            <w:tcW w:w="2466" w:type="dxa"/>
            <w:vAlign w:val="center"/>
          </w:tcPr>
          <w:p>
            <w:pPr>
              <w:pStyle w:val="10"/>
            </w:pPr>
            <w:r>
              <w:t>通过验收的工程量占建设、改造、修缮总量的比率</w:t>
            </w:r>
          </w:p>
        </w:tc>
        <w:tc>
          <w:tcPr>
            <w:tcW w:w="2466" w:type="dxa"/>
            <w:vAlign w:val="center"/>
          </w:tcPr>
          <w:p>
            <w:pPr>
              <w:pStyle w:val="10"/>
            </w:pPr>
            <w:r>
              <w:t>≥95百分比</w:t>
            </w:r>
          </w:p>
        </w:tc>
        <w:tc>
          <w:tcPr>
            <w:tcW w:w="2466"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工程每米价格（元）</w:t>
            </w:r>
          </w:p>
        </w:tc>
        <w:tc>
          <w:tcPr>
            <w:tcW w:w="2466" w:type="dxa"/>
            <w:vAlign w:val="center"/>
          </w:tcPr>
          <w:p>
            <w:pPr>
              <w:pStyle w:val="10"/>
            </w:pPr>
            <w:r>
              <w:t>该工程平均每米单价</w:t>
            </w:r>
          </w:p>
        </w:tc>
        <w:tc>
          <w:tcPr>
            <w:tcW w:w="2466" w:type="dxa"/>
            <w:vAlign w:val="center"/>
          </w:tcPr>
          <w:p>
            <w:pPr>
              <w:pStyle w:val="10"/>
            </w:pPr>
            <w:r>
              <w:t>≤3000元</w:t>
            </w:r>
          </w:p>
        </w:tc>
        <w:tc>
          <w:tcPr>
            <w:tcW w:w="2466" w:type="dxa"/>
            <w:vAlign w:val="center"/>
          </w:tcPr>
          <w:p>
            <w:pPr>
              <w:pStyle w:val="10"/>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环境容貌整洁率（%）</w:t>
            </w:r>
          </w:p>
        </w:tc>
        <w:tc>
          <w:tcPr>
            <w:tcW w:w="2466" w:type="dxa"/>
            <w:vAlign w:val="center"/>
          </w:tcPr>
          <w:p>
            <w:pPr>
              <w:pStyle w:val="10"/>
            </w:pPr>
            <w:r>
              <w:t>完善道路环境容貌整洁，增强承载能力</w:t>
            </w:r>
          </w:p>
        </w:tc>
        <w:tc>
          <w:tcPr>
            <w:tcW w:w="2466" w:type="dxa"/>
            <w:vAlign w:val="center"/>
          </w:tcPr>
          <w:p>
            <w:pPr>
              <w:pStyle w:val="10"/>
            </w:pPr>
            <w:r>
              <w:t>≥95百分比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设计功能实现率（%）</w:t>
            </w:r>
          </w:p>
        </w:tc>
        <w:tc>
          <w:tcPr>
            <w:tcW w:w="2466" w:type="dxa"/>
            <w:vAlign w:val="center"/>
          </w:tcPr>
          <w:p>
            <w:pPr>
              <w:pStyle w:val="10"/>
            </w:pPr>
            <w:r>
              <w:t>建筑工程达到设计</w:t>
            </w:r>
          </w:p>
        </w:tc>
        <w:tc>
          <w:tcPr>
            <w:tcW w:w="2466" w:type="dxa"/>
            <w:vAlign w:val="center"/>
          </w:tcPr>
          <w:p>
            <w:pPr>
              <w:pStyle w:val="10"/>
            </w:pPr>
            <w:r>
              <w:t>≥90百分比</w:t>
            </w:r>
          </w:p>
        </w:tc>
        <w:tc>
          <w:tcPr>
            <w:tcW w:w="2466" w:type="dxa"/>
            <w:vAlign w:val="center"/>
          </w:tcPr>
          <w:p>
            <w:pPr>
              <w:pStyle w:val="10"/>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≥95百分比</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≥95百分比</w:t>
            </w:r>
          </w:p>
        </w:tc>
        <w:tc>
          <w:tcPr>
            <w:tcW w:w="2466"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≥95百分比</w:t>
            </w:r>
          </w:p>
        </w:tc>
        <w:tc>
          <w:tcPr>
            <w:tcW w:w="2466" w:type="dxa"/>
            <w:vAlign w:val="center"/>
          </w:tcPr>
          <w:p>
            <w:pPr>
              <w:pStyle w:val="10"/>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32、平乡县三合街（中华路-广场南路）道路及管网改造工程绩效目标表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1.提升基础设施水平解决交通问题，美化环境，美化城市形象，提高城市品位。</w:t>
            </w:r>
          </w:p>
          <w:p>
            <w:pPr>
              <w:pStyle w:val="10"/>
            </w:pPr>
            <w:r>
              <w:tab/>
            </w:r>
            <w:r>
              <w:tab/>
            </w:r>
            <w:r>
              <w:tab/>
            </w:r>
            <w:r>
              <w:tab/>
            </w:r>
            <w:r>
              <w:tab/>
            </w:r>
          </w:p>
          <w:p>
            <w:pPr>
              <w:pStyle w:val="10"/>
            </w:pPr>
          </w:p>
          <w:p>
            <w:pPr>
              <w:pStyle w:val="10"/>
            </w:pPr>
            <w:r>
              <w:t>2.项目建成后能够提高平乡县道路承载能力和通行能力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工程按时完成率（%）</w:t>
            </w:r>
          </w:p>
        </w:tc>
        <w:tc>
          <w:tcPr>
            <w:tcW w:w="2466" w:type="dxa"/>
            <w:vAlign w:val="center"/>
          </w:tcPr>
          <w:p>
            <w:pPr>
              <w:pStyle w:val="10"/>
            </w:pPr>
            <w:r>
              <w:t>按期完成的工程量占总工程量的比率</w:t>
            </w:r>
          </w:p>
        </w:tc>
        <w:tc>
          <w:tcPr>
            <w:tcW w:w="2466" w:type="dxa"/>
            <w:vAlign w:val="center"/>
          </w:tcPr>
          <w:p>
            <w:pPr>
              <w:pStyle w:val="10"/>
            </w:pPr>
            <w:r>
              <w:t>≥95百分比</w:t>
            </w:r>
          </w:p>
        </w:tc>
        <w:tc>
          <w:tcPr>
            <w:tcW w:w="2466" w:type="dxa"/>
            <w:vAlign w:val="center"/>
          </w:tcPr>
          <w:p>
            <w:pPr>
              <w:pStyle w:val="10"/>
            </w:pPr>
            <w:r>
              <w:t>施工日志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城市基础设施建设工作目标完成量（米）</w:t>
            </w:r>
          </w:p>
        </w:tc>
        <w:tc>
          <w:tcPr>
            <w:tcW w:w="2466" w:type="dxa"/>
            <w:vAlign w:val="center"/>
          </w:tcPr>
          <w:p>
            <w:pPr>
              <w:pStyle w:val="10"/>
            </w:pPr>
            <w:r>
              <w:t>《关于加强城市基础设施建设的实施意见》中工作目标完成的数量</w:t>
            </w:r>
          </w:p>
        </w:tc>
        <w:tc>
          <w:tcPr>
            <w:tcW w:w="2466" w:type="dxa"/>
            <w:vAlign w:val="center"/>
          </w:tcPr>
          <w:p>
            <w:pPr>
              <w:pStyle w:val="10"/>
            </w:pPr>
            <w:r>
              <w:t>≥6465米</w:t>
            </w:r>
          </w:p>
        </w:tc>
        <w:tc>
          <w:tcPr>
            <w:tcW w:w="2466" w:type="dxa"/>
            <w:vAlign w:val="center"/>
          </w:tcPr>
          <w:p>
            <w:pPr>
              <w:pStyle w:val="10"/>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工程验收合格率（%）</w:t>
            </w:r>
          </w:p>
        </w:tc>
        <w:tc>
          <w:tcPr>
            <w:tcW w:w="2466" w:type="dxa"/>
            <w:vAlign w:val="center"/>
          </w:tcPr>
          <w:p>
            <w:pPr>
              <w:pStyle w:val="10"/>
            </w:pPr>
            <w:r>
              <w:t>通过验收的工程量占建设、改造、修缮总量的比率</w:t>
            </w:r>
          </w:p>
        </w:tc>
        <w:tc>
          <w:tcPr>
            <w:tcW w:w="2466" w:type="dxa"/>
            <w:vAlign w:val="center"/>
          </w:tcPr>
          <w:p>
            <w:pPr>
              <w:pStyle w:val="10"/>
            </w:pPr>
            <w:r>
              <w:t>≥95百分比</w:t>
            </w:r>
          </w:p>
        </w:tc>
        <w:tc>
          <w:tcPr>
            <w:tcW w:w="2466"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工程每米价格（元）</w:t>
            </w:r>
          </w:p>
        </w:tc>
        <w:tc>
          <w:tcPr>
            <w:tcW w:w="2466" w:type="dxa"/>
            <w:vAlign w:val="center"/>
          </w:tcPr>
          <w:p>
            <w:pPr>
              <w:pStyle w:val="10"/>
            </w:pPr>
            <w:r>
              <w:t>该工程平均每米单价</w:t>
            </w:r>
          </w:p>
        </w:tc>
        <w:tc>
          <w:tcPr>
            <w:tcW w:w="2466" w:type="dxa"/>
            <w:vAlign w:val="center"/>
          </w:tcPr>
          <w:p>
            <w:pPr>
              <w:pStyle w:val="10"/>
            </w:pPr>
            <w:r>
              <w:t>≤3000元</w:t>
            </w:r>
          </w:p>
        </w:tc>
        <w:tc>
          <w:tcPr>
            <w:tcW w:w="2466" w:type="dxa"/>
            <w:vAlign w:val="center"/>
          </w:tcPr>
          <w:p>
            <w:pPr>
              <w:pStyle w:val="10"/>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环境容貌整洁率（%）</w:t>
            </w:r>
          </w:p>
        </w:tc>
        <w:tc>
          <w:tcPr>
            <w:tcW w:w="2466" w:type="dxa"/>
            <w:vAlign w:val="center"/>
          </w:tcPr>
          <w:p>
            <w:pPr>
              <w:pStyle w:val="10"/>
            </w:pPr>
            <w:r>
              <w:t>完善道路环境容貌整洁，增强承载能力</w:t>
            </w:r>
          </w:p>
        </w:tc>
        <w:tc>
          <w:tcPr>
            <w:tcW w:w="2466" w:type="dxa"/>
            <w:vAlign w:val="center"/>
          </w:tcPr>
          <w:p>
            <w:pPr>
              <w:pStyle w:val="10"/>
            </w:pPr>
            <w:r>
              <w:t>≥95百分比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设计功能实现率（%）</w:t>
            </w:r>
          </w:p>
        </w:tc>
        <w:tc>
          <w:tcPr>
            <w:tcW w:w="2466" w:type="dxa"/>
            <w:vAlign w:val="center"/>
          </w:tcPr>
          <w:p>
            <w:pPr>
              <w:pStyle w:val="10"/>
            </w:pPr>
            <w:r>
              <w:t>建筑工程达到设计</w:t>
            </w:r>
          </w:p>
        </w:tc>
        <w:tc>
          <w:tcPr>
            <w:tcW w:w="2466" w:type="dxa"/>
            <w:vAlign w:val="center"/>
          </w:tcPr>
          <w:p>
            <w:pPr>
              <w:pStyle w:val="10"/>
            </w:pPr>
            <w:r>
              <w:t>≥90百分比</w:t>
            </w:r>
          </w:p>
        </w:tc>
        <w:tc>
          <w:tcPr>
            <w:tcW w:w="2466" w:type="dxa"/>
            <w:vAlign w:val="center"/>
          </w:tcPr>
          <w:p>
            <w:pPr>
              <w:pStyle w:val="10"/>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≥95百分比</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≥95百分比</w:t>
            </w:r>
          </w:p>
        </w:tc>
        <w:tc>
          <w:tcPr>
            <w:tcW w:w="2466"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≥95百分比</w:t>
            </w:r>
          </w:p>
        </w:tc>
        <w:tc>
          <w:tcPr>
            <w:tcW w:w="2466" w:type="dxa"/>
            <w:vAlign w:val="center"/>
          </w:tcPr>
          <w:p>
            <w:pPr>
              <w:pStyle w:val="10"/>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33、平乡县文明路（建设大街-三合街）海绵城市透水人行道建设工程绩效目标表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1.项目建成投入运营后，将有效改善平乡县县城环境，美化县域容貌，提升县域功能，对平乡县物质文明、政治文明和精神文明起到积极的推动作用。</w:t>
            </w:r>
          </w:p>
          <w:p>
            <w:pPr>
              <w:pStyle w:val="10"/>
            </w:pPr>
          </w:p>
          <w:p>
            <w:pPr>
              <w:pStyle w:val="10"/>
            </w:pPr>
            <w:r>
              <w:t>2.项目建成后有十分显著的社会效益，促进经济发展，改善居民生活环境。</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县城建设考核评价（%）</w:t>
            </w:r>
          </w:p>
        </w:tc>
        <w:tc>
          <w:tcPr>
            <w:tcW w:w="2466" w:type="dxa"/>
            <w:vAlign w:val="center"/>
          </w:tcPr>
          <w:p>
            <w:pPr>
              <w:pStyle w:val="10"/>
            </w:pPr>
            <w:r>
              <w:t>县城建设工作考核评价完成数量占应考核总量的比率</w:t>
            </w:r>
          </w:p>
        </w:tc>
        <w:tc>
          <w:tcPr>
            <w:tcW w:w="2466" w:type="dxa"/>
            <w:vAlign w:val="center"/>
          </w:tcPr>
          <w:p>
            <w:pPr>
              <w:pStyle w:val="10"/>
            </w:pPr>
            <w:r>
              <w:t>≥90百分比</w:t>
            </w:r>
          </w:p>
        </w:tc>
        <w:tc>
          <w:tcPr>
            <w:tcW w:w="2466" w:type="dxa"/>
            <w:vAlign w:val="center"/>
          </w:tcPr>
          <w:p>
            <w:pPr>
              <w:pStyle w:val="10"/>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城市基础设施建设工作目标完成量（米）</w:t>
            </w:r>
          </w:p>
        </w:tc>
        <w:tc>
          <w:tcPr>
            <w:tcW w:w="2466" w:type="dxa"/>
            <w:vAlign w:val="center"/>
          </w:tcPr>
          <w:p>
            <w:pPr>
              <w:pStyle w:val="10"/>
            </w:pPr>
            <w:r>
              <w:t>《关于加强城市基础设施建设的实施意见》中工作目标完成的数量</w:t>
            </w:r>
          </w:p>
        </w:tc>
        <w:tc>
          <w:tcPr>
            <w:tcW w:w="2466" w:type="dxa"/>
            <w:vAlign w:val="center"/>
          </w:tcPr>
          <w:p>
            <w:pPr>
              <w:pStyle w:val="10"/>
            </w:pPr>
            <w:r>
              <w:t>≥6352米</w:t>
            </w:r>
          </w:p>
        </w:tc>
        <w:tc>
          <w:tcPr>
            <w:tcW w:w="2466" w:type="dxa"/>
            <w:vAlign w:val="center"/>
          </w:tcPr>
          <w:p>
            <w:pPr>
              <w:pStyle w:val="10"/>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资金成本</w:t>
            </w:r>
          </w:p>
        </w:tc>
        <w:tc>
          <w:tcPr>
            <w:tcW w:w="2466" w:type="dxa"/>
            <w:vAlign w:val="center"/>
          </w:tcPr>
          <w:p>
            <w:pPr>
              <w:pStyle w:val="10"/>
            </w:pPr>
            <w:r>
              <w:t>≥100万元</w:t>
            </w:r>
          </w:p>
        </w:tc>
        <w:tc>
          <w:tcPr>
            <w:tcW w:w="2466"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工程完工率（%）</w:t>
            </w:r>
          </w:p>
        </w:tc>
        <w:tc>
          <w:tcPr>
            <w:tcW w:w="2466" w:type="dxa"/>
            <w:vAlign w:val="center"/>
          </w:tcPr>
          <w:p>
            <w:pPr>
              <w:pStyle w:val="10"/>
            </w:pPr>
            <w:r>
              <w:t>工程施工进度工作量占工程完工总量的比率</w:t>
            </w:r>
          </w:p>
        </w:tc>
        <w:tc>
          <w:tcPr>
            <w:tcW w:w="2466" w:type="dxa"/>
            <w:vAlign w:val="center"/>
          </w:tcPr>
          <w:p>
            <w:pPr>
              <w:pStyle w:val="10"/>
            </w:pPr>
            <w:r>
              <w:t>≥90百分比</w:t>
            </w:r>
          </w:p>
        </w:tc>
        <w:tc>
          <w:tcPr>
            <w:tcW w:w="2466" w:type="dxa"/>
            <w:vAlign w:val="center"/>
          </w:tcPr>
          <w:p>
            <w:pPr>
              <w:pStyle w:val="10"/>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环境容貌整洁率（%）</w:t>
            </w:r>
          </w:p>
        </w:tc>
        <w:tc>
          <w:tcPr>
            <w:tcW w:w="2466" w:type="dxa"/>
            <w:vAlign w:val="center"/>
          </w:tcPr>
          <w:p>
            <w:pPr>
              <w:pStyle w:val="10"/>
            </w:pPr>
            <w:r>
              <w:t>完善道路环境容貌整洁，增强承载能力</w:t>
            </w:r>
          </w:p>
        </w:tc>
        <w:tc>
          <w:tcPr>
            <w:tcW w:w="2466" w:type="dxa"/>
            <w:vAlign w:val="center"/>
          </w:tcPr>
          <w:p>
            <w:pPr>
              <w:pStyle w:val="10"/>
            </w:pPr>
            <w:r>
              <w:t>≥95百分比</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设计功能实现率（%）</w:t>
            </w:r>
          </w:p>
        </w:tc>
        <w:tc>
          <w:tcPr>
            <w:tcW w:w="2466" w:type="dxa"/>
            <w:vAlign w:val="center"/>
          </w:tcPr>
          <w:p>
            <w:pPr>
              <w:pStyle w:val="10"/>
            </w:pPr>
            <w:r>
              <w:t>建筑工程达到设计</w:t>
            </w:r>
          </w:p>
        </w:tc>
        <w:tc>
          <w:tcPr>
            <w:tcW w:w="2466" w:type="dxa"/>
            <w:vAlign w:val="center"/>
          </w:tcPr>
          <w:p>
            <w:pPr>
              <w:pStyle w:val="10"/>
            </w:pPr>
            <w:r>
              <w:t>≥90百分比</w:t>
            </w:r>
          </w:p>
        </w:tc>
        <w:tc>
          <w:tcPr>
            <w:tcW w:w="2466" w:type="dxa"/>
            <w:vAlign w:val="center"/>
          </w:tcPr>
          <w:p>
            <w:pPr>
              <w:pStyle w:val="10"/>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≥95百分比</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提升城市形象</w:t>
            </w:r>
          </w:p>
        </w:tc>
        <w:tc>
          <w:tcPr>
            <w:tcW w:w="2466" w:type="dxa"/>
            <w:vAlign w:val="center"/>
          </w:tcPr>
          <w:p>
            <w:pPr>
              <w:pStyle w:val="10"/>
            </w:pPr>
            <w:r>
              <w:t>促进经济发展，改善居民生活环境</w:t>
            </w:r>
          </w:p>
        </w:tc>
        <w:tc>
          <w:tcPr>
            <w:tcW w:w="2466" w:type="dxa"/>
            <w:vAlign w:val="center"/>
          </w:tcPr>
          <w:p>
            <w:pPr>
              <w:pStyle w:val="10"/>
            </w:pPr>
            <w:r>
              <w:t>≥90百分比</w:t>
            </w:r>
          </w:p>
        </w:tc>
        <w:tc>
          <w:tcPr>
            <w:tcW w:w="2466"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≥95百分比</w:t>
            </w:r>
          </w:p>
        </w:tc>
        <w:tc>
          <w:tcPr>
            <w:tcW w:w="2466"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≥95百分比</w:t>
            </w:r>
          </w:p>
        </w:tc>
        <w:tc>
          <w:tcPr>
            <w:tcW w:w="2466" w:type="dxa"/>
            <w:vAlign w:val="center"/>
          </w:tcPr>
          <w:p>
            <w:pPr>
              <w:pStyle w:val="10"/>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34、平乡县向阳街、中华路、丰州街海绵城市透水人行道建设工程绩效目标表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1.项目建成投入运营后，将有效改善平乡县县城环境，美化县域容貌，提升县域功能，对平乡县物质文明、政治文明和精神文明起到积极的推动作用。</w:t>
            </w:r>
          </w:p>
          <w:p>
            <w:pPr>
              <w:pStyle w:val="10"/>
            </w:pPr>
          </w:p>
          <w:p>
            <w:pPr>
              <w:pStyle w:val="10"/>
            </w:pPr>
            <w:r>
              <w:t>2.项目建成后有十分显著的社会效益，促进经济发展，改善居民生活环境。</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实际工程完成量</w:t>
            </w:r>
          </w:p>
        </w:tc>
        <w:tc>
          <w:tcPr>
            <w:tcW w:w="2466" w:type="dxa"/>
            <w:vAlign w:val="center"/>
          </w:tcPr>
          <w:p>
            <w:pPr>
              <w:pStyle w:val="10"/>
            </w:pPr>
            <w:r>
              <w:t>实际工程完成量</w:t>
            </w:r>
          </w:p>
        </w:tc>
        <w:tc>
          <w:tcPr>
            <w:tcW w:w="2466" w:type="dxa"/>
            <w:vAlign w:val="center"/>
          </w:tcPr>
          <w:p>
            <w:pPr>
              <w:pStyle w:val="10"/>
            </w:pPr>
            <w:r>
              <w:t>≥7932米</w:t>
            </w:r>
          </w:p>
        </w:tc>
        <w:tc>
          <w:tcPr>
            <w:tcW w:w="2466" w:type="dxa"/>
            <w:vAlign w:val="center"/>
          </w:tcPr>
          <w:p>
            <w:pPr>
              <w:pStyle w:val="10"/>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资金成本</w:t>
            </w:r>
          </w:p>
        </w:tc>
        <w:tc>
          <w:tcPr>
            <w:tcW w:w="2466" w:type="dxa"/>
            <w:vAlign w:val="center"/>
          </w:tcPr>
          <w:p>
            <w:pPr>
              <w:pStyle w:val="10"/>
            </w:pPr>
            <w:r>
              <w:t>≥100万元</w:t>
            </w:r>
          </w:p>
        </w:tc>
        <w:tc>
          <w:tcPr>
            <w:tcW w:w="2466" w:type="dxa"/>
            <w:vAlign w:val="center"/>
          </w:tcPr>
          <w:p>
            <w:pPr>
              <w:pStyle w:val="10"/>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工程验收合格率(%)</w:t>
            </w:r>
          </w:p>
        </w:tc>
        <w:tc>
          <w:tcPr>
            <w:tcW w:w="2466" w:type="dxa"/>
            <w:vAlign w:val="center"/>
          </w:tcPr>
          <w:p>
            <w:pPr>
              <w:pStyle w:val="10"/>
            </w:pPr>
            <w:r>
              <w:t>该工程实际验收合格量</w:t>
            </w:r>
          </w:p>
        </w:tc>
        <w:tc>
          <w:tcPr>
            <w:tcW w:w="2466" w:type="dxa"/>
            <w:vAlign w:val="center"/>
          </w:tcPr>
          <w:p>
            <w:pPr>
              <w:pStyle w:val="10"/>
            </w:pPr>
            <w:r>
              <w:t>≥95百分比</w:t>
            </w:r>
          </w:p>
        </w:tc>
        <w:tc>
          <w:tcPr>
            <w:tcW w:w="2466" w:type="dxa"/>
            <w:vAlign w:val="center"/>
          </w:tcPr>
          <w:p>
            <w:pPr>
              <w:pStyle w:val="10"/>
            </w:pPr>
            <w:r>
              <w:t>财政局评审报告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工程按时完成率（%）</w:t>
            </w:r>
          </w:p>
        </w:tc>
        <w:tc>
          <w:tcPr>
            <w:tcW w:w="2466" w:type="dxa"/>
            <w:vAlign w:val="center"/>
          </w:tcPr>
          <w:p>
            <w:pPr>
              <w:pStyle w:val="10"/>
            </w:pPr>
            <w:r>
              <w:t>按期完成的工程量占总工程量的比率</w:t>
            </w:r>
          </w:p>
        </w:tc>
        <w:tc>
          <w:tcPr>
            <w:tcW w:w="2466" w:type="dxa"/>
            <w:vAlign w:val="center"/>
          </w:tcPr>
          <w:p>
            <w:pPr>
              <w:pStyle w:val="10"/>
            </w:pPr>
            <w:r>
              <w:t>≥95百分比</w:t>
            </w:r>
          </w:p>
        </w:tc>
        <w:tc>
          <w:tcPr>
            <w:tcW w:w="2466" w:type="dxa"/>
            <w:vAlign w:val="center"/>
          </w:tcPr>
          <w:p>
            <w:pPr>
              <w:pStyle w:val="10"/>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基础设施完好率（%）</w:t>
            </w:r>
          </w:p>
        </w:tc>
        <w:tc>
          <w:tcPr>
            <w:tcW w:w="2466" w:type="dxa"/>
            <w:vAlign w:val="center"/>
          </w:tcPr>
          <w:p>
            <w:pPr>
              <w:pStyle w:val="10"/>
            </w:pPr>
            <w:r>
              <w:t>自行车完好数量市场价值总额占自行车总数量市场价值总额的比率</w:t>
            </w:r>
          </w:p>
        </w:tc>
        <w:tc>
          <w:tcPr>
            <w:tcW w:w="2466" w:type="dxa"/>
            <w:vAlign w:val="center"/>
          </w:tcPr>
          <w:p>
            <w:pPr>
              <w:pStyle w:val="10"/>
            </w:pPr>
            <w:r>
              <w:t>≥95百分比</w:t>
            </w:r>
          </w:p>
        </w:tc>
        <w:tc>
          <w:tcPr>
            <w:tcW w:w="2466" w:type="dxa"/>
            <w:vAlign w:val="center"/>
          </w:tcPr>
          <w:p>
            <w:pPr>
              <w:pStyle w:val="10"/>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环境容貌整洁率（%）</w:t>
            </w:r>
          </w:p>
        </w:tc>
        <w:tc>
          <w:tcPr>
            <w:tcW w:w="2466" w:type="dxa"/>
            <w:vAlign w:val="center"/>
          </w:tcPr>
          <w:p>
            <w:pPr>
              <w:pStyle w:val="10"/>
            </w:pPr>
            <w:r>
              <w:t>完善自行车赛道环境容貌整洁，增强承载能力</w:t>
            </w:r>
          </w:p>
        </w:tc>
        <w:tc>
          <w:tcPr>
            <w:tcW w:w="2466" w:type="dxa"/>
            <w:vAlign w:val="center"/>
          </w:tcPr>
          <w:p>
            <w:pPr>
              <w:pStyle w:val="10"/>
            </w:pPr>
            <w:r>
              <w:t>≥95百分比</w:t>
            </w:r>
          </w:p>
        </w:tc>
        <w:tc>
          <w:tcPr>
            <w:tcW w:w="2466" w:type="dxa"/>
            <w:vAlign w:val="center"/>
          </w:tcPr>
          <w:p>
            <w:pPr>
              <w:pStyle w:val="10"/>
            </w:pPr>
            <w:r>
              <w:t>通过实际调查和走访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≥95百分比</w:t>
            </w:r>
          </w:p>
        </w:tc>
        <w:tc>
          <w:tcPr>
            <w:tcW w:w="2466" w:type="dxa"/>
            <w:vAlign w:val="center"/>
          </w:tcPr>
          <w:p>
            <w:pPr>
              <w:pStyle w:val="10"/>
            </w:pPr>
            <w:r>
              <w:t>建成后实际利用情况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提升城市形象</w:t>
            </w:r>
          </w:p>
        </w:tc>
        <w:tc>
          <w:tcPr>
            <w:tcW w:w="2466" w:type="dxa"/>
            <w:vAlign w:val="center"/>
          </w:tcPr>
          <w:p>
            <w:pPr>
              <w:pStyle w:val="10"/>
            </w:pPr>
            <w:r>
              <w:t>改善居民生活环境，促进经济发展</w:t>
            </w:r>
          </w:p>
        </w:tc>
        <w:tc>
          <w:tcPr>
            <w:tcW w:w="2466" w:type="dxa"/>
            <w:vAlign w:val="center"/>
          </w:tcPr>
          <w:p>
            <w:pPr>
              <w:pStyle w:val="10"/>
            </w:pPr>
            <w:r>
              <w:t>≥95百分比</w:t>
            </w:r>
          </w:p>
        </w:tc>
        <w:tc>
          <w:tcPr>
            <w:tcW w:w="2466"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≥95百分比</w:t>
            </w:r>
          </w:p>
        </w:tc>
        <w:tc>
          <w:tcPr>
            <w:tcW w:w="2466"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≥95百分比</w:t>
            </w:r>
          </w:p>
        </w:tc>
        <w:tc>
          <w:tcPr>
            <w:tcW w:w="2466" w:type="dxa"/>
            <w:vAlign w:val="center"/>
          </w:tcPr>
          <w:p>
            <w:pPr>
              <w:pStyle w:val="10"/>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35、平乡县育才路（建设大街—振兴大街）海绵城市透水人行道建设工程绩效目标表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1.项目建成投入运营后，将有效改善平乡县县城环境，美化县域容貌，提升县域功能，对平乡县物质文明、政治文明和精神文明起到积极的推动作用。</w:t>
            </w:r>
          </w:p>
          <w:p>
            <w:pPr>
              <w:pStyle w:val="10"/>
            </w:pPr>
          </w:p>
          <w:p>
            <w:pPr>
              <w:pStyle w:val="10"/>
            </w:pPr>
            <w:r>
              <w:t>2.项目建成后有十分显著的社会效益，促进经济发展，改善居民生活环境。</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实际工程完成量</w:t>
            </w:r>
          </w:p>
        </w:tc>
        <w:tc>
          <w:tcPr>
            <w:tcW w:w="2466" w:type="dxa"/>
            <w:vAlign w:val="center"/>
          </w:tcPr>
          <w:p>
            <w:pPr>
              <w:pStyle w:val="10"/>
            </w:pPr>
            <w:r>
              <w:t>实际工程完成量</w:t>
            </w:r>
          </w:p>
        </w:tc>
        <w:tc>
          <w:tcPr>
            <w:tcW w:w="2466" w:type="dxa"/>
            <w:vAlign w:val="center"/>
          </w:tcPr>
          <w:p>
            <w:pPr>
              <w:pStyle w:val="10"/>
            </w:pPr>
            <w:r>
              <w:t>≥7932米</w:t>
            </w:r>
          </w:p>
        </w:tc>
        <w:tc>
          <w:tcPr>
            <w:tcW w:w="2466" w:type="dxa"/>
            <w:vAlign w:val="center"/>
          </w:tcPr>
          <w:p>
            <w:pPr>
              <w:pStyle w:val="10"/>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资金成本</w:t>
            </w:r>
          </w:p>
        </w:tc>
        <w:tc>
          <w:tcPr>
            <w:tcW w:w="2466" w:type="dxa"/>
            <w:vAlign w:val="center"/>
          </w:tcPr>
          <w:p>
            <w:pPr>
              <w:pStyle w:val="10"/>
            </w:pPr>
            <w:r>
              <w:t>≥500万元</w:t>
            </w:r>
          </w:p>
        </w:tc>
        <w:tc>
          <w:tcPr>
            <w:tcW w:w="2466" w:type="dxa"/>
            <w:vAlign w:val="center"/>
          </w:tcPr>
          <w:p>
            <w:pPr>
              <w:pStyle w:val="10"/>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工程验收合格率(%)</w:t>
            </w:r>
          </w:p>
        </w:tc>
        <w:tc>
          <w:tcPr>
            <w:tcW w:w="2466" w:type="dxa"/>
            <w:vAlign w:val="center"/>
          </w:tcPr>
          <w:p>
            <w:pPr>
              <w:pStyle w:val="10"/>
            </w:pPr>
            <w:r>
              <w:t>该工程实际验收合格量</w:t>
            </w:r>
          </w:p>
        </w:tc>
        <w:tc>
          <w:tcPr>
            <w:tcW w:w="2466" w:type="dxa"/>
            <w:vAlign w:val="center"/>
          </w:tcPr>
          <w:p>
            <w:pPr>
              <w:pStyle w:val="10"/>
            </w:pPr>
            <w:r>
              <w:t>≥95百分比</w:t>
            </w:r>
          </w:p>
        </w:tc>
        <w:tc>
          <w:tcPr>
            <w:tcW w:w="2466" w:type="dxa"/>
            <w:vAlign w:val="center"/>
          </w:tcPr>
          <w:p>
            <w:pPr>
              <w:pStyle w:val="10"/>
            </w:pPr>
            <w:r>
              <w:t>财政局评审报告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工程按时完成率（%）</w:t>
            </w:r>
          </w:p>
        </w:tc>
        <w:tc>
          <w:tcPr>
            <w:tcW w:w="2466" w:type="dxa"/>
            <w:vAlign w:val="center"/>
          </w:tcPr>
          <w:p>
            <w:pPr>
              <w:pStyle w:val="10"/>
            </w:pPr>
            <w:r>
              <w:t>按期完成的工程量占总工程量的比率</w:t>
            </w:r>
          </w:p>
        </w:tc>
        <w:tc>
          <w:tcPr>
            <w:tcW w:w="2466" w:type="dxa"/>
            <w:vAlign w:val="center"/>
          </w:tcPr>
          <w:p>
            <w:pPr>
              <w:pStyle w:val="10"/>
            </w:pPr>
            <w:r>
              <w:t>≥95百分比</w:t>
            </w:r>
          </w:p>
        </w:tc>
        <w:tc>
          <w:tcPr>
            <w:tcW w:w="2466" w:type="dxa"/>
            <w:vAlign w:val="center"/>
          </w:tcPr>
          <w:p>
            <w:pPr>
              <w:pStyle w:val="10"/>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基础设施完好率（%）</w:t>
            </w:r>
          </w:p>
        </w:tc>
        <w:tc>
          <w:tcPr>
            <w:tcW w:w="2466" w:type="dxa"/>
            <w:vAlign w:val="center"/>
          </w:tcPr>
          <w:p>
            <w:pPr>
              <w:pStyle w:val="10"/>
            </w:pPr>
            <w:r>
              <w:t>自行车完好数量市场价值总额占自行车总数量市场价值总额的比率</w:t>
            </w:r>
          </w:p>
        </w:tc>
        <w:tc>
          <w:tcPr>
            <w:tcW w:w="2466" w:type="dxa"/>
            <w:vAlign w:val="center"/>
          </w:tcPr>
          <w:p>
            <w:pPr>
              <w:pStyle w:val="10"/>
            </w:pPr>
            <w:r>
              <w:t>≥95百分比</w:t>
            </w:r>
          </w:p>
        </w:tc>
        <w:tc>
          <w:tcPr>
            <w:tcW w:w="2466" w:type="dxa"/>
            <w:vAlign w:val="center"/>
          </w:tcPr>
          <w:p>
            <w:pPr>
              <w:pStyle w:val="10"/>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环境容貌整洁率（%）</w:t>
            </w:r>
          </w:p>
        </w:tc>
        <w:tc>
          <w:tcPr>
            <w:tcW w:w="2466" w:type="dxa"/>
            <w:vAlign w:val="center"/>
          </w:tcPr>
          <w:p>
            <w:pPr>
              <w:pStyle w:val="10"/>
            </w:pPr>
            <w:r>
              <w:t>完善自行车赛道环境容貌整洁，增强承载能力</w:t>
            </w:r>
          </w:p>
        </w:tc>
        <w:tc>
          <w:tcPr>
            <w:tcW w:w="2466" w:type="dxa"/>
            <w:vAlign w:val="center"/>
          </w:tcPr>
          <w:p>
            <w:pPr>
              <w:pStyle w:val="10"/>
            </w:pPr>
            <w:r>
              <w:t>≥95百分比</w:t>
            </w:r>
          </w:p>
        </w:tc>
        <w:tc>
          <w:tcPr>
            <w:tcW w:w="2466" w:type="dxa"/>
            <w:vAlign w:val="center"/>
          </w:tcPr>
          <w:p>
            <w:pPr>
              <w:pStyle w:val="10"/>
            </w:pPr>
            <w:r>
              <w:t>通过实际调查和走访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≥95百分比</w:t>
            </w:r>
          </w:p>
        </w:tc>
        <w:tc>
          <w:tcPr>
            <w:tcW w:w="2466" w:type="dxa"/>
            <w:vAlign w:val="center"/>
          </w:tcPr>
          <w:p>
            <w:pPr>
              <w:pStyle w:val="10"/>
            </w:pPr>
            <w:r>
              <w:t>建成后实际利用情况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对经济发展、方便大众出行影响</w:t>
            </w:r>
          </w:p>
        </w:tc>
        <w:tc>
          <w:tcPr>
            <w:tcW w:w="2466" w:type="dxa"/>
            <w:vAlign w:val="center"/>
          </w:tcPr>
          <w:p>
            <w:pPr>
              <w:pStyle w:val="10"/>
            </w:pPr>
            <w:r>
              <w:t>对经济发展、方便大众出行影响</w:t>
            </w:r>
          </w:p>
        </w:tc>
        <w:tc>
          <w:tcPr>
            <w:tcW w:w="2466" w:type="dxa"/>
            <w:vAlign w:val="center"/>
          </w:tcPr>
          <w:p>
            <w:pPr>
              <w:pStyle w:val="10"/>
            </w:pPr>
            <w:r>
              <w:t>缓解出行压力</w:t>
            </w:r>
          </w:p>
        </w:tc>
        <w:tc>
          <w:tcPr>
            <w:tcW w:w="2466" w:type="dxa"/>
            <w:vAlign w:val="center"/>
          </w:tcPr>
          <w:p>
            <w:pPr>
              <w:pStyle w:val="10"/>
            </w:pPr>
            <w:r>
              <w:t>建成后实际利用情况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≥95百分比</w:t>
            </w:r>
          </w:p>
        </w:tc>
        <w:tc>
          <w:tcPr>
            <w:tcW w:w="2466"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≥95百分比</w:t>
            </w:r>
          </w:p>
        </w:tc>
        <w:tc>
          <w:tcPr>
            <w:tcW w:w="2466" w:type="dxa"/>
            <w:vAlign w:val="center"/>
          </w:tcPr>
          <w:p>
            <w:pPr>
              <w:pStyle w:val="10"/>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36、平乡县振兴大街（泽平路-中华路）海绵城市透水人行道建设工程绩效目标表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1.项目建成后能够提高平乡县道路承载能力和通行能力，提升基础设施水平解决交通问题，美化环境，美化城市形象，提高城市品位</w:t>
            </w:r>
          </w:p>
          <w:p>
            <w:pPr>
              <w:pStyle w:val="10"/>
            </w:pPr>
            <w:r>
              <w:t>2.能够缓解交通压力方便人们出行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质量指标</w:t>
            </w:r>
          </w:p>
        </w:tc>
        <w:tc>
          <w:tcPr>
            <w:tcW w:w="2466" w:type="dxa"/>
            <w:vAlign w:val="center"/>
          </w:tcPr>
          <w:p>
            <w:pPr>
              <w:pStyle w:val="10"/>
            </w:pPr>
            <w:r>
              <w:t>县城建设考核评价（%）</w:t>
            </w:r>
          </w:p>
        </w:tc>
        <w:tc>
          <w:tcPr>
            <w:tcW w:w="2466" w:type="dxa"/>
            <w:vAlign w:val="center"/>
          </w:tcPr>
          <w:p>
            <w:pPr>
              <w:pStyle w:val="10"/>
            </w:pPr>
            <w:r>
              <w:t>县城建设工作考核评价完成数量占应考核总量的比率</w:t>
            </w:r>
          </w:p>
        </w:tc>
        <w:tc>
          <w:tcPr>
            <w:tcW w:w="2466" w:type="dxa"/>
            <w:vAlign w:val="center"/>
          </w:tcPr>
          <w:p>
            <w:pPr>
              <w:pStyle w:val="10"/>
            </w:pPr>
            <w:r>
              <w:t>≥90%</w:t>
            </w:r>
          </w:p>
        </w:tc>
        <w:tc>
          <w:tcPr>
            <w:tcW w:w="2466" w:type="dxa"/>
            <w:vAlign w:val="center"/>
          </w:tcPr>
          <w:p>
            <w:pPr>
              <w:pStyle w:val="10"/>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城市基础设施建设工作目标完成量（米）</w:t>
            </w:r>
          </w:p>
        </w:tc>
        <w:tc>
          <w:tcPr>
            <w:tcW w:w="2466" w:type="dxa"/>
            <w:vAlign w:val="center"/>
          </w:tcPr>
          <w:p>
            <w:pPr>
              <w:pStyle w:val="10"/>
            </w:pPr>
            <w:r>
              <w:t>《关于加强城市基础设施建设的实施意见》中工作目标完成的数量</w:t>
            </w:r>
          </w:p>
        </w:tc>
        <w:tc>
          <w:tcPr>
            <w:tcW w:w="2466" w:type="dxa"/>
            <w:vAlign w:val="center"/>
          </w:tcPr>
          <w:p>
            <w:pPr>
              <w:pStyle w:val="10"/>
            </w:pPr>
            <w:r>
              <w:t>≥6352米</w:t>
            </w:r>
          </w:p>
        </w:tc>
        <w:tc>
          <w:tcPr>
            <w:tcW w:w="2466" w:type="dxa"/>
            <w:vAlign w:val="center"/>
          </w:tcPr>
          <w:p>
            <w:pPr>
              <w:pStyle w:val="10"/>
            </w:pPr>
            <w:r>
              <w:t>县城建设考核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资金成本</w:t>
            </w:r>
          </w:p>
        </w:tc>
        <w:tc>
          <w:tcPr>
            <w:tcW w:w="2466" w:type="dxa"/>
            <w:vAlign w:val="center"/>
          </w:tcPr>
          <w:p>
            <w:pPr>
              <w:pStyle w:val="10"/>
            </w:pPr>
            <w:r>
              <w:t>≥200万元</w:t>
            </w:r>
          </w:p>
        </w:tc>
        <w:tc>
          <w:tcPr>
            <w:tcW w:w="2466" w:type="dxa"/>
            <w:vAlign w:val="center"/>
          </w:tcPr>
          <w:p>
            <w:pPr>
              <w:pStyle w:val="10"/>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工程完工率（%）</w:t>
            </w:r>
          </w:p>
        </w:tc>
        <w:tc>
          <w:tcPr>
            <w:tcW w:w="2466" w:type="dxa"/>
            <w:vAlign w:val="center"/>
          </w:tcPr>
          <w:p>
            <w:pPr>
              <w:pStyle w:val="10"/>
            </w:pPr>
            <w:r>
              <w:t>工程施工进度工作量占工程完工总量的比率</w:t>
            </w:r>
          </w:p>
        </w:tc>
        <w:tc>
          <w:tcPr>
            <w:tcW w:w="2466" w:type="dxa"/>
            <w:vAlign w:val="center"/>
          </w:tcPr>
          <w:p>
            <w:pPr>
              <w:pStyle w:val="10"/>
            </w:pPr>
            <w:r>
              <w:t>≥90%</w:t>
            </w:r>
          </w:p>
        </w:tc>
        <w:tc>
          <w:tcPr>
            <w:tcW w:w="2466" w:type="dxa"/>
            <w:vAlign w:val="center"/>
          </w:tcPr>
          <w:p>
            <w:pPr>
              <w:pStyle w:val="10"/>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环境容貌整洁率（%）</w:t>
            </w:r>
          </w:p>
        </w:tc>
        <w:tc>
          <w:tcPr>
            <w:tcW w:w="2466" w:type="dxa"/>
            <w:vAlign w:val="center"/>
          </w:tcPr>
          <w:p>
            <w:pPr>
              <w:pStyle w:val="10"/>
            </w:pPr>
            <w:r>
              <w:t>完善道路环境容貌整洁，增强承载能力</w:t>
            </w:r>
          </w:p>
        </w:tc>
        <w:tc>
          <w:tcPr>
            <w:tcW w:w="2466" w:type="dxa"/>
            <w:vAlign w:val="center"/>
          </w:tcPr>
          <w:p>
            <w:pPr>
              <w:pStyle w:val="10"/>
            </w:pPr>
            <w:r>
              <w:t>≥95%</w:t>
            </w:r>
          </w:p>
        </w:tc>
        <w:tc>
          <w:tcPr>
            <w:tcW w:w="2466"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设计功能实现率（%）</w:t>
            </w:r>
          </w:p>
        </w:tc>
        <w:tc>
          <w:tcPr>
            <w:tcW w:w="2466" w:type="dxa"/>
            <w:vAlign w:val="center"/>
          </w:tcPr>
          <w:p>
            <w:pPr>
              <w:pStyle w:val="10"/>
            </w:pPr>
            <w:r>
              <w:t>建筑工程达到设计</w:t>
            </w:r>
          </w:p>
        </w:tc>
        <w:tc>
          <w:tcPr>
            <w:tcW w:w="2466" w:type="dxa"/>
            <w:vAlign w:val="center"/>
          </w:tcPr>
          <w:p>
            <w:pPr>
              <w:pStyle w:val="10"/>
            </w:pPr>
            <w:r>
              <w:t>≥90%</w:t>
            </w:r>
          </w:p>
        </w:tc>
        <w:tc>
          <w:tcPr>
            <w:tcW w:w="2466" w:type="dxa"/>
            <w:vAlign w:val="center"/>
          </w:tcPr>
          <w:p>
            <w:pPr>
              <w:pStyle w:val="10"/>
            </w:pPr>
            <w:r>
              <w:t>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w:t>
            </w:r>
          </w:p>
        </w:tc>
        <w:tc>
          <w:tcPr>
            <w:tcW w:w="2466" w:type="dxa"/>
            <w:vAlign w:val="center"/>
          </w:tcPr>
          <w:p>
            <w:pPr>
              <w:pStyle w:val="10"/>
            </w:pPr>
            <w:r>
              <w:t>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提升城市形象</w:t>
            </w:r>
          </w:p>
        </w:tc>
        <w:tc>
          <w:tcPr>
            <w:tcW w:w="2466" w:type="dxa"/>
            <w:vAlign w:val="center"/>
          </w:tcPr>
          <w:p>
            <w:pPr>
              <w:pStyle w:val="10"/>
            </w:pPr>
            <w:r>
              <w:t>美化环境，提高城市品味</w:t>
            </w:r>
          </w:p>
        </w:tc>
        <w:tc>
          <w:tcPr>
            <w:tcW w:w="2466" w:type="dxa"/>
            <w:vAlign w:val="center"/>
          </w:tcPr>
          <w:p>
            <w:pPr>
              <w:pStyle w:val="10"/>
            </w:pPr>
            <w:r>
              <w:t>≥95%</w:t>
            </w:r>
          </w:p>
        </w:tc>
        <w:tc>
          <w:tcPr>
            <w:tcW w:w="2466"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w:t>
            </w:r>
          </w:p>
        </w:tc>
        <w:tc>
          <w:tcPr>
            <w:tcW w:w="2466"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≥95%</w:t>
            </w:r>
          </w:p>
        </w:tc>
        <w:tc>
          <w:tcPr>
            <w:tcW w:w="2466" w:type="dxa"/>
            <w:vAlign w:val="center"/>
          </w:tcPr>
          <w:p>
            <w:pPr>
              <w:pStyle w:val="10"/>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37、双代项目县级配套资金（74号）直达绩效目标表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1.我县“双代”冬季取暖项目全面履行资金筹措主体责任，按计划足额安排落实资金，加强资金监督，确保资金安全有效使用。</w:t>
            </w:r>
          </w:p>
          <w:p>
            <w:pPr>
              <w:pStyle w:val="10"/>
            </w:pPr>
          </w:p>
          <w:p>
            <w:pPr>
              <w:pStyle w:val="10"/>
            </w:pPr>
            <w:r>
              <w:t>2.以保障群众温暖过冬为底线，加快支出进度，2021年改造户都能够持续过上舒适暖和的冬天。</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气代煤改造户运行补贴标准</w:t>
            </w:r>
          </w:p>
        </w:tc>
        <w:tc>
          <w:tcPr>
            <w:tcW w:w="2466" w:type="dxa"/>
            <w:vAlign w:val="center"/>
          </w:tcPr>
          <w:p>
            <w:pPr>
              <w:pStyle w:val="10"/>
            </w:pPr>
            <w:r>
              <w:t>675元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电代煤改造户运行补贴标准</w:t>
            </w:r>
          </w:p>
        </w:tc>
        <w:tc>
          <w:tcPr>
            <w:tcW w:w="2466" w:type="dxa"/>
            <w:vAlign w:val="center"/>
          </w:tcPr>
          <w:p>
            <w:pPr>
              <w:pStyle w:val="10"/>
            </w:pPr>
            <w:r>
              <w:t>1850元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补助金发放及时率(%)</w:t>
            </w:r>
          </w:p>
        </w:tc>
        <w:tc>
          <w:tcPr>
            <w:tcW w:w="2466" w:type="dxa"/>
            <w:vAlign w:val="center"/>
          </w:tcPr>
          <w:p>
            <w:pPr>
              <w:pStyle w:val="10"/>
            </w:pPr>
            <w:r>
              <w:t>及时发放的补助金占计划及时发放金额的比率</w:t>
            </w:r>
          </w:p>
        </w:tc>
        <w:tc>
          <w:tcPr>
            <w:tcW w:w="2466" w:type="dxa"/>
            <w:vAlign w:val="center"/>
          </w:tcPr>
          <w:p>
            <w:pPr>
              <w:pStyle w:val="10"/>
            </w:pPr>
            <w:r>
              <w:t>≥95%</w:t>
            </w:r>
          </w:p>
        </w:tc>
        <w:tc>
          <w:tcPr>
            <w:tcW w:w="2466" w:type="dxa"/>
            <w:vAlign w:val="center"/>
          </w:tcPr>
          <w:p>
            <w:pPr>
              <w:pStyle w:val="10"/>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补助覆盖率(%)</w:t>
            </w:r>
          </w:p>
        </w:tc>
        <w:tc>
          <w:tcPr>
            <w:tcW w:w="2466" w:type="dxa"/>
            <w:vAlign w:val="center"/>
          </w:tcPr>
          <w:p>
            <w:pPr>
              <w:pStyle w:val="10"/>
            </w:pPr>
            <w:r>
              <w:t>已补助人数占应补助人群的比率</w:t>
            </w:r>
          </w:p>
        </w:tc>
        <w:tc>
          <w:tcPr>
            <w:tcW w:w="2466" w:type="dxa"/>
            <w:vAlign w:val="center"/>
          </w:tcPr>
          <w:p>
            <w:pPr>
              <w:pStyle w:val="10"/>
            </w:pPr>
            <w:r>
              <w:t>≥95%</w:t>
            </w:r>
          </w:p>
        </w:tc>
        <w:tc>
          <w:tcPr>
            <w:tcW w:w="2466" w:type="dxa"/>
            <w:vAlign w:val="center"/>
          </w:tcPr>
          <w:p>
            <w:pPr>
              <w:pStyle w:val="10"/>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双代运行补贴数量（户）</w:t>
            </w:r>
          </w:p>
        </w:tc>
        <w:tc>
          <w:tcPr>
            <w:tcW w:w="2466" w:type="dxa"/>
            <w:vAlign w:val="center"/>
          </w:tcPr>
          <w:p>
            <w:pPr>
              <w:pStyle w:val="10"/>
            </w:pPr>
            <w:r>
              <w:t>双代运行补贴的补助数量</w:t>
            </w:r>
          </w:p>
        </w:tc>
        <w:tc>
          <w:tcPr>
            <w:tcW w:w="2466" w:type="dxa"/>
            <w:vAlign w:val="center"/>
          </w:tcPr>
          <w:p>
            <w:pPr>
              <w:pStyle w:val="10"/>
            </w:pPr>
            <w:r>
              <w:t>≥6347户</w:t>
            </w:r>
          </w:p>
        </w:tc>
        <w:tc>
          <w:tcPr>
            <w:tcW w:w="2466" w:type="dxa"/>
            <w:vAlign w:val="center"/>
          </w:tcPr>
          <w:p>
            <w:pPr>
              <w:pStyle w:val="10"/>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环保设施使用年限</w:t>
            </w:r>
          </w:p>
        </w:tc>
        <w:tc>
          <w:tcPr>
            <w:tcW w:w="2466" w:type="dxa"/>
            <w:vAlign w:val="center"/>
          </w:tcPr>
          <w:p>
            <w:pPr>
              <w:pStyle w:val="10"/>
            </w:pPr>
            <w:r>
              <w:t>补贴的双代设备实际使用到达的年限</w:t>
            </w:r>
          </w:p>
        </w:tc>
        <w:tc>
          <w:tcPr>
            <w:tcW w:w="2466" w:type="dxa"/>
            <w:vAlign w:val="center"/>
          </w:tcPr>
          <w:p>
            <w:pPr>
              <w:pStyle w:val="10"/>
            </w:pPr>
            <w:r>
              <w:t>≥10年</w:t>
            </w:r>
          </w:p>
        </w:tc>
        <w:tc>
          <w:tcPr>
            <w:tcW w:w="2466" w:type="dxa"/>
            <w:vAlign w:val="center"/>
          </w:tcPr>
          <w:p>
            <w:pPr>
              <w:pStyle w:val="10"/>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补助人群生活改善情况</w:t>
            </w:r>
          </w:p>
        </w:tc>
        <w:tc>
          <w:tcPr>
            <w:tcW w:w="2466" w:type="dxa"/>
            <w:vAlign w:val="center"/>
          </w:tcPr>
          <w:p>
            <w:pPr>
              <w:pStyle w:val="10"/>
            </w:pPr>
            <w:r>
              <w:t>补助人群在生活、取暖方面的改善情况</w:t>
            </w:r>
          </w:p>
        </w:tc>
        <w:tc>
          <w:tcPr>
            <w:tcW w:w="2466" w:type="dxa"/>
            <w:vAlign w:val="center"/>
          </w:tcPr>
          <w:p>
            <w:pPr>
              <w:pStyle w:val="10"/>
            </w:pPr>
            <w:r>
              <w:t>补助后有较大的改善</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生态环境质量改善</w:t>
            </w:r>
          </w:p>
        </w:tc>
        <w:tc>
          <w:tcPr>
            <w:tcW w:w="2466" w:type="dxa"/>
            <w:vAlign w:val="center"/>
          </w:tcPr>
          <w:p>
            <w:pPr>
              <w:pStyle w:val="10"/>
            </w:pPr>
            <w:r>
              <w:t>生态环境质量改善</w:t>
            </w:r>
          </w:p>
        </w:tc>
        <w:tc>
          <w:tcPr>
            <w:tcW w:w="2466" w:type="dxa"/>
            <w:vAlign w:val="center"/>
          </w:tcPr>
          <w:p>
            <w:pPr>
              <w:pStyle w:val="10"/>
            </w:pPr>
            <w:r>
              <w:t>空气和环境逐步改善和提高</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≥90%</w:t>
            </w:r>
          </w:p>
        </w:tc>
        <w:tc>
          <w:tcPr>
            <w:tcW w:w="2466" w:type="dxa"/>
            <w:vAlign w:val="center"/>
          </w:tcPr>
          <w:p>
            <w:pPr>
              <w:pStyle w:val="10"/>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群众满意数量占总数的比例。</w:t>
            </w:r>
          </w:p>
        </w:tc>
        <w:tc>
          <w:tcPr>
            <w:tcW w:w="2466" w:type="dxa"/>
            <w:vAlign w:val="center"/>
          </w:tcPr>
          <w:p>
            <w:pPr>
              <w:pStyle w:val="10"/>
            </w:pPr>
            <w:r>
              <w:t>≥90%</w:t>
            </w:r>
          </w:p>
        </w:tc>
        <w:tc>
          <w:tcPr>
            <w:tcW w:w="2466" w:type="dxa"/>
            <w:vAlign w:val="center"/>
          </w:tcPr>
          <w:p>
            <w:pPr>
              <w:pStyle w:val="10"/>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38、物业管理费绩效目标表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1.2021年日常经费的正常运转，解决职工的工资问题，养老保险问题。</w:t>
            </w:r>
          </w:p>
          <w:p>
            <w:pPr>
              <w:pStyle w:val="10"/>
            </w:pPr>
            <w:r>
              <w:t>2.提高全体工作人员的积极性、主动性，充分发挥全体人员的敬业精神，紧紧围绕习近平主席具有中国特色社会主义走向新时代伟大目标，开展工作。</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工资发放及时率（%）</w:t>
            </w:r>
          </w:p>
        </w:tc>
        <w:tc>
          <w:tcPr>
            <w:tcW w:w="2466" w:type="dxa"/>
            <w:vAlign w:val="center"/>
          </w:tcPr>
          <w:p>
            <w:pPr>
              <w:pStyle w:val="10"/>
            </w:pPr>
            <w:r>
              <w:t>实际发放工资时间占应发放时间的比率</w:t>
            </w:r>
          </w:p>
        </w:tc>
        <w:tc>
          <w:tcPr>
            <w:tcW w:w="2466" w:type="dxa"/>
            <w:vAlign w:val="center"/>
          </w:tcPr>
          <w:p>
            <w:pPr>
              <w:pStyle w:val="10"/>
            </w:pPr>
            <w:r>
              <w:t>≥90百分比</w:t>
            </w:r>
          </w:p>
        </w:tc>
        <w:tc>
          <w:tcPr>
            <w:tcW w:w="2466" w:type="dxa"/>
            <w:vAlign w:val="center"/>
          </w:tcPr>
          <w:p>
            <w:pPr>
              <w:pStyle w:val="10"/>
            </w:pPr>
            <w:r>
              <w:t>财务明细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职工工资发放人数（人）</w:t>
            </w:r>
          </w:p>
        </w:tc>
        <w:tc>
          <w:tcPr>
            <w:tcW w:w="2466" w:type="dxa"/>
            <w:vAlign w:val="center"/>
          </w:tcPr>
          <w:p>
            <w:pPr>
              <w:pStyle w:val="10"/>
            </w:pPr>
            <w:r>
              <w:t>职工工资实际解决单位自收自支人员数量</w:t>
            </w:r>
          </w:p>
        </w:tc>
        <w:tc>
          <w:tcPr>
            <w:tcW w:w="2466" w:type="dxa"/>
            <w:vAlign w:val="center"/>
          </w:tcPr>
          <w:p>
            <w:pPr>
              <w:pStyle w:val="10"/>
            </w:pPr>
            <w:r>
              <w:t>≤80人</w:t>
            </w:r>
          </w:p>
        </w:tc>
        <w:tc>
          <w:tcPr>
            <w:tcW w:w="2466" w:type="dxa"/>
            <w:vAlign w:val="center"/>
          </w:tcPr>
          <w:p>
            <w:pPr>
              <w:pStyle w:val="10"/>
            </w:pPr>
            <w:r>
              <w:t>依据职工工资发放情况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平均工资额</w:t>
            </w:r>
          </w:p>
        </w:tc>
        <w:tc>
          <w:tcPr>
            <w:tcW w:w="2466" w:type="dxa"/>
            <w:vAlign w:val="center"/>
          </w:tcPr>
          <w:p>
            <w:pPr>
              <w:pStyle w:val="10"/>
            </w:pPr>
            <w:r>
              <w:t>自收自支职工平均工资额（元）</w:t>
            </w:r>
          </w:p>
        </w:tc>
        <w:tc>
          <w:tcPr>
            <w:tcW w:w="2466" w:type="dxa"/>
            <w:vAlign w:val="center"/>
          </w:tcPr>
          <w:p>
            <w:pPr>
              <w:pStyle w:val="10"/>
            </w:pPr>
            <w:r>
              <w:t>≥2000元</w:t>
            </w:r>
          </w:p>
        </w:tc>
        <w:tc>
          <w:tcPr>
            <w:tcW w:w="2466" w:type="dxa"/>
            <w:vAlign w:val="center"/>
          </w:tcPr>
          <w:p>
            <w:pPr>
              <w:pStyle w:val="10"/>
            </w:pPr>
            <w:r>
              <w:t>依据职工工资发放情况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职工工资发放率（%）</w:t>
            </w:r>
          </w:p>
        </w:tc>
        <w:tc>
          <w:tcPr>
            <w:tcW w:w="2466" w:type="dxa"/>
            <w:vAlign w:val="center"/>
          </w:tcPr>
          <w:p>
            <w:pPr>
              <w:pStyle w:val="10"/>
            </w:pPr>
            <w:r>
              <w:t>职工工资得到保障</w:t>
            </w:r>
          </w:p>
        </w:tc>
        <w:tc>
          <w:tcPr>
            <w:tcW w:w="2466" w:type="dxa"/>
            <w:vAlign w:val="center"/>
          </w:tcPr>
          <w:p>
            <w:pPr>
              <w:pStyle w:val="10"/>
            </w:pPr>
            <w:r>
              <w:t>≥90百分比</w:t>
            </w:r>
          </w:p>
        </w:tc>
        <w:tc>
          <w:tcPr>
            <w:tcW w:w="2466" w:type="dxa"/>
            <w:vAlign w:val="center"/>
          </w:tcPr>
          <w:p>
            <w:pPr>
              <w:pStyle w:val="10"/>
            </w:pPr>
            <w:r>
              <w:t>单位制定的相关规定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职工认可率（%）</w:t>
            </w:r>
          </w:p>
        </w:tc>
        <w:tc>
          <w:tcPr>
            <w:tcW w:w="2466" w:type="dxa"/>
            <w:vAlign w:val="center"/>
          </w:tcPr>
          <w:p>
            <w:pPr>
              <w:pStyle w:val="10"/>
            </w:pPr>
            <w:r>
              <w:t>职工对工资及时发放的认可</w:t>
            </w:r>
          </w:p>
        </w:tc>
        <w:tc>
          <w:tcPr>
            <w:tcW w:w="2466" w:type="dxa"/>
            <w:vAlign w:val="center"/>
          </w:tcPr>
          <w:p>
            <w:pPr>
              <w:pStyle w:val="10"/>
            </w:pPr>
            <w:r>
              <w:t>≥90百分比</w:t>
            </w:r>
          </w:p>
        </w:tc>
        <w:tc>
          <w:tcPr>
            <w:tcW w:w="2466" w:type="dxa"/>
            <w:vAlign w:val="center"/>
          </w:tcPr>
          <w:p>
            <w:pPr>
              <w:pStyle w:val="10"/>
            </w:pPr>
            <w:r>
              <w:t>对职工的调查和测试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职工养老保险参保率（%）</w:t>
            </w:r>
          </w:p>
        </w:tc>
        <w:tc>
          <w:tcPr>
            <w:tcW w:w="2466" w:type="dxa"/>
            <w:vAlign w:val="center"/>
          </w:tcPr>
          <w:p>
            <w:pPr>
              <w:pStyle w:val="10"/>
            </w:pPr>
            <w:r>
              <w:t>职工养老保险得到保障</w:t>
            </w:r>
          </w:p>
        </w:tc>
        <w:tc>
          <w:tcPr>
            <w:tcW w:w="2466" w:type="dxa"/>
            <w:vAlign w:val="center"/>
          </w:tcPr>
          <w:p>
            <w:pPr>
              <w:pStyle w:val="10"/>
            </w:pPr>
            <w:r>
              <w:t>≥90百分比</w:t>
            </w:r>
          </w:p>
        </w:tc>
        <w:tc>
          <w:tcPr>
            <w:tcW w:w="2466" w:type="dxa"/>
            <w:vAlign w:val="center"/>
          </w:tcPr>
          <w:p>
            <w:pPr>
              <w:pStyle w:val="10"/>
            </w:pPr>
            <w:r>
              <w:t>单位制定的相关规定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职工工作认真度（%）</w:t>
            </w:r>
          </w:p>
        </w:tc>
        <w:tc>
          <w:tcPr>
            <w:tcW w:w="2466" w:type="dxa"/>
            <w:vAlign w:val="center"/>
          </w:tcPr>
          <w:p>
            <w:pPr>
              <w:pStyle w:val="10"/>
            </w:pPr>
            <w:r>
              <w:t>职工工作态度</w:t>
            </w:r>
          </w:p>
        </w:tc>
        <w:tc>
          <w:tcPr>
            <w:tcW w:w="2466" w:type="dxa"/>
            <w:vAlign w:val="center"/>
          </w:tcPr>
          <w:p>
            <w:pPr>
              <w:pStyle w:val="10"/>
            </w:pPr>
            <w:r>
              <w:t>≥90百分比</w:t>
            </w:r>
          </w:p>
        </w:tc>
        <w:tc>
          <w:tcPr>
            <w:tcW w:w="2466" w:type="dxa"/>
            <w:vAlign w:val="center"/>
          </w:tcPr>
          <w:p>
            <w:pPr>
              <w:pStyle w:val="10"/>
            </w:pPr>
            <w:r>
              <w:t>对职工的调查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提高职工积极性</w:t>
            </w:r>
          </w:p>
        </w:tc>
        <w:tc>
          <w:tcPr>
            <w:tcW w:w="2466" w:type="dxa"/>
            <w:vAlign w:val="center"/>
          </w:tcPr>
          <w:p>
            <w:pPr>
              <w:pStyle w:val="10"/>
            </w:pPr>
            <w:r>
              <w:t>提高全体职工积极性，充分发挥全体人员的敬业精神</w:t>
            </w:r>
          </w:p>
        </w:tc>
        <w:tc>
          <w:tcPr>
            <w:tcW w:w="2466" w:type="dxa"/>
            <w:vAlign w:val="center"/>
          </w:tcPr>
          <w:p>
            <w:pPr>
              <w:pStyle w:val="10"/>
            </w:pPr>
            <w:r>
              <w:t>明显提高</w:t>
            </w:r>
          </w:p>
        </w:tc>
        <w:tc>
          <w:tcPr>
            <w:tcW w:w="2466" w:type="dxa"/>
            <w:vAlign w:val="center"/>
          </w:tcPr>
          <w:p>
            <w:pPr>
              <w:pStyle w:val="10"/>
            </w:pPr>
            <w:r>
              <w:t>对职工的调查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职工对工资发放满意度</w:t>
            </w:r>
          </w:p>
        </w:tc>
        <w:tc>
          <w:tcPr>
            <w:tcW w:w="2466" w:type="dxa"/>
            <w:vAlign w:val="center"/>
          </w:tcPr>
          <w:p>
            <w:pPr>
              <w:pStyle w:val="10"/>
            </w:pPr>
            <w:r>
              <w:t>工资及时发放满意人数占全部职工人数比率</w:t>
            </w:r>
          </w:p>
        </w:tc>
        <w:tc>
          <w:tcPr>
            <w:tcW w:w="2466" w:type="dxa"/>
            <w:vAlign w:val="center"/>
          </w:tcPr>
          <w:p>
            <w:pPr>
              <w:pStyle w:val="10"/>
            </w:pPr>
            <w:r>
              <w:t>≥90百分比</w:t>
            </w:r>
          </w:p>
        </w:tc>
        <w:tc>
          <w:tcPr>
            <w:tcW w:w="2466" w:type="dxa"/>
            <w:vAlign w:val="center"/>
          </w:tcPr>
          <w:p>
            <w:pPr>
              <w:pStyle w:val="10"/>
            </w:pPr>
            <w:r>
              <w:t>通过调查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职工对保险缴纳满意度</w:t>
            </w:r>
          </w:p>
        </w:tc>
        <w:tc>
          <w:tcPr>
            <w:tcW w:w="2466" w:type="dxa"/>
            <w:vAlign w:val="center"/>
          </w:tcPr>
          <w:p>
            <w:pPr>
              <w:pStyle w:val="10"/>
            </w:pPr>
            <w:r>
              <w:t>保险及时缴纳满意人数占全部职工人数比率</w:t>
            </w:r>
          </w:p>
          <w:p>
            <w:pPr>
              <w:pStyle w:val="10"/>
            </w:pPr>
          </w:p>
        </w:tc>
        <w:tc>
          <w:tcPr>
            <w:tcW w:w="2466" w:type="dxa"/>
            <w:vAlign w:val="center"/>
          </w:tcPr>
          <w:p>
            <w:pPr>
              <w:pStyle w:val="10"/>
            </w:pPr>
            <w:r>
              <w:t>≥90百分比</w:t>
            </w:r>
          </w:p>
        </w:tc>
        <w:tc>
          <w:tcPr>
            <w:tcW w:w="2466" w:type="dxa"/>
            <w:vAlign w:val="center"/>
          </w:tcPr>
          <w:p>
            <w:pPr>
              <w:pStyle w:val="10"/>
            </w:pPr>
            <w:r>
              <w:t>通过调查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39、消防设计审查费绩效目标表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1.为提升火灾隐患排查力，保障人民生命及安全。</w:t>
            </w:r>
          </w:p>
          <w:p>
            <w:pPr>
              <w:pStyle w:val="10"/>
            </w:pPr>
            <w:r>
              <w:t>2.为减少火灾隐患，保障社会公共安全。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项目审核数量</w:t>
            </w:r>
          </w:p>
        </w:tc>
        <w:tc>
          <w:tcPr>
            <w:tcW w:w="2466" w:type="dxa"/>
            <w:vAlign w:val="center"/>
          </w:tcPr>
          <w:p>
            <w:pPr>
              <w:pStyle w:val="10"/>
            </w:pPr>
            <w:r>
              <w:t>全年完成消防审核项目数</w:t>
            </w:r>
          </w:p>
        </w:tc>
        <w:tc>
          <w:tcPr>
            <w:tcW w:w="2466" w:type="dxa"/>
            <w:vAlign w:val="center"/>
          </w:tcPr>
          <w:p>
            <w:pPr>
              <w:pStyle w:val="10"/>
            </w:pPr>
            <w:r>
              <w:t>≥20次</w:t>
            </w:r>
          </w:p>
        </w:tc>
        <w:tc>
          <w:tcPr>
            <w:tcW w:w="2466" w:type="dxa"/>
            <w:vAlign w:val="center"/>
          </w:tcPr>
          <w:p>
            <w:pPr>
              <w:pStyle w:val="10"/>
            </w:pPr>
            <w:r>
              <w:t>平财审字【2020】第373号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规范程度</w:t>
            </w:r>
          </w:p>
        </w:tc>
        <w:tc>
          <w:tcPr>
            <w:tcW w:w="2466" w:type="dxa"/>
            <w:vAlign w:val="center"/>
          </w:tcPr>
          <w:p>
            <w:pPr>
              <w:pStyle w:val="10"/>
            </w:pPr>
            <w:r>
              <w:t>完成审核达到专业性、程序合法性所占的比率</w:t>
            </w:r>
          </w:p>
        </w:tc>
        <w:tc>
          <w:tcPr>
            <w:tcW w:w="2466" w:type="dxa"/>
            <w:vAlign w:val="center"/>
          </w:tcPr>
          <w:p>
            <w:pPr>
              <w:pStyle w:val="10"/>
            </w:pPr>
            <w:r>
              <w:t>100%</w:t>
            </w:r>
          </w:p>
        </w:tc>
        <w:tc>
          <w:tcPr>
            <w:tcW w:w="2466" w:type="dxa"/>
            <w:vAlign w:val="center"/>
          </w:tcPr>
          <w:p>
            <w:pPr>
              <w:pStyle w:val="10"/>
            </w:pPr>
            <w:r>
              <w:t>依据财政评审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按时完成率</w:t>
            </w:r>
          </w:p>
        </w:tc>
        <w:tc>
          <w:tcPr>
            <w:tcW w:w="2466" w:type="dxa"/>
            <w:vAlign w:val="center"/>
          </w:tcPr>
          <w:p>
            <w:pPr>
              <w:pStyle w:val="10"/>
            </w:pPr>
            <w:r>
              <w:t>全年按时完成消防审核比率</w:t>
            </w:r>
          </w:p>
        </w:tc>
        <w:tc>
          <w:tcPr>
            <w:tcW w:w="2466" w:type="dxa"/>
            <w:vAlign w:val="center"/>
          </w:tcPr>
          <w:p>
            <w:pPr>
              <w:pStyle w:val="10"/>
            </w:pPr>
            <w:r>
              <w:t>≥95%</w:t>
            </w:r>
          </w:p>
        </w:tc>
        <w:tc>
          <w:tcPr>
            <w:tcW w:w="2466" w:type="dxa"/>
            <w:vAlign w:val="center"/>
          </w:tcPr>
          <w:p>
            <w:pPr>
              <w:pStyle w:val="10"/>
            </w:pPr>
            <w:r>
              <w:t>依据受理时间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消防设计审查成本</w:t>
            </w:r>
          </w:p>
        </w:tc>
        <w:tc>
          <w:tcPr>
            <w:tcW w:w="2466" w:type="dxa"/>
            <w:vAlign w:val="center"/>
          </w:tcPr>
          <w:p>
            <w:pPr>
              <w:pStyle w:val="10"/>
            </w:pPr>
            <w:r>
              <w:t>开展消防设计审查成本</w:t>
            </w:r>
          </w:p>
        </w:tc>
        <w:tc>
          <w:tcPr>
            <w:tcW w:w="2466" w:type="dxa"/>
            <w:vAlign w:val="center"/>
          </w:tcPr>
          <w:p>
            <w:pPr>
              <w:pStyle w:val="10"/>
            </w:pPr>
            <w:r>
              <w:t>1.5元/平方米</w:t>
            </w:r>
          </w:p>
        </w:tc>
        <w:tc>
          <w:tcPr>
            <w:tcW w:w="2466" w:type="dxa"/>
            <w:vAlign w:val="center"/>
          </w:tcPr>
          <w:p>
            <w:pPr>
              <w:pStyle w:val="10"/>
            </w:pPr>
            <w:r>
              <w:t>平财审字【2020】第373号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投诉次数</w:t>
            </w:r>
          </w:p>
        </w:tc>
        <w:tc>
          <w:tcPr>
            <w:tcW w:w="2466" w:type="dxa"/>
            <w:vAlign w:val="center"/>
          </w:tcPr>
          <w:p>
            <w:pPr>
              <w:pStyle w:val="10"/>
            </w:pPr>
            <w:r>
              <w:t>对消防审核全年投诉次数</w:t>
            </w:r>
          </w:p>
        </w:tc>
        <w:tc>
          <w:tcPr>
            <w:tcW w:w="2466" w:type="dxa"/>
            <w:vAlign w:val="center"/>
          </w:tcPr>
          <w:p>
            <w:pPr>
              <w:pStyle w:val="10"/>
            </w:pPr>
            <w:r>
              <w:t>≤1次</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按时审核完成率</w:t>
            </w:r>
          </w:p>
        </w:tc>
        <w:tc>
          <w:tcPr>
            <w:tcW w:w="2466" w:type="dxa"/>
            <w:vAlign w:val="center"/>
          </w:tcPr>
          <w:p>
            <w:pPr>
              <w:pStyle w:val="10"/>
            </w:pPr>
            <w:r>
              <w:t>全年按时到达项目验收地所占比率</w:t>
            </w:r>
          </w:p>
        </w:tc>
        <w:tc>
          <w:tcPr>
            <w:tcW w:w="2466" w:type="dxa"/>
            <w:vAlign w:val="center"/>
          </w:tcPr>
          <w:p>
            <w:pPr>
              <w:pStyle w:val="10"/>
            </w:pPr>
            <w:r>
              <w:t>≥95%</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审核报告利用率</w:t>
            </w:r>
          </w:p>
        </w:tc>
        <w:tc>
          <w:tcPr>
            <w:tcW w:w="2466" w:type="dxa"/>
            <w:vAlign w:val="center"/>
          </w:tcPr>
          <w:p>
            <w:pPr>
              <w:pStyle w:val="10"/>
            </w:pPr>
            <w:r>
              <w:t>消防审核报告得到应用</w:t>
            </w:r>
          </w:p>
        </w:tc>
        <w:tc>
          <w:tcPr>
            <w:tcW w:w="2466" w:type="dxa"/>
            <w:vAlign w:val="center"/>
          </w:tcPr>
          <w:p>
            <w:pPr>
              <w:pStyle w:val="10"/>
            </w:pPr>
            <w:r>
              <w:t>≥95%</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项目单位满意度</w:t>
            </w:r>
          </w:p>
        </w:tc>
        <w:tc>
          <w:tcPr>
            <w:tcW w:w="2466" w:type="dxa"/>
            <w:vAlign w:val="center"/>
          </w:tcPr>
          <w:p>
            <w:pPr>
              <w:pStyle w:val="10"/>
            </w:pPr>
            <w:r>
              <w:t>项目单位对全年审核项目满意度占全年验收项目的比率</w:t>
            </w:r>
          </w:p>
        </w:tc>
        <w:tc>
          <w:tcPr>
            <w:tcW w:w="2466" w:type="dxa"/>
            <w:vAlign w:val="center"/>
          </w:tcPr>
          <w:p>
            <w:pPr>
              <w:pStyle w:val="10"/>
            </w:pPr>
            <w:r>
              <w:t>≥95%</w:t>
            </w:r>
          </w:p>
        </w:tc>
        <w:tc>
          <w:tcPr>
            <w:tcW w:w="2466" w:type="dxa"/>
            <w:vAlign w:val="center"/>
          </w:tcPr>
          <w:p>
            <w:pPr>
              <w:pStyle w:val="10"/>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受益群体调查中满意和较满意人数占总人数比率</w:t>
            </w:r>
          </w:p>
        </w:tc>
        <w:tc>
          <w:tcPr>
            <w:tcW w:w="2466" w:type="dxa"/>
            <w:vAlign w:val="center"/>
          </w:tcPr>
          <w:p>
            <w:pPr>
              <w:pStyle w:val="10"/>
            </w:pPr>
            <w:r>
              <w:t>≥90%</w:t>
            </w:r>
          </w:p>
        </w:tc>
        <w:tc>
          <w:tcPr>
            <w:tcW w:w="2466" w:type="dxa"/>
            <w:vAlign w:val="center"/>
          </w:tcPr>
          <w:p>
            <w:pPr>
              <w:pStyle w:val="10"/>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40、消防验收现场评定费绩效目标表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1.为提升火灾隐患排查力，保障人民生命及安全。</w:t>
            </w:r>
          </w:p>
          <w:p>
            <w:pPr>
              <w:pStyle w:val="10"/>
            </w:pPr>
            <w:r>
              <w:t>2.为减少火灾隐患，保障社会公共安全。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项目审核数量</w:t>
            </w:r>
          </w:p>
        </w:tc>
        <w:tc>
          <w:tcPr>
            <w:tcW w:w="2466" w:type="dxa"/>
            <w:vAlign w:val="center"/>
          </w:tcPr>
          <w:p>
            <w:pPr>
              <w:pStyle w:val="10"/>
            </w:pPr>
            <w:r>
              <w:t>全年完成消防审核项目数</w:t>
            </w:r>
          </w:p>
        </w:tc>
        <w:tc>
          <w:tcPr>
            <w:tcW w:w="2466" w:type="dxa"/>
            <w:vAlign w:val="center"/>
          </w:tcPr>
          <w:p>
            <w:pPr>
              <w:pStyle w:val="10"/>
            </w:pPr>
            <w:r>
              <w:t>≥20次</w:t>
            </w:r>
          </w:p>
        </w:tc>
        <w:tc>
          <w:tcPr>
            <w:tcW w:w="2466" w:type="dxa"/>
            <w:vAlign w:val="center"/>
          </w:tcPr>
          <w:p>
            <w:pPr>
              <w:pStyle w:val="10"/>
            </w:pPr>
            <w:r>
              <w:t>依据实际需要审核项目数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规范程度</w:t>
            </w:r>
          </w:p>
        </w:tc>
        <w:tc>
          <w:tcPr>
            <w:tcW w:w="2466" w:type="dxa"/>
            <w:vAlign w:val="center"/>
          </w:tcPr>
          <w:p>
            <w:pPr>
              <w:pStyle w:val="10"/>
            </w:pPr>
            <w:r>
              <w:t>完成审核达到专业性、程序合法性所占的比率</w:t>
            </w:r>
          </w:p>
        </w:tc>
        <w:tc>
          <w:tcPr>
            <w:tcW w:w="2466" w:type="dxa"/>
            <w:vAlign w:val="center"/>
          </w:tcPr>
          <w:p>
            <w:pPr>
              <w:pStyle w:val="10"/>
            </w:pPr>
            <w:r>
              <w:t>100百分比</w:t>
            </w:r>
          </w:p>
        </w:tc>
        <w:tc>
          <w:tcPr>
            <w:tcW w:w="2466" w:type="dxa"/>
            <w:vAlign w:val="center"/>
          </w:tcPr>
          <w:p>
            <w:pPr>
              <w:pStyle w:val="10"/>
            </w:pPr>
            <w:r>
              <w:t>依据财政评审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按时完成率</w:t>
            </w:r>
          </w:p>
        </w:tc>
        <w:tc>
          <w:tcPr>
            <w:tcW w:w="2466" w:type="dxa"/>
            <w:vAlign w:val="center"/>
          </w:tcPr>
          <w:p>
            <w:pPr>
              <w:pStyle w:val="10"/>
            </w:pPr>
            <w:r>
              <w:t>全年按时完成消防审核比率</w:t>
            </w:r>
          </w:p>
        </w:tc>
        <w:tc>
          <w:tcPr>
            <w:tcW w:w="2466" w:type="dxa"/>
            <w:vAlign w:val="center"/>
          </w:tcPr>
          <w:p>
            <w:pPr>
              <w:pStyle w:val="10"/>
            </w:pPr>
            <w:r>
              <w:t>≥95百分比</w:t>
            </w:r>
          </w:p>
        </w:tc>
        <w:tc>
          <w:tcPr>
            <w:tcW w:w="2466" w:type="dxa"/>
            <w:vAlign w:val="center"/>
          </w:tcPr>
          <w:p>
            <w:pPr>
              <w:pStyle w:val="10"/>
            </w:pPr>
            <w:r>
              <w:t>依据受理时间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控制成本</w:t>
            </w:r>
          </w:p>
        </w:tc>
        <w:tc>
          <w:tcPr>
            <w:tcW w:w="2466" w:type="dxa"/>
            <w:vAlign w:val="center"/>
          </w:tcPr>
          <w:p>
            <w:pPr>
              <w:pStyle w:val="10"/>
            </w:pPr>
            <w:r>
              <w:t>成本控制在预算内</w:t>
            </w:r>
          </w:p>
        </w:tc>
        <w:tc>
          <w:tcPr>
            <w:tcW w:w="2466" w:type="dxa"/>
            <w:vAlign w:val="center"/>
          </w:tcPr>
          <w:p>
            <w:pPr>
              <w:pStyle w:val="10"/>
            </w:pPr>
            <w:r>
              <w:t>≤10万元</w:t>
            </w:r>
          </w:p>
        </w:tc>
        <w:tc>
          <w:tcPr>
            <w:tcW w:w="2466" w:type="dxa"/>
            <w:vAlign w:val="center"/>
          </w:tcPr>
          <w:p>
            <w:pPr>
              <w:pStyle w:val="10"/>
            </w:pPr>
            <w:r>
              <w:t>财政评审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投诉次数</w:t>
            </w:r>
          </w:p>
        </w:tc>
        <w:tc>
          <w:tcPr>
            <w:tcW w:w="2466" w:type="dxa"/>
            <w:vAlign w:val="center"/>
          </w:tcPr>
          <w:p>
            <w:pPr>
              <w:pStyle w:val="10"/>
            </w:pPr>
            <w:r>
              <w:t>对消防审核全年投诉次数</w:t>
            </w:r>
          </w:p>
        </w:tc>
        <w:tc>
          <w:tcPr>
            <w:tcW w:w="2466" w:type="dxa"/>
            <w:vAlign w:val="center"/>
          </w:tcPr>
          <w:p>
            <w:pPr>
              <w:pStyle w:val="10"/>
            </w:pPr>
            <w:r>
              <w:t>≤1次</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按时审核完成率</w:t>
            </w:r>
          </w:p>
        </w:tc>
        <w:tc>
          <w:tcPr>
            <w:tcW w:w="2466" w:type="dxa"/>
            <w:vAlign w:val="center"/>
          </w:tcPr>
          <w:p>
            <w:pPr>
              <w:pStyle w:val="10"/>
            </w:pPr>
            <w:r>
              <w:t>全年按时到达项目验收地所占比率</w:t>
            </w:r>
          </w:p>
        </w:tc>
        <w:tc>
          <w:tcPr>
            <w:tcW w:w="2466" w:type="dxa"/>
            <w:vAlign w:val="center"/>
          </w:tcPr>
          <w:p>
            <w:pPr>
              <w:pStyle w:val="10"/>
            </w:pPr>
            <w:r>
              <w:t>≥95百分比</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审核报告利用率</w:t>
            </w:r>
          </w:p>
        </w:tc>
        <w:tc>
          <w:tcPr>
            <w:tcW w:w="2466" w:type="dxa"/>
            <w:vAlign w:val="center"/>
          </w:tcPr>
          <w:p>
            <w:pPr>
              <w:pStyle w:val="10"/>
            </w:pPr>
            <w:r>
              <w:t>消防审核报告得到应用</w:t>
            </w:r>
          </w:p>
        </w:tc>
        <w:tc>
          <w:tcPr>
            <w:tcW w:w="2466" w:type="dxa"/>
            <w:vAlign w:val="center"/>
          </w:tcPr>
          <w:p>
            <w:pPr>
              <w:pStyle w:val="10"/>
            </w:pPr>
            <w:r>
              <w:t>≥95百分比</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项目单位满意度</w:t>
            </w:r>
          </w:p>
        </w:tc>
        <w:tc>
          <w:tcPr>
            <w:tcW w:w="2466" w:type="dxa"/>
            <w:vAlign w:val="center"/>
          </w:tcPr>
          <w:p>
            <w:pPr>
              <w:pStyle w:val="10"/>
            </w:pPr>
            <w:r>
              <w:t>项目单位对全年审核项目满意度占全年验收项目的比率</w:t>
            </w:r>
          </w:p>
        </w:tc>
        <w:tc>
          <w:tcPr>
            <w:tcW w:w="2466" w:type="dxa"/>
            <w:vAlign w:val="center"/>
          </w:tcPr>
          <w:p>
            <w:pPr>
              <w:pStyle w:val="10"/>
            </w:pPr>
            <w:r>
              <w:t>≥95百分比</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受益群体调查中满意和较满意人数占总人数比率</w:t>
            </w:r>
          </w:p>
        </w:tc>
        <w:tc>
          <w:tcPr>
            <w:tcW w:w="2466" w:type="dxa"/>
            <w:vAlign w:val="center"/>
          </w:tcPr>
          <w:p>
            <w:pPr>
              <w:pStyle w:val="10"/>
            </w:pPr>
            <w:r>
              <w:t>≥90百分比</w:t>
            </w:r>
          </w:p>
        </w:tc>
        <w:tc>
          <w:tcPr>
            <w:tcW w:w="2466" w:type="dxa"/>
            <w:vAlign w:val="center"/>
          </w:tcPr>
          <w:p>
            <w:pPr>
              <w:pStyle w:val="10"/>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41、邢市财环资[2020]86号关于提前下达2021年中央大气污染防治资金[用于北方地区冬季清洁取暖试点]预算的通知（建筑节能改造）绩效目标表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1.我县“双代”冬季取暖项目全面履行资金筹措主体责任，按计划足额安排落实资金，加强资金监督，确保资金安全有效使用。</w:t>
            </w:r>
          </w:p>
          <w:p>
            <w:pPr>
              <w:pStyle w:val="10"/>
            </w:pPr>
          </w:p>
          <w:p>
            <w:pPr>
              <w:pStyle w:val="10"/>
            </w:pPr>
            <w:r>
              <w:t>2.以保障群众温暖过冬为底线，加快支出进度，2021年改造户都能够持续过上舒适暖和的冬天。</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成本指标</w:t>
            </w:r>
          </w:p>
        </w:tc>
        <w:tc>
          <w:tcPr>
            <w:tcW w:w="2466" w:type="dxa"/>
            <w:vAlign w:val="center"/>
          </w:tcPr>
          <w:p>
            <w:pPr>
              <w:pStyle w:val="10"/>
            </w:pPr>
            <w:r>
              <w:t>补助标准</w:t>
            </w:r>
          </w:p>
        </w:tc>
        <w:tc>
          <w:tcPr>
            <w:tcW w:w="2466" w:type="dxa"/>
            <w:vAlign w:val="center"/>
          </w:tcPr>
          <w:p>
            <w:pPr>
              <w:pStyle w:val="10"/>
            </w:pPr>
            <w:r>
              <w:t>电代煤改造户运行补贴标准</w:t>
            </w:r>
          </w:p>
        </w:tc>
        <w:tc>
          <w:tcPr>
            <w:tcW w:w="2466" w:type="dxa"/>
            <w:vAlign w:val="center"/>
          </w:tcPr>
          <w:p>
            <w:pPr>
              <w:pStyle w:val="10"/>
            </w:pPr>
            <w:r>
              <w:t>1200元</w:t>
            </w:r>
          </w:p>
        </w:tc>
        <w:tc>
          <w:tcPr>
            <w:tcW w:w="2466" w:type="dxa"/>
            <w:vAlign w:val="center"/>
          </w:tcPr>
          <w:p>
            <w:pPr>
              <w:pStyle w:val="10"/>
            </w:pPr>
            <w:r>
              <w:t>邢市财环资[2020]66号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补助金发放及时率(%)</w:t>
            </w:r>
          </w:p>
        </w:tc>
        <w:tc>
          <w:tcPr>
            <w:tcW w:w="2466" w:type="dxa"/>
            <w:vAlign w:val="center"/>
          </w:tcPr>
          <w:p>
            <w:pPr>
              <w:pStyle w:val="10"/>
            </w:pPr>
            <w:r>
              <w:t>及时发放的补助金占计划及时发放金额的比率</w:t>
            </w:r>
          </w:p>
        </w:tc>
        <w:tc>
          <w:tcPr>
            <w:tcW w:w="2466" w:type="dxa"/>
            <w:vAlign w:val="center"/>
          </w:tcPr>
          <w:p>
            <w:pPr>
              <w:pStyle w:val="10"/>
            </w:pPr>
            <w:r>
              <w:t>≥95%</w:t>
            </w:r>
          </w:p>
        </w:tc>
        <w:tc>
          <w:tcPr>
            <w:tcW w:w="2466" w:type="dxa"/>
            <w:vAlign w:val="center"/>
          </w:tcPr>
          <w:p>
            <w:pPr>
              <w:pStyle w:val="10"/>
            </w:pPr>
            <w:r>
              <w:t>根据发放回执单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补助覆盖率(%)</w:t>
            </w:r>
          </w:p>
        </w:tc>
        <w:tc>
          <w:tcPr>
            <w:tcW w:w="2466" w:type="dxa"/>
            <w:vAlign w:val="center"/>
          </w:tcPr>
          <w:p>
            <w:pPr>
              <w:pStyle w:val="10"/>
            </w:pPr>
            <w:r>
              <w:t>已补助人数占应补助人群的比率</w:t>
            </w:r>
          </w:p>
        </w:tc>
        <w:tc>
          <w:tcPr>
            <w:tcW w:w="2466" w:type="dxa"/>
            <w:vAlign w:val="center"/>
          </w:tcPr>
          <w:p>
            <w:pPr>
              <w:pStyle w:val="10"/>
            </w:pPr>
            <w:r>
              <w:t>≥95%</w:t>
            </w:r>
          </w:p>
        </w:tc>
        <w:tc>
          <w:tcPr>
            <w:tcW w:w="2466" w:type="dxa"/>
            <w:vAlign w:val="center"/>
          </w:tcPr>
          <w:p>
            <w:pPr>
              <w:pStyle w:val="10"/>
            </w:pPr>
            <w:r>
              <w:t>依据发放回执单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双代运行补贴数量（户）</w:t>
            </w:r>
          </w:p>
        </w:tc>
        <w:tc>
          <w:tcPr>
            <w:tcW w:w="2466" w:type="dxa"/>
            <w:vAlign w:val="center"/>
          </w:tcPr>
          <w:p>
            <w:pPr>
              <w:pStyle w:val="10"/>
            </w:pPr>
            <w:r>
              <w:t>双代运行补贴的补助数量</w:t>
            </w:r>
          </w:p>
        </w:tc>
        <w:tc>
          <w:tcPr>
            <w:tcW w:w="2466" w:type="dxa"/>
            <w:vAlign w:val="center"/>
          </w:tcPr>
          <w:p>
            <w:pPr>
              <w:pStyle w:val="10"/>
            </w:pPr>
            <w:r>
              <w:t>≥12987户</w:t>
            </w:r>
          </w:p>
        </w:tc>
        <w:tc>
          <w:tcPr>
            <w:tcW w:w="2466" w:type="dxa"/>
            <w:vAlign w:val="center"/>
          </w:tcPr>
          <w:p>
            <w:pPr>
              <w:pStyle w:val="10"/>
            </w:pPr>
            <w:r>
              <w:t>依据发放台账和验收报告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环保设施使用年限</w:t>
            </w:r>
          </w:p>
        </w:tc>
        <w:tc>
          <w:tcPr>
            <w:tcW w:w="2466" w:type="dxa"/>
            <w:vAlign w:val="center"/>
          </w:tcPr>
          <w:p>
            <w:pPr>
              <w:pStyle w:val="10"/>
            </w:pPr>
            <w:r>
              <w:t>补贴的双代设备实际使用到达的年限</w:t>
            </w:r>
          </w:p>
        </w:tc>
        <w:tc>
          <w:tcPr>
            <w:tcW w:w="2466" w:type="dxa"/>
            <w:vAlign w:val="center"/>
          </w:tcPr>
          <w:p>
            <w:pPr>
              <w:pStyle w:val="10"/>
            </w:pPr>
            <w:r>
              <w:t>≥10年</w:t>
            </w:r>
          </w:p>
        </w:tc>
        <w:tc>
          <w:tcPr>
            <w:tcW w:w="2466" w:type="dxa"/>
            <w:vAlign w:val="center"/>
          </w:tcPr>
          <w:p>
            <w:pPr>
              <w:pStyle w:val="10"/>
            </w:pPr>
            <w:r>
              <w:t>依据中标企业产品的保修书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补助人群生活改善率</w:t>
            </w:r>
          </w:p>
        </w:tc>
        <w:tc>
          <w:tcPr>
            <w:tcW w:w="2466" w:type="dxa"/>
            <w:vAlign w:val="center"/>
          </w:tcPr>
          <w:p>
            <w:pPr>
              <w:pStyle w:val="10"/>
            </w:pPr>
            <w:r>
              <w:t>补助人群在生活、取暖方面的改善情况</w:t>
            </w:r>
          </w:p>
        </w:tc>
        <w:tc>
          <w:tcPr>
            <w:tcW w:w="2466" w:type="dxa"/>
            <w:vAlign w:val="center"/>
          </w:tcPr>
          <w:p>
            <w:pPr>
              <w:pStyle w:val="10"/>
            </w:pPr>
            <w:r>
              <w:t>补助后有较大的改善</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生态效益指标</w:t>
            </w:r>
          </w:p>
        </w:tc>
        <w:tc>
          <w:tcPr>
            <w:tcW w:w="2466" w:type="dxa"/>
            <w:vAlign w:val="center"/>
          </w:tcPr>
          <w:p>
            <w:pPr>
              <w:pStyle w:val="10"/>
            </w:pPr>
            <w:r>
              <w:t>生态环境质量改善</w:t>
            </w:r>
          </w:p>
        </w:tc>
        <w:tc>
          <w:tcPr>
            <w:tcW w:w="2466" w:type="dxa"/>
            <w:vAlign w:val="center"/>
          </w:tcPr>
          <w:p>
            <w:pPr>
              <w:pStyle w:val="10"/>
            </w:pPr>
            <w:r>
              <w:t>生态环境质量改善</w:t>
            </w:r>
          </w:p>
        </w:tc>
        <w:tc>
          <w:tcPr>
            <w:tcW w:w="2466" w:type="dxa"/>
            <w:vAlign w:val="center"/>
          </w:tcPr>
          <w:p>
            <w:pPr>
              <w:pStyle w:val="10"/>
            </w:pPr>
            <w:r>
              <w:t>空气和环境逐步改善和提高</w:t>
            </w:r>
          </w:p>
        </w:tc>
        <w:tc>
          <w:tcPr>
            <w:tcW w:w="2466" w:type="dxa"/>
            <w:vAlign w:val="center"/>
          </w:tcPr>
          <w:p>
            <w:pPr>
              <w:pStyle w:val="10"/>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≥90%</w:t>
            </w:r>
          </w:p>
        </w:tc>
        <w:tc>
          <w:tcPr>
            <w:tcW w:w="2466" w:type="dxa"/>
            <w:vAlign w:val="center"/>
          </w:tcPr>
          <w:p>
            <w:pPr>
              <w:pStyle w:val="10"/>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群众满意度</w:t>
            </w:r>
          </w:p>
        </w:tc>
        <w:tc>
          <w:tcPr>
            <w:tcW w:w="2466" w:type="dxa"/>
            <w:vAlign w:val="center"/>
          </w:tcPr>
          <w:p>
            <w:pPr>
              <w:pStyle w:val="10"/>
            </w:pPr>
            <w:r>
              <w:t>群众满意数量占总数的比例。</w:t>
            </w:r>
          </w:p>
        </w:tc>
        <w:tc>
          <w:tcPr>
            <w:tcW w:w="2466" w:type="dxa"/>
            <w:vAlign w:val="center"/>
          </w:tcPr>
          <w:p>
            <w:pPr>
              <w:pStyle w:val="10"/>
            </w:pPr>
            <w:r>
              <w:t>≥90%</w:t>
            </w:r>
          </w:p>
        </w:tc>
        <w:tc>
          <w:tcPr>
            <w:tcW w:w="2466" w:type="dxa"/>
            <w:vAlign w:val="center"/>
          </w:tcPr>
          <w:p>
            <w:pPr>
              <w:pStyle w:val="10"/>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42、漳河东路（崇教路-北环路）道路工程绩效目标表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1.项目建成后能够提高平乡县道路承载能力和通行能力，提升基础设施水平解决交通问题，美化环境，美化城市形象，提高城市品位。</w:t>
            </w:r>
          </w:p>
          <w:p>
            <w:pPr>
              <w:pStyle w:val="10"/>
            </w:pPr>
          </w:p>
          <w:p>
            <w:pPr>
              <w:pStyle w:val="10"/>
            </w:pPr>
            <w:r>
              <w:t>2.能够缓解交通压力方便人们出行。</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完成沥青罩面量（平方米）</w:t>
            </w:r>
          </w:p>
        </w:tc>
        <w:tc>
          <w:tcPr>
            <w:tcW w:w="2466" w:type="dxa"/>
            <w:vAlign w:val="center"/>
          </w:tcPr>
          <w:p>
            <w:pPr>
              <w:pStyle w:val="10"/>
            </w:pPr>
            <w:r>
              <w:t>该沥青罩面实际完成后的面积</w:t>
            </w:r>
          </w:p>
        </w:tc>
        <w:tc>
          <w:tcPr>
            <w:tcW w:w="2466" w:type="dxa"/>
            <w:vAlign w:val="center"/>
          </w:tcPr>
          <w:p>
            <w:pPr>
              <w:pStyle w:val="10"/>
            </w:pPr>
            <w:r>
              <w:t>3900平方米</w:t>
            </w:r>
          </w:p>
        </w:tc>
        <w:tc>
          <w:tcPr>
            <w:tcW w:w="2466" w:type="dxa"/>
            <w:vAlign w:val="center"/>
          </w:tcPr>
          <w:p>
            <w:pPr>
              <w:pStyle w:val="10"/>
            </w:pPr>
            <w:r>
              <w:t>工程预算</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工程完工率（%）</w:t>
            </w:r>
          </w:p>
        </w:tc>
        <w:tc>
          <w:tcPr>
            <w:tcW w:w="2466" w:type="dxa"/>
            <w:vAlign w:val="center"/>
          </w:tcPr>
          <w:p>
            <w:pPr>
              <w:pStyle w:val="10"/>
            </w:pPr>
            <w:r>
              <w:t>工程施工进度工作量占工程完工总量的比率</w:t>
            </w:r>
          </w:p>
        </w:tc>
        <w:tc>
          <w:tcPr>
            <w:tcW w:w="2466" w:type="dxa"/>
            <w:vAlign w:val="center"/>
          </w:tcPr>
          <w:p>
            <w:pPr>
              <w:pStyle w:val="10"/>
            </w:pPr>
            <w:r>
              <w:t>≥95%</w:t>
            </w:r>
          </w:p>
        </w:tc>
        <w:tc>
          <w:tcPr>
            <w:tcW w:w="2466" w:type="dxa"/>
            <w:vAlign w:val="center"/>
          </w:tcPr>
          <w:p>
            <w:pPr>
              <w:pStyle w:val="10"/>
            </w:pPr>
            <w:r>
              <w:t>工程预算</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工程验收合格率（%）</w:t>
            </w:r>
          </w:p>
        </w:tc>
        <w:tc>
          <w:tcPr>
            <w:tcW w:w="2466" w:type="dxa"/>
            <w:vAlign w:val="center"/>
          </w:tcPr>
          <w:p>
            <w:pPr>
              <w:pStyle w:val="10"/>
            </w:pPr>
            <w:r>
              <w:t>通过验收的工程量占建设、改造、修缮总量的比率</w:t>
            </w:r>
          </w:p>
        </w:tc>
        <w:tc>
          <w:tcPr>
            <w:tcW w:w="2466" w:type="dxa"/>
            <w:vAlign w:val="center"/>
          </w:tcPr>
          <w:p>
            <w:pPr>
              <w:pStyle w:val="10"/>
            </w:pPr>
            <w:r>
              <w:t>≥95%</w:t>
            </w:r>
          </w:p>
        </w:tc>
        <w:tc>
          <w:tcPr>
            <w:tcW w:w="2466" w:type="dxa"/>
            <w:vAlign w:val="center"/>
          </w:tcPr>
          <w:p>
            <w:pPr>
              <w:pStyle w:val="10"/>
            </w:pPr>
            <w:r>
              <w:t>工程建设估算表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道路沥青罩面工程费用（元）</w:t>
            </w:r>
          </w:p>
        </w:tc>
        <w:tc>
          <w:tcPr>
            <w:tcW w:w="2466" w:type="dxa"/>
            <w:vAlign w:val="center"/>
          </w:tcPr>
          <w:p>
            <w:pPr>
              <w:pStyle w:val="10"/>
            </w:pPr>
            <w:r>
              <w:t>沥青罩面每平方米成本价格</w:t>
            </w:r>
          </w:p>
        </w:tc>
        <w:tc>
          <w:tcPr>
            <w:tcW w:w="2466" w:type="dxa"/>
            <w:vAlign w:val="center"/>
          </w:tcPr>
          <w:p>
            <w:pPr>
              <w:pStyle w:val="10"/>
            </w:pPr>
            <w:r>
              <w:t>≤153.9元</w:t>
            </w:r>
          </w:p>
        </w:tc>
        <w:tc>
          <w:tcPr>
            <w:tcW w:w="2466" w:type="dxa"/>
            <w:vAlign w:val="center"/>
          </w:tcPr>
          <w:p>
            <w:pPr>
              <w:pStyle w:val="10"/>
            </w:pPr>
            <w:r>
              <w:t>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环境容貌整洁率（%）</w:t>
            </w:r>
          </w:p>
        </w:tc>
        <w:tc>
          <w:tcPr>
            <w:tcW w:w="2466" w:type="dxa"/>
            <w:vAlign w:val="center"/>
          </w:tcPr>
          <w:p>
            <w:pPr>
              <w:pStyle w:val="10"/>
            </w:pPr>
            <w:r>
              <w:t>完善环境容貌整洁，增强承载力</w:t>
            </w:r>
          </w:p>
        </w:tc>
        <w:tc>
          <w:tcPr>
            <w:tcW w:w="2466" w:type="dxa"/>
            <w:vAlign w:val="center"/>
          </w:tcPr>
          <w:p>
            <w:pPr>
              <w:pStyle w:val="10"/>
            </w:pPr>
            <w:r>
              <w:t>≥95%</w:t>
            </w:r>
          </w:p>
        </w:tc>
        <w:tc>
          <w:tcPr>
            <w:tcW w:w="2466" w:type="dxa"/>
            <w:vAlign w:val="center"/>
          </w:tcPr>
          <w:p>
            <w:pPr>
              <w:pStyle w:val="10"/>
            </w:pPr>
            <w:r>
              <w:t>竣工验收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综合利用率(%)</w:t>
            </w:r>
          </w:p>
        </w:tc>
        <w:tc>
          <w:tcPr>
            <w:tcW w:w="2466" w:type="dxa"/>
            <w:vAlign w:val="center"/>
          </w:tcPr>
          <w:p>
            <w:pPr>
              <w:pStyle w:val="10"/>
            </w:pPr>
            <w:r>
              <w:t>基础设施建成后的利用、使用情况</w:t>
            </w:r>
          </w:p>
        </w:tc>
        <w:tc>
          <w:tcPr>
            <w:tcW w:w="2466" w:type="dxa"/>
            <w:vAlign w:val="center"/>
          </w:tcPr>
          <w:p>
            <w:pPr>
              <w:pStyle w:val="10"/>
            </w:pPr>
            <w:r>
              <w:t>≥95%</w:t>
            </w:r>
          </w:p>
        </w:tc>
        <w:tc>
          <w:tcPr>
            <w:tcW w:w="2466" w:type="dxa"/>
            <w:vAlign w:val="center"/>
          </w:tcPr>
          <w:p>
            <w:pPr>
              <w:pStyle w:val="10"/>
            </w:pPr>
            <w:r>
              <w:t>建成后实际利用情况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设计功能实现率（%）</w:t>
            </w:r>
          </w:p>
        </w:tc>
        <w:tc>
          <w:tcPr>
            <w:tcW w:w="2466" w:type="dxa"/>
            <w:vAlign w:val="center"/>
          </w:tcPr>
          <w:p>
            <w:pPr>
              <w:pStyle w:val="10"/>
            </w:pPr>
            <w:r>
              <w:t>建筑工程达到设计结构或标准的程度</w:t>
            </w:r>
          </w:p>
        </w:tc>
        <w:tc>
          <w:tcPr>
            <w:tcW w:w="2466" w:type="dxa"/>
            <w:vAlign w:val="center"/>
          </w:tcPr>
          <w:p>
            <w:pPr>
              <w:pStyle w:val="10"/>
            </w:pPr>
            <w:r>
              <w:t>≥95%</w:t>
            </w:r>
          </w:p>
        </w:tc>
        <w:tc>
          <w:tcPr>
            <w:tcW w:w="2466" w:type="dxa"/>
            <w:vAlign w:val="center"/>
          </w:tcPr>
          <w:p>
            <w:pPr>
              <w:pStyle w:val="10"/>
            </w:pPr>
            <w:r>
              <w:t>走访、问卷调查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受益群体满意度（%）</w:t>
            </w:r>
          </w:p>
        </w:tc>
        <w:tc>
          <w:tcPr>
            <w:tcW w:w="2466" w:type="dxa"/>
            <w:vAlign w:val="center"/>
          </w:tcPr>
          <w:p>
            <w:pPr>
              <w:pStyle w:val="10"/>
            </w:pPr>
            <w:r>
              <w:t>受益群体调查中，满意和较满意的人数占全部调查人数的比率</w:t>
            </w:r>
          </w:p>
        </w:tc>
        <w:tc>
          <w:tcPr>
            <w:tcW w:w="2466" w:type="dxa"/>
            <w:vAlign w:val="center"/>
          </w:tcPr>
          <w:p>
            <w:pPr>
              <w:pStyle w:val="10"/>
            </w:pPr>
            <w:r>
              <w:t>≥95%</w:t>
            </w:r>
          </w:p>
        </w:tc>
        <w:tc>
          <w:tcPr>
            <w:tcW w:w="2466" w:type="dxa"/>
            <w:vAlign w:val="center"/>
          </w:tcPr>
          <w:p>
            <w:pPr>
              <w:pStyle w:val="10"/>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通过问卷调查，满意和较满意的受益对象占全部调研对象的比例</w:t>
            </w:r>
          </w:p>
        </w:tc>
        <w:tc>
          <w:tcPr>
            <w:tcW w:w="2466" w:type="dxa"/>
            <w:vAlign w:val="center"/>
          </w:tcPr>
          <w:p>
            <w:pPr>
              <w:pStyle w:val="10"/>
            </w:pPr>
            <w:r>
              <w:t>≥95%</w:t>
            </w:r>
          </w:p>
        </w:tc>
        <w:tc>
          <w:tcPr>
            <w:tcW w:w="2466" w:type="dxa"/>
            <w:vAlign w:val="center"/>
          </w:tcPr>
          <w:p>
            <w:pPr>
              <w:pStyle w:val="10"/>
            </w:pPr>
            <w:r>
              <w:t>电话调查回访、问卷调查回访。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43、自收自支人员工作经费f绩效目标表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1.2021年日常经费的正常运转，解决职工的工资问题，养老保险问题。</w:t>
            </w:r>
          </w:p>
          <w:p>
            <w:pPr>
              <w:pStyle w:val="10"/>
            </w:pPr>
            <w:r>
              <w:t>2.提高全体工作人员的积极性、主动性，充分发挥全体人员的敬业精神，紧紧围绕习近平主席具有中国特色社会主义走向新时代伟大目标，开展工作。</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时效指标</w:t>
            </w:r>
          </w:p>
        </w:tc>
        <w:tc>
          <w:tcPr>
            <w:tcW w:w="2466" w:type="dxa"/>
            <w:vAlign w:val="center"/>
          </w:tcPr>
          <w:p>
            <w:pPr>
              <w:pStyle w:val="10"/>
            </w:pPr>
            <w:r>
              <w:t>工资发放及时率（%）</w:t>
            </w:r>
          </w:p>
        </w:tc>
        <w:tc>
          <w:tcPr>
            <w:tcW w:w="2466" w:type="dxa"/>
            <w:vAlign w:val="center"/>
          </w:tcPr>
          <w:p>
            <w:pPr>
              <w:pStyle w:val="10"/>
            </w:pPr>
            <w:r>
              <w:t>实际发放工资时间占应发放时间的比率</w:t>
            </w:r>
          </w:p>
        </w:tc>
        <w:tc>
          <w:tcPr>
            <w:tcW w:w="2466" w:type="dxa"/>
            <w:vAlign w:val="center"/>
          </w:tcPr>
          <w:p>
            <w:pPr>
              <w:pStyle w:val="10"/>
            </w:pPr>
            <w:r>
              <w:t>≥90百分比</w:t>
            </w:r>
          </w:p>
        </w:tc>
        <w:tc>
          <w:tcPr>
            <w:tcW w:w="2466" w:type="dxa"/>
            <w:vAlign w:val="center"/>
          </w:tcPr>
          <w:p>
            <w:pPr>
              <w:pStyle w:val="10"/>
            </w:pPr>
            <w:r>
              <w:t>财务明细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职工工资发放人数（人）</w:t>
            </w:r>
          </w:p>
        </w:tc>
        <w:tc>
          <w:tcPr>
            <w:tcW w:w="2466" w:type="dxa"/>
            <w:vAlign w:val="center"/>
          </w:tcPr>
          <w:p>
            <w:pPr>
              <w:pStyle w:val="10"/>
            </w:pPr>
            <w:r>
              <w:t>职工工资实际解决单位自收自支人员数量</w:t>
            </w:r>
          </w:p>
        </w:tc>
        <w:tc>
          <w:tcPr>
            <w:tcW w:w="2466" w:type="dxa"/>
            <w:vAlign w:val="center"/>
          </w:tcPr>
          <w:p>
            <w:pPr>
              <w:pStyle w:val="10"/>
            </w:pPr>
            <w:r>
              <w:t>≥80人</w:t>
            </w:r>
          </w:p>
        </w:tc>
        <w:tc>
          <w:tcPr>
            <w:tcW w:w="2466" w:type="dxa"/>
            <w:vAlign w:val="center"/>
          </w:tcPr>
          <w:p>
            <w:pPr>
              <w:pStyle w:val="10"/>
            </w:pPr>
            <w:r>
              <w:t>依据职工工资发放情况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平均工资额</w:t>
            </w:r>
          </w:p>
        </w:tc>
        <w:tc>
          <w:tcPr>
            <w:tcW w:w="2466" w:type="dxa"/>
            <w:vAlign w:val="center"/>
          </w:tcPr>
          <w:p>
            <w:pPr>
              <w:pStyle w:val="10"/>
            </w:pPr>
            <w:r>
              <w:t>自收自支职工平均工资额（元）</w:t>
            </w:r>
          </w:p>
        </w:tc>
        <w:tc>
          <w:tcPr>
            <w:tcW w:w="2466" w:type="dxa"/>
            <w:vAlign w:val="center"/>
          </w:tcPr>
          <w:p>
            <w:pPr>
              <w:pStyle w:val="10"/>
            </w:pPr>
            <w:r>
              <w:t>≥2000元</w:t>
            </w:r>
          </w:p>
        </w:tc>
        <w:tc>
          <w:tcPr>
            <w:tcW w:w="2466" w:type="dxa"/>
            <w:vAlign w:val="center"/>
          </w:tcPr>
          <w:p>
            <w:pPr>
              <w:pStyle w:val="10"/>
            </w:pPr>
            <w:r>
              <w:t>依据职工工资发放情况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职工工资发放率（%）</w:t>
            </w:r>
          </w:p>
        </w:tc>
        <w:tc>
          <w:tcPr>
            <w:tcW w:w="2466" w:type="dxa"/>
            <w:vAlign w:val="center"/>
          </w:tcPr>
          <w:p>
            <w:pPr>
              <w:pStyle w:val="10"/>
            </w:pPr>
            <w:r>
              <w:t>职工工资得到保障</w:t>
            </w:r>
          </w:p>
        </w:tc>
        <w:tc>
          <w:tcPr>
            <w:tcW w:w="2466" w:type="dxa"/>
            <w:vAlign w:val="center"/>
          </w:tcPr>
          <w:p>
            <w:pPr>
              <w:pStyle w:val="10"/>
            </w:pPr>
            <w:r>
              <w:t>≥90百分比</w:t>
            </w:r>
          </w:p>
        </w:tc>
        <w:tc>
          <w:tcPr>
            <w:tcW w:w="2466" w:type="dxa"/>
            <w:vAlign w:val="center"/>
          </w:tcPr>
          <w:p>
            <w:pPr>
              <w:pStyle w:val="10"/>
            </w:pPr>
            <w:r>
              <w:t>单位制定的相关规定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职工认可率（%）</w:t>
            </w:r>
          </w:p>
        </w:tc>
        <w:tc>
          <w:tcPr>
            <w:tcW w:w="2466" w:type="dxa"/>
            <w:vAlign w:val="center"/>
          </w:tcPr>
          <w:p>
            <w:pPr>
              <w:pStyle w:val="10"/>
            </w:pPr>
            <w:r>
              <w:t>职工对工资及时发放的认可</w:t>
            </w:r>
          </w:p>
        </w:tc>
        <w:tc>
          <w:tcPr>
            <w:tcW w:w="2466" w:type="dxa"/>
            <w:vAlign w:val="center"/>
          </w:tcPr>
          <w:p>
            <w:pPr>
              <w:pStyle w:val="10"/>
            </w:pPr>
            <w:r>
              <w:t>≥90百分比</w:t>
            </w:r>
          </w:p>
        </w:tc>
        <w:tc>
          <w:tcPr>
            <w:tcW w:w="2466" w:type="dxa"/>
            <w:vAlign w:val="center"/>
          </w:tcPr>
          <w:p>
            <w:pPr>
              <w:pStyle w:val="10"/>
            </w:pPr>
            <w:r>
              <w:t>对职工的调查和测试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职工养老保险参保率（%）</w:t>
            </w:r>
          </w:p>
        </w:tc>
        <w:tc>
          <w:tcPr>
            <w:tcW w:w="2466" w:type="dxa"/>
            <w:vAlign w:val="center"/>
          </w:tcPr>
          <w:p>
            <w:pPr>
              <w:pStyle w:val="10"/>
            </w:pPr>
            <w:r>
              <w:t>职工养老保险得到保障</w:t>
            </w:r>
          </w:p>
        </w:tc>
        <w:tc>
          <w:tcPr>
            <w:tcW w:w="2466" w:type="dxa"/>
            <w:vAlign w:val="center"/>
          </w:tcPr>
          <w:p>
            <w:pPr>
              <w:pStyle w:val="10"/>
            </w:pPr>
            <w:r>
              <w:t>≥90百分比</w:t>
            </w:r>
          </w:p>
        </w:tc>
        <w:tc>
          <w:tcPr>
            <w:tcW w:w="2466" w:type="dxa"/>
            <w:vAlign w:val="center"/>
          </w:tcPr>
          <w:p>
            <w:pPr>
              <w:pStyle w:val="10"/>
            </w:pPr>
            <w:r>
              <w:t>单位制定的相关规定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职工工作认真度（%）</w:t>
            </w:r>
          </w:p>
        </w:tc>
        <w:tc>
          <w:tcPr>
            <w:tcW w:w="2466" w:type="dxa"/>
            <w:vAlign w:val="center"/>
          </w:tcPr>
          <w:p>
            <w:pPr>
              <w:pStyle w:val="10"/>
            </w:pPr>
            <w:r>
              <w:t>职工工作态度</w:t>
            </w:r>
          </w:p>
        </w:tc>
        <w:tc>
          <w:tcPr>
            <w:tcW w:w="2466" w:type="dxa"/>
            <w:vAlign w:val="center"/>
          </w:tcPr>
          <w:p>
            <w:pPr>
              <w:pStyle w:val="10"/>
            </w:pPr>
            <w:r>
              <w:t>≥90百分比</w:t>
            </w:r>
          </w:p>
        </w:tc>
        <w:tc>
          <w:tcPr>
            <w:tcW w:w="2466" w:type="dxa"/>
            <w:vAlign w:val="center"/>
          </w:tcPr>
          <w:p>
            <w:pPr>
              <w:pStyle w:val="10"/>
            </w:pPr>
            <w:r>
              <w:t>对职工的调查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人员正常可持续服务社会</w:t>
            </w:r>
          </w:p>
        </w:tc>
        <w:tc>
          <w:tcPr>
            <w:tcW w:w="2466" w:type="dxa"/>
            <w:vAlign w:val="center"/>
          </w:tcPr>
          <w:p>
            <w:pPr>
              <w:pStyle w:val="10"/>
            </w:pPr>
            <w:r>
              <w:t>不因工资及社保缴纳等发放不到位造成的影响</w:t>
            </w:r>
          </w:p>
        </w:tc>
        <w:tc>
          <w:tcPr>
            <w:tcW w:w="2466" w:type="dxa"/>
            <w:vAlign w:val="center"/>
          </w:tcPr>
          <w:p>
            <w:pPr>
              <w:pStyle w:val="10"/>
            </w:pPr>
            <w:r>
              <w:t>不发生人员流失</w:t>
            </w:r>
          </w:p>
        </w:tc>
        <w:tc>
          <w:tcPr>
            <w:tcW w:w="2466" w:type="dxa"/>
            <w:vAlign w:val="center"/>
          </w:tcPr>
          <w:p>
            <w:pPr>
              <w:pStyle w:val="10"/>
            </w:pPr>
            <w:r>
              <w:t>对职工的调查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职工对工资发放满意度</w:t>
            </w:r>
          </w:p>
        </w:tc>
        <w:tc>
          <w:tcPr>
            <w:tcW w:w="2466" w:type="dxa"/>
            <w:vAlign w:val="center"/>
          </w:tcPr>
          <w:p>
            <w:pPr>
              <w:pStyle w:val="10"/>
            </w:pPr>
            <w:r>
              <w:t>工资及时发放满意人数占全部职工人数比率</w:t>
            </w:r>
          </w:p>
        </w:tc>
        <w:tc>
          <w:tcPr>
            <w:tcW w:w="2466" w:type="dxa"/>
            <w:vAlign w:val="center"/>
          </w:tcPr>
          <w:p>
            <w:pPr>
              <w:pStyle w:val="10"/>
            </w:pPr>
            <w:r>
              <w:t>≥90百分比</w:t>
            </w:r>
          </w:p>
        </w:tc>
        <w:tc>
          <w:tcPr>
            <w:tcW w:w="2466" w:type="dxa"/>
            <w:vAlign w:val="center"/>
          </w:tcPr>
          <w:p>
            <w:pPr>
              <w:pStyle w:val="10"/>
            </w:pPr>
            <w:r>
              <w:t>通过调查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职工对保险缴纳满意度</w:t>
            </w:r>
          </w:p>
        </w:tc>
        <w:tc>
          <w:tcPr>
            <w:tcW w:w="2466" w:type="dxa"/>
            <w:vAlign w:val="center"/>
          </w:tcPr>
          <w:p>
            <w:pPr>
              <w:pStyle w:val="10"/>
            </w:pPr>
            <w:r>
              <w:t>保险及时缴纳满意人数占全部职工人数比率</w:t>
            </w:r>
          </w:p>
          <w:p>
            <w:pPr>
              <w:pStyle w:val="10"/>
            </w:pPr>
          </w:p>
        </w:tc>
        <w:tc>
          <w:tcPr>
            <w:tcW w:w="2466" w:type="dxa"/>
            <w:vAlign w:val="center"/>
          </w:tcPr>
          <w:p>
            <w:pPr>
              <w:pStyle w:val="10"/>
            </w:pPr>
            <w:r>
              <w:t>≥90百分比</w:t>
            </w:r>
          </w:p>
        </w:tc>
        <w:tc>
          <w:tcPr>
            <w:tcW w:w="2466" w:type="dxa"/>
            <w:vAlign w:val="center"/>
          </w:tcPr>
          <w:p>
            <w:pPr>
              <w:pStyle w:val="10"/>
            </w:pPr>
            <w:r>
              <w:t>通过调查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5"/>
      <w:r>
        <w:rPr>
          <w:rFonts w:ascii="黑体" w:hAnsi="黑体" w:eastAsia="黑体" w:cs="黑体"/>
          <w:color w:val="000000"/>
          <w:sz w:val="32"/>
        </w:rPr>
        <w:t>六、政府采购预算情况</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2022年，平乡县住房和城乡建设局安排政府采购预算0.00万元。具体内容见下表。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rPr>
                <w:rFonts w:hint="eastAsia" w:eastAsia="方正小标宋_GBK"/>
                <w:lang w:eastAsia="zh-CN"/>
              </w:rPr>
            </w:pPr>
            <w:r>
              <w:t>333</w:t>
            </w:r>
            <w:r>
              <w:rPr>
                <w:rFonts w:hint="eastAsia"/>
                <w:lang w:val="en-US" w:eastAsia="zh-CN"/>
              </w:rPr>
              <w:t>001</w:t>
            </w:r>
            <w:r>
              <w:t>平乡县住房和城乡建设局</w:t>
            </w:r>
            <w:r>
              <w:rPr>
                <w:rFonts w:hint="eastAsia"/>
                <w:lang w:eastAsia="zh-CN"/>
              </w:rPr>
              <w:t>本级</w:t>
            </w:r>
          </w:p>
        </w:tc>
        <w:tc>
          <w:tcPr>
            <w:tcW w:w="8316"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0"/>
            </w:pPr>
          </w:p>
        </w:tc>
        <w:tc>
          <w:tcPr>
            <w:tcW w:w="924" w:type="dxa"/>
            <w:vAlign w:val="center"/>
          </w:tcPr>
          <w:p>
            <w:pPr>
              <w:pStyle w:val="11"/>
            </w:pPr>
          </w:p>
        </w:tc>
        <w:tc>
          <w:tcPr>
            <w:tcW w:w="924" w:type="dxa"/>
            <w:vAlign w:val="center"/>
          </w:tcPr>
          <w:p>
            <w:pPr>
              <w:pStyle w:val="10"/>
            </w:pPr>
          </w:p>
        </w:tc>
        <w:tc>
          <w:tcPr>
            <w:tcW w:w="924" w:type="dxa"/>
            <w:vAlign w:val="center"/>
          </w:tcPr>
          <w:p>
            <w:pPr>
              <w:pStyle w:val="10"/>
            </w:pPr>
          </w:p>
        </w:tc>
        <w:tc>
          <w:tcPr>
            <w:tcW w:w="924" w:type="dxa"/>
            <w:vAlign w:val="center"/>
          </w:tcPr>
          <w:p>
            <w:pPr>
              <w:pStyle w:val="9"/>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6"/>
      <w:r>
        <w:rPr>
          <w:rFonts w:ascii="黑体" w:hAnsi="黑体" w:eastAsia="黑体" w:cs="黑体"/>
          <w:color w:val="000000"/>
          <w:sz w:val="32"/>
        </w:rPr>
        <w:t>七、国有资产信息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平乡县住房和城乡建设局</w:t>
      </w:r>
      <w:r>
        <w:rPr>
          <w:rFonts w:hint="eastAsia" w:ascii="Times New Roman" w:hAnsi="Times New Roman" w:eastAsia="方正仿宋_GBK" w:cs="Times New Roman"/>
          <w:b w:val="0"/>
          <w:color w:val="000000"/>
          <w:sz w:val="28"/>
          <w:lang w:eastAsia="zh-CN"/>
        </w:rPr>
        <w:t>本级</w:t>
      </w:r>
      <w:r>
        <w:rPr>
          <w:rFonts w:ascii="Times New Roman" w:hAnsi="Times New Roman" w:eastAsia="方正仿宋_GBK" w:cs="Times New Roman"/>
          <w:b w:val="0"/>
          <w:color w:val="000000"/>
          <w:sz w:val="28"/>
        </w:rPr>
        <w:t>上年末固定资产金额为807.12万元（详见下表）。本年度拟购置固定资产总额为0.00万元，已按要求列入政府采购预算，详见政府采购预算表。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rPr>
                <w:rFonts w:hint="eastAsia" w:eastAsia="方正小标宋_GBK"/>
                <w:lang w:eastAsia="zh-CN"/>
              </w:rPr>
            </w:pPr>
            <w:r>
              <w:t>333</w:t>
            </w:r>
            <w:r>
              <w:rPr>
                <w:rFonts w:hint="eastAsia"/>
                <w:lang w:val="en-US" w:eastAsia="zh-CN"/>
              </w:rPr>
              <w:t>001</w:t>
            </w:r>
            <w:r>
              <w:t>平乡县住房和城乡建设局</w:t>
            </w:r>
            <w:r>
              <w:rPr>
                <w:rFonts w:hint="eastAsia"/>
                <w:lang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资产总额</w:t>
            </w:r>
          </w:p>
        </w:tc>
        <w:tc>
          <w:tcPr>
            <w:tcW w:w="4933" w:type="dxa"/>
            <w:vAlign w:val="center"/>
          </w:tcPr>
          <w:p>
            <w:pPr>
              <w:pStyle w:val="9"/>
            </w:pPr>
          </w:p>
        </w:tc>
        <w:tc>
          <w:tcPr>
            <w:tcW w:w="4933" w:type="dxa"/>
            <w:vAlign w:val="center"/>
          </w:tcPr>
          <w:p>
            <w:pPr>
              <w:pStyle w:val="11"/>
            </w:pPr>
            <w:r>
              <w:t>807.12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1、房屋（平方米）</w:t>
            </w:r>
          </w:p>
        </w:tc>
        <w:tc>
          <w:tcPr>
            <w:tcW w:w="4933" w:type="dxa"/>
            <w:vAlign w:val="center"/>
          </w:tcPr>
          <w:p>
            <w:pPr>
              <w:pStyle w:val="9"/>
            </w:pPr>
            <w:r>
              <w:t>2292.95</w:t>
            </w:r>
          </w:p>
        </w:tc>
        <w:tc>
          <w:tcPr>
            <w:tcW w:w="4933" w:type="dxa"/>
            <w:vAlign w:val="center"/>
          </w:tcPr>
          <w:p>
            <w:pPr>
              <w:pStyle w:val="11"/>
            </w:pPr>
            <w:r>
              <w:t>329.33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　　其中：办公用房（平方米）</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2、车辆（台、辆）</w:t>
            </w:r>
          </w:p>
        </w:tc>
        <w:tc>
          <w:tcPr>
            <w:tcW w:w="4933" w:type="dxa"/>
            <w:vAlign w:val="center"/>
          </w:tcPr>
          <w:p>
            <w:pPr>
              <w:pStyle w:val="9"/>
            </w:pPr>
            <w:r>
              <w:t>23</w:t>
            </w:r>
          </w:p>
        </w:tc>
        <w:tc>
          <w:tcPr>
            <w:tcW w:w="4933" w:type="dxa"/>
            <w:vAlign w:val="center"/>
          </w:tcPr>
          <w:p>
            <w:pPr>
              <w:pStyle w:val="11"/>
            </w:pPr>
            <w:r>
              <w:t>280.27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3、单价在20万元以上的设备</w:t>
            </w:r>
          </w:p>
        </w:tc>
        <w:tc>
          <w:tcPr>
            <w:tcW w:w="4933" w:type="dxa"/>
            <w:vAlign w:val="center"/>
          </w:tcPr>
          <w:p>
            <w:pPr>
              <w:pStyle w:val="9"/>
            </w:pPr>
            <w:r>
              <w:t>1</w:t>
            </w:r>
          </w:p>
        </w:tc>
        <w:tc>
          <w:tcPr>
            <w:tcW w:w="4933" w:type="dxa"/>
            <w:vAlign w:val="center"/>
          </w:tcPr>
          <w:p>
            <w:pPr>
              <w:pStyle w:val="11"/>
            </w:pPr>
            <w:r>
              <w:t>48.86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0"/>
            </w:pPr>
            <w:r>
              <w:t>4、其他固定资产</w:t>
            </w:r>
          </w:p>
        </w:tc>
        <w:tc>
          <w:tcPr>
            <w:tcW w:w="4933" w:type="dxa"/>
            <w:vAlign w:val="center"/>
          </w:tcPr>
          <w:p>
            <w:pPr>
              <w:pStyle w:val="9"/>
            </w:pPr>
          </w:p>
        </w:tc>
        <w:tc>
          <w:tcPr>
            <w:tcW w:w="4933" w:type="dxa"/>
            <w:vAlign w:val="center"/>
          </w:tcPr>
          <w:p>
            <w:pPr>
              <w:pStyle w:val="11"/>
            </w:pPr>
            <w:r>
              <w:t>148.65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7"/>
      <w:r>
        <w:rPr>
          <w:rFonts w:ascii="黑体" w:hAnsi="黑体" w:eastAsia="黑体" w:cs="黑体"/>
          <w:color w:val="000000"/>
          <w:sz w:val="32"/>
        </w:rP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hAnsi="黑体" w:eastAsia="黑体" w:cs="黑体"/>
          <w:color w:val="000000"/>
          <w:sz w:val="32"/>
        </w:rPr>
        <w:t>九、其他需要说明的事项</w:t>
      </w:r>
      <w:bookmarkEnd w:id="18"/>
    </w:p>
    <w:p>
      <w:pPr>
        <w:spacing w:before="0" w:after="0" w:line="500" w:lineRule="exact"/>
        <w:ind w:firstLine="560"/>
        <w:jc w:val="left"/>
        <w:outlineLvl w:val="9"/>
        <w:rPr>
          <w:rFonts w:hint="default" w:eastAsia="宋体"/>
          <w:lang w:val="en-US" w:eastAsia="zh-CN"/>
        </w:rPr>
      </w:pPr>
      <w:r>
        <w:rPr>
          <w:rFonts w:ascii="Times New Roman" w:hAnsi="Times New Roman" w:eastAsia="方正仿宋_GBK" w:cs="Times New Roman"/>
          <w:b w:val="0"/>
          <w:color w:val="000000"/>
          <w:sz w:val="28"/>
        </w:rPr>
        <w:t>我部门无其他</w:t>
      </w:r>
      <w:r>
        <w:rPr>
          <w:rFonts w:hint="eastAsia" w:eastAsia="方正仿宋_GBK" w:cs="Times New Roman"/>
          <w:b w:val="0"/>
          <w:color w:val="000000"/>
          <w:sz w:val="28"/>
          <w:lang w:val="en-US" w:eastAsia="zh-CN"/>
        </w:rPr>
        <w:t>需说明事项。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C54A2"/>
    <w:rsid w:val="014C4CCE"/>
    <w:rsid w:val="0D805BEF"/>
    <w:rsid w:val="1E6F693F"/>
    <w:rsid w:val="1F044B38"/>
    <w:rsid w:val="27D75DCF"/>
    <w:rsid w:val="3C67719F"/>
    <w:rsid w:val="4C8C54A2"/>
    <w:rsid w:val="4D996E99"/>
    <w:rsid w:val="70485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2023-09-06T07:19:00Z</dcterms:created>
  <dc:creator>Administrator</dc:creator>
  <cp:lastModifiedBy>Administrator</cp:lastModifiedBy>
  <dcterms:modified xsi:type="dcterms:W3CDTF">2023-09-06T08:21:47Z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