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平乡县审计局</w:t>
      </w:r>
      <w:r>
        <w:rPr>
          <w:rFonts w:ascii="黑体" w:hAnsi="黑体" w:eastAsia="黑体" w:cs="黑体"/>
          <w:b/>
          <w:color w:val="000000"/>
          <w:sz w:val="44"/>
        </w:rPr>
        <w:t>2022年部门预算信息公开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319平乡县审计局</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802.22</w:t>
            </w:r>
          </w:p>
        </w:tc>
        <w:tc>
          <w:tcPr>
            <w:tcW w:w="1971" w:type="dxa"/>
            <w:vAlign w:val="center"/>
          </w:tcPr>
          <w:p>
            <w:pPr>
              <w:pStyle w:val="14"/>
            </w:pPr>
            <w:r>
              <w:t>一、一般公共服务支出</w:t>
            </w:r>
          </w:p>
        </w:tc>
        <w:tc>
          <w:tcPr>
            <w:tcW w:w="1971" w:type="dxa"/>
            <w:vAlign w:val="center"/>
          </w:tcPr>
          <w:p>
            <w:pPr>
              <w:pStyle w:val="13"/>
            </w:pPr>
            <w:r>
              <w:t>669.07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53.87</w:t>
            </w: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35.06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44.22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802.22</w:t>
            </w:r>
          </w:p>
        </w:tc>
        <w:tc>
          <w:tcPr>
            <w:tcW w:w="1971" w:type="dxa"/>
            <w:vAlign w:val="center"/>
          </w:tcPr>
          <w:p>
            <w:pPr>
              <w:pStyle w:val="16"/>
            </w:pPr>
            <w:r>
              <w:t>本年支出合计</w:t>
            </w:r>
          </w:p>
        </w:tc>
        <w:tc>
          <w:tcPr>
            <w:tcW w:w="1971" w:type="dxa"/>
            <w:vAlign w:val="center"/>
          </w:tcPr>
          <w:p>
            <w:pPr>
              <w:pStyle w:val="17"/>
            </w:pPr>
            <w:r>
              <w:t>802.22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802.22</w:t>
            </w:r>
          </w:p>
        </w:tc>
        <w:tc>
          <w:tcPr>
            <w:tcW w:w="1971" w:type="dxa"/>
            <w:vAlign w:val="center"/>
          </w:tcPr>
          <w:p>
            <w:pPr>
              <w:pStyle w:val="16"/>
            </w:pPr>
            <w:r>
              <w:t>支出总计</w:t>
            </w:r>
          </w:p>
        </w:tc>
        <w:tc>
          <w:tcPr>
            <w:tcW w:w="1971" w:type="dxa"/>
            <w:vAlign w:val="center"/>
          </w:tcPr>
          <w:p>
            <w:pPr>
              <w:pStyle w:val="17"/>
            </w:pPr>
            <w:r>
              <w:t>802.22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319平乡县审计局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802.22</w:t>
            </w:r>
          </w:p>
        </w:tc>
        <w:tc>
          <w:tcPr>
            <w:tcW w:w="758" w:type="dxa"/>
            <w:vAlign w:val="center"/>
          </w:tcPr>
          <w:p>
            <w:pPr>
              <w:pStyle w:val="17"/>
            </w:pPr>
            <w:r>
              <w:t>802.22</w:t>
            </w:r>
          </w:p>
        </w:tc>
        <w:tc>
          <w:tcPr>
            <w:tcW w:w="758" w:type="dxa"/>
            <w:vAlign w:val="center"/>
          </w:tcPr>
          <w:p>
            <w:pPr>
              <w:pStyle w:val="17"/>
            </w:pPr>
            <w:r>
              <w:t>802.22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669.07</w:t>
            </w:r>
          </w:p>
        </w:tc>
        <w:tc>
          <w:tcPr>
            <w:tcW w:w="758" w:type="dxa"/>
            <w:vAlign w:val="center"/>
          </w:tcPr>
          <w:p>
            <w:pPr>
              <w:pStyle w:val="13"/>
            </w:pPr>
            <w:r>
              <w:t>669.07</w:t>
            </w:r>
          </w:p>
        </w:tc>
        <w:tc>
          <w:tcPr>
            <w:tcW w:w="758" w:type="dxa"/>
            <w:vAlign w:val="center"/>
          </w:tcPr>
          <w:p>
            <w:pPr>
              <w:pStyle w:val="13"/>
            </w:pPr>
            <w:r>
              <w:t>669.07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20108</w:t>
            </w:r>
          </w:p>
        </w:tc>
        <w:tc>
          <w:tcPr>
            <w:tcW w:w="758" w:type="dxa"/>
            <w:vAlign w:val="center"/>
          </w:tcPr>
          <w:p>
            <w:pPr>
              <w:pStyle w:val="14"/>
            </w:pPr>
            <w:r>
              <w:t>审计事务</w:t>
            </w:r>
          </w:p>
        </w:tc>
        <w:tc>
          <w:tcPr>
            <w:tcW w:w="758" w:type="dxa"/>
            <w:vAlign w:val="center"/>
          </w:tcPr>
          <w:p>
            <w:pPr>
              <w:pStyle w:val="13"/>
            </w:pPr>
            <w:r>
              <w:t>669.07</w:t>
            </w:r>
          </w:p>
        </w:tc>
        <w:tc>
          <w:tcPr>
            <w:tcW w:w="758" w:type="dxa"/>
            <w:vAlign w:val="center"/>
          </w:tcPr>
          <w:p>
            <w:pPr>
              <w:pStyle w:val="13"/>
            </w:pPr>
            <w:r>
              <w:t>669.07</w:t>
            </w:r>
          </w:p>
        </w:tc>
        <w:tc>
          <w:tcPr>
            <w:tcW w:w="758" w:type="dxa"/>
            <w:vAlign w:val="center"/>
          </w:tcPr>
          <w:p>
            <w:pPr>
              <w:pStyle w:val="13"/>
            </w:pPr>
            <w:r>
              <w:t>669.07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2010801</w:t>
            </w:r>
          </w:p>
        </w:tc>
        <w:tc>
          <w:tcPr>
            <w:tcW w:w="758" w:type="dxa"/>
            <w:vAlign w:val="center"/>
          </w:tcPr>
          <w:p>
            <w:pPr>
              <w:pStyle w:val="14"/>
            </w:pPr>
            <w:r>
              <w:t>行政运行</w:t>
            </w:r>
          </w:p>
        </w:tc>
        <w:tc>
          <w:tcPr>
            <w:tcW w:w="758" w:type="dxa"/>
            <w:vAlign w:val="center"/>
          </w:tcPr>
          <w:p>
            <w:pPr>
              <w:pStyle w:val="13"/>
            </w:pPr>
            <w:r>
              <w:t>427.07</w:t>
            </w:r>
          </w:p>
        </w:tc>
        <w:tc>
          <w:tcPr>
            <w:tcW w:w="758" w:type="dxa"/>
            <w:vAlign w:val="center"/>
          </w:tcPr>
          <w:p>
            <w:pPr>
              <w:pStyle w:val="13"/>
            </w:pPr>
            <w:r>
              <w:t>427.07</w:t>
            </w:r>
          </w:p>
        </w:tc>
        <w:tc>
          <w:tcPr>
            <w:tcW w:w="758" w:type="dxa"/>
            <w:vAlign w:val="center"/>
          </w:tcPr>
          <w:p>
            <w:pPr>
              <w:pStyle w:val="13"/>
            </w:pPr>
            <w:r>
              <w:t>427.07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2010804</w:t>
            </w:r>
          </w:p>
        </w:tc>
        <w:tc>
          <w:tcPr>
            <w:tcW w:w="758" w:type="dxa"/>
            <w:vAlign w:val="center"/>
          </w:tcPr>
          <w:p>
            <w:pPr>
              <w:pStyle w:val="14"/>
            </w:pPr>
            <w:r>
              <w:t>审计业务</w:t>
            </w:r>
          </w:p>
        </w:tc>
        <w:tc>
          <w:tcPr>
            <w:tcW w:w="758" w:type="dxa"/>
            <w:vAlign w:val="center"/>
          </w:tcPr>
          <w:p>
            <w:pPr>
              <w:pStyle w:val="13"/>
            </w:pPr>
            <w:r>
              <w:t>187.00</w:t>
            </w:r>
          </w:p>
        </w:tc>
        <w:tc>
          <w:tcPr>
            <w:tcW w:w="758" w:type="dxa"/>
            <w:vAlign w:val="center"/>
          </w:tcPr>
          <w:p>
            <w:pPr>
              <w:pStyle w:val="13"/>
            </w:pPr>
            <w:r>
              <w:t>187.00</w:t>
            </w:r>
          </w:p>
        </w:tc>
        <w:tc>
          <w:tcPr>
            <w:tcW w:w="758" w:type="dxa"/>
            <w:vAlign w:val="center"/>
          </w:tcPr>
          <w:p>
            <w:pPr>
              <w:pStyle w:val="13"/>
            </w:pPr>
            <w:r>
              <w:t>187.00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2010899</w:t>
            </w:r>
          </w:p>
        </w:tc>
        <w:tc>
          <w:tcPr>
            <w:tcW w:w="758" w:type="dxa"/>
            <w:vAlign w:val="center"/>
          </w:tcPr>
          <w:p>
            <w:pPr>
              <w:pStyle w:val="14"/>
            </w:pPr>
            <w:r>
              <w:t>其他审计事务支出</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53.87</w:t>
            </w:r>
          </w:p>
        </w:tc>
        <w:tc>
          <w:tcPr>
            <w:tcW w:w="758" w:type="dxa"/>
            <w:vAlign w:val="center"/>
          </w:tcPr>
          <w:p>
            <w:pPr>
              <w:pStyle w:val="13"/>
            </w:pPr>
            <w:r>
              <w:t>53.87</w:t>
            </w:r>
          </w:p>
        </w:tc>
        <w:tc>
          <w:tcPr>
            <w:tcW w:w="758" w:type="dxa"/>
            <w:vAlign w:val="center"/>
          </w:tcPr>
          <w:p>
            <w:pPr>
              <w:pStyle w:val="13"/>
            </w:pPr>
            <w:r>
              <w:t>53.87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53.87</w:t>
            </w:r>
          </w:p>
        </w:tc>
        <w:tc>
          <w:tcPr>
            <w:tcW w:w="758" w:type="dxa"/>
            <w:vAlign w:val="center"/>
          </w:tcPr>
          <w:p>
            <w:pPr>
              <w:pStyle w:val="13"/>
            </w:pPr>
            <w:r>
              <w:t>53.87</w:t>
            </w:r>
          </w:p>
        </w:tc>
        <w:tc>
          <w:tcPr>
            <w:tcW w:w="758" w:type="dxa"/>
            <w:vAlign w:val="center"/>
          </w:tcPr>
          <w:p>
            <w:pPr>
              <w:pStyle w:val="13"/>
            </w:pPr>
            <w:r>
              <w:t>53.87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49.87</w:t>
            </w:r>
          </w:p>
        </w:tc>
        <w:tc>
          <w:tcPr>
            <w:tcW w:w="758" w:type="dxa"/>
            <w:vAlign w:val="center"/>
          </w:tcPr>
          <w:p>
            <w:pPr>
              <w:pStyle w:val="13"/>
            </w:pPr>
            <w:r>
              <w:t>49.87</w:t>
            </w:r>
          </w:p>
        </w:tc>
        <w:tc>
          <w:tcPr>
            <w:tcW w:w="758" w:type="dxa"/>
            <w:vAlign w:val="center"/>
          </w:tcPr>
          <w:p>
            <w:pPr>
              <w:pStyle w:val="13"/>
            </w:pPr>
            <w:r>
              <w:t>49.87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35.06</w:t>
            </w:r>
          </w:p>
        </w:tc>
        <w:tc>
          <w:tcPr>
            <w:tcW w:w="758" w:type="dxa"/>
            <w:vAlign w:val="center"/>
          </w:tcPr>
          <w:p>
            <w:pPr>
              <w:pStyle w:val="13"/>
            </w:pPr>
            <w:r>
              <w:t>35.06</w:t>
            </w:r>
          </w:p>
        </w:tc>
        <w:tc>
          <w:tcPr>
            <w:tcW w:w="758" w:type="dxa"/>
            <w:vAlign w:val="center"/>
          </w:tcPr>
          <w:p>
            <w:pPr>
              <w:pStyle w:val="13"/>
            </w:pPr>
            <w:r>
              <w:t>35.06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35.06</w:t>
            </w:r>
          </w:p>
        </w:tc>
        <w:tc>
          <w:tcPr>
            <w:tcW w:w="758" w:type="dxa"/>
            <w:vAlign w:val="center"/>
          </w:tcPr>
          <w:p>
            <w:pPr>
              <w:pStyle w:val="13"/>
            </w:pPr>
            <w:r>
              <w:t>35.06</w:t>
            </w:r>
          </w:p>
        </w:tc>
        <w:tc>
          <w:tcPr>
            <w:tcW w:w="758" w:type="dxa"/>
            <w:vAlign w:val="center"/>
          </w:tcPr>
          <w:p>
            <w:pPr>
              <w:pStyle w:val="13"/>
            </w:pPr>
            <w:r>
              <w:t>35.06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35.06</w:t>
            </w:r>
          </w:p>
        </w:tc>
        <w:tc>
          <w:tcPr>
            <w:tcW w:w="758" w:type="dxa"/>
            <w:vAlign w:val="center"/>
          </w:tcPr>
          <w:p>
            <w:pPr>
              <w:pStyle w:val="13"/>
            </w:pPr>
            <w:r>
              <w:t>35.06</w:t>
            </w:r>
          </w:p>
        </w:tc>
        <w:tc>
          <w:tcPr>
            <w:tcW w:w="758" w:type="dxa"/>
            <w:vAlign w:val="center"/>
          </w:tcPr>
          <w:p>
            <w:pPr>
              <w:pStyle w:val="13"/>
            </w:pPr>
            <w:r>
              <w:t>35.06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44.22</w:t>
            </w:r>
          </w:p>
        </w:tc>
        <w:tc>
          <w:tcPr>
            <w:tcW w:w="758" w:type="dxa"/>
            <w:vAlign w:val="center"/>
          </w:tcPr>
          <w:p>
            <w:pPr>
              <w:pStyle w:val="13"/>
            </w:pPr>
            <w:r>
              <w:t>44.22</w:t>
            </w:r>
          </w:p>
        </w:tc>
        <w:tc>
          <w:tcPr>
            <w:tcW w:w="758" w:type="dxa"/>
            <w:vAlign w:val="center"/>
          </w:tcPr>
          <w:p>
            <w:pPr>
              <w:pStyle w:val="13"/>
            </w:pPr>
            <w:r>
              <w:t>44.22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44.22</w:t>
            </w:r>
          </w:p>
        </w:tc>
        <w:tc>
          <w:tcPr>
            <w:tcW w:w="758" w:type="dxa"/>
            <w:vAlign w:val="center"/>
          </w:tcPr>
          <w:p>
            <w:pPr>
              <w:pStyle w:val="13"/>
            </w:pPr>
            <w:r>
              <w:t>44.22</w:t>
            </w:r>
          </w:p>
        </w:tc>
        <w:tc>
          <w:tcPr>
            <w:tcW w:w="758" w:type="dxa"/>
            <w:vAlign w:val="center"/>
          </w:tcPr>
          <w:p>
            <w:pPr>
              <w:pStyle w:val="13"/>
            </w:pPr>
            <w:r>
              <w:t>44.22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44.22</w:t>
            </w:r>
          </w:p>
        </w:tc>
        <w:tc>
          <w:tcPr>
            <w:tcW w:w="758" w:type="dxa"/>
            <w:vAlign w:val="center"/>
          </w:tcPr>
          <w:p>
            <w:pPr>
              <w:pStyle w:val="13"/>
            </w:pPr>
            <w:r>
              <w:t>44.22</w:t>
            </w:r>
          </w:p>
        </w:tc>
        <w:tc>
          <w:tcPr>
            <w:tcW w:w="758" w:type="dxa"/>
            <w:vAlign w:val="center"/>
          </w:tcPr>
          <w:p>
            <w:pPr>
              <w:pStyle w:val="13"/>
            </w:pPr>
            <w:r>
              <w:t>44.22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319平乡县审计局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802.22</w:t>
            </w:r>
          </w:p>
        </w:tc>
        <w:tc>
          <w:tcPr>
            <w:tcW w:w="1095" w:type="dxa"/>
            <w:vAlign w:val="center"/>
          </w:tcPr>
          <w:p>
            <w:pPr>
              <w:pStyle w:val="17"/>
            </w:pPr>
            <w:r>
              <w:t>560.22</w:t>
            </w:r>
          </w:p>
        </w:tc>
        <w:tc>
          <w:tcPr>
            <w:tcW w:w="1095" w:type="dxa"/>
            <w:vAlign w:val="center"/>
          </w:tcPr>
          <w:p>
            <w:pPr>
              <w:pStyle w:val="17"/>
            </w:pPr>
            <w:r>
              <w:t>242.00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669.07</w:t>
            </w:r>
          </w:p>
        </w:tc>
        <w:tc>
          <w:tcPr>
            <w:tcW w:w="1095" w:type="dxa"/>
            <w:vAlign w:val="center"/>
          </w:tcPr>
          <w:p>
            <w:pPr>
              <w:pStyle w:val="13"/>
            </w:pPr>
            <w:r>
              <w:t>427.07</w:t>
            </w:r>
          </w:p>
        </w:tc>
        <w:tc>
          <w:tcPr>
            <w:tcW w:w="1095" w:type="dxa"/>
            <w:vAlign w:val="center"/>
          </w:tcPr>
          <w:p>
            <w:pPr>
              <w:pStyle w:val="13"/>
            </w:pPr>
            <w:r>
              <w:t>242.00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20108</w:t>
            </w:r>
          </w:p>
        </w:tc>
        <w:tc>
          <w:tcPr>
            <w:tcW w:w="1095" w:type="dxa"/>
            <w:vAlign w:val="center"/>
          </w:tcPr>
          <w:p>
            <w:pPr>
              <w:pStyle w:val="14"/>
            </w:pPr>
            <w:r>
              <w:t>审计事务</w:t>
            </w:r>
          </w:p>
        </w:tc>
        <w:tc>
          <w:tcPr>
            <w:tcW w:w="1095" w:type="dxa"/>
            <w:vAlign w:val="center"/>
          </w:tcPr>
          <w:p>
            <w:pPr>
              <w:pStyle w:val="13"/>
            </w:pPr>
            <w:r>
              <w:t>669.07</w:t>
            </w:r>
          </w:p>
        </w:tc>
        <w:tc>
          <w:tcPr>
            <w:tcW w:w="1095" w:type="dxa"/>
            <w:vAlign w:val="center"/>
          </w:tcPr>
          <w:p>
            <w:pPr>
              <w:pStyle w:val="13"/>
            </w:pPr>
            <w:r>
              <w:t>427.07</w:t>
            </w:r>
          </w:p>
        </w:tc>
        <w:tc>
          <w:tcPr>
            <w:tcW w:w="1095" w:type="dxa"/>
            <w:vAlign w:val="center"/>
          </w:tcPr>
          <w:p>
            <w:pPr>
              <w:pStyle w:val="13"/>
            </w:pPr>
            <w:r>
              <w:t>242.00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2010801</w:t>
            </w:r>
          </w:p>
        </w:tc>
        <w:tc>
          <w:tcPr>
            <w:tcW w:w="1095" w:type="dxa"/>
            <w:vAlign w:val="center"/>
          </w:tcPr>
          <w:p>
            <w:pPr>
              <w:pStyle w:val="14"/>
            </w:pPr>
            <w:r>
              <w:t>行政运行</w:t>
            </w:r>
          </w:p>
        </w:tc>
        <w:tc>
          <w:tcPr>
            <w:tcW w:w="1095" w:type="dxa"/>
            <w:vAlign w:val="center"/>
          </w:tcPr>
          <w:p>
            <w:pPr>
              <w:pStyle w:val="13"/>
            </w:pPr>
            <w:r>
              <w:t>427.07</w:t>
            </w:r>
          </w:p>
        </w:tc>
        <w:tc>
          <w:tcPr>
            <w:tcW w:w="1095" w:type="dxa"/>
            <w:vAlign w:val="center"/>
          </w:tcPr>
          <w:p>
            <w:pPr>
              <w:pStyle w:val="13"/>
            </w:pPr>
            <w:r>
              <w:t>427.07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2010804</w:t>
            </w:r>
          </w:p>
        </w:tc>
        <w:tc>
          <w:tcPr>
            <w:tcW w:w="1095" w:type="dxa"/>
            <w:vAlign w:val="center"/>
          </w:tcPr>
          <w:p>
            <w:pPr>
              <w:pStyle w:val="14"/>
            </w:pPr>
            <w:r>
              <w:t>审计业务</w:t>
            </w:r>
          </w:p>
        </w:tc>
        <w:tc>
          <w:tcPr>
            <w:tcW w:w="1095" w:type="dxa"/>
            <w:vAlign w:val="center"/>
          </w:tcPr>
          <w:p>
            <w:pPr>
              <w:pStyle w:val="13"/>
            </w:pPr>
            <w:r>
              <w:t>187.00</w:t>
            </w:r>
          </w:p>
        </w:tc>
        <w:tc>
          <w:tcPr>
            <w:tcW w:w="1095" w:type="dxa"/>
            <w:vAlign w:val="center"/>
          </w:tcPr>
          <w:p>
            <w:pPr>
              <w:pStyle w:val="13"/>
            </w:pPr>
          </w:p>
        </w:tc>
        <w:tc>
          <w:tcPr>
            <w:tcW w:w="1095" w:type="dxa"/>
            <w:vAlign w:val="center"/>
          </w:tcPr>
          <w:p>
            <w:pPr>
              <w:pStyle w:val="13"/>
            </w:pPr>
            <w:r>
              <w:t>187.00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2010899</w:t>
            </w:r>
          </w:p>
        </w:tc>
        <w:tc>
          <w:tcPr>
            <w:tcW w:w="1095" w:type="dxa"/>
            <w:vAlign w:val="center"/>
          </w:tcPr>
          <w:p>
            <w:pPr>
              <w:pStyle w:val="14"/>
            </w:pPr>
            <w:r>
              <w:t>其他审计事务支出</w:t>
            </w: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53.87</w:t>
            </w:r>
          </w:p>
        </w:tc>
        <w:tc>
          <w:tcPr>
            <w:tcW w:w="1095" w:type="dxa"/>
            <w:vAlign w:val="center"/>
          </w:tcPr>
          <w:p>
            <w:pPr>
              <w:pStyle w:val="13"/>
            </w:pPr>
            <w:r>
              <w:t>53.87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53.87</w:t>
            </w:r>
          </w:p>
        </w:tc>
        <w:tc>
          <w:tcPr>
            <w:tcW w:w="1095" w:type="dxa"/>
            <w:vAlign w:val="center"/>
          </w:tcPr>
          <w:p>
            <w:pPr>
              <w:pStyle w:val="13"/>
            </w:pPr>
            <w:r>
              <w:t>53.87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49.87</w:t>
            </w:r>
          </w:p>
        </w:tc>
        <w:tc>
          <w:tcPr>
            <w:tcW w:w="1095" w:type="dxa"/>
            <w:vAlign w:val="center"/>
          </w:tcPr>
          <w:p>
            <w:pPr>
              <w:pStyle w:val="13"/>
            </w:pPr>
            <w:r>
              <w:t>49.87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4.00</w:t>
            </w: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35.06</w:t>
            </w:r>
          </w:p>
        </w:tc>
        <w:tc>
          <w:tcPr>
            <w:tcW w:w="1095" w:type="dxa"/>
            <w:vAlign w:val="center"/>
          </w:tcPr>
          <w:p>
            <w:pPr>
              <w:pStyle w:val="13"/>
            </w:pPr>
            <w:r>
              <w:t>35.06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35.06</w:t>
            </w:r>
          </w:p>
        </w:tc>
        <w:tc>
          <w:tcPr>
            <w:tcW w:w="1095" w:type="dxa"/>
            <w:vAlign w:val="center"/>
          </w:tcPr>
          <w:p>
            <w:pPr>
              <w:pStyle w:val="13"/>
            </w:pPr>
            <w:r>
              <w:t>35.06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35.06</w:t>
            </w:r>
          </w:p>
        </w:tc>
        <w:tc>
          <w:tcPr>
            <w:tcW w:w="1095" w:type="dxa"/>
            <w:vAlign w:val="center"/>
          </w:tcPr>
          <w:p>
            <w:pPr>
              <w:pStyle w:val="13"/>
            </w:pPr>
            <w:r>
              <w:t>35.06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44.22</w:t>
            </w:r>
          </w:p>
        </w:tc>
        <w:tc>
          <w:tcPr>
            <w:tcW w:w="1095" w:type="dxa"/>
            <w:vAlign w:val="center"/>
          </w:tcPr>
          <w:p>
            <w:pPr>
              <w:pStyle w:val="13"/>
            </w:pPr>
            <w:r>
              <w:t>44.22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44.22</w:t>
            </w:r>
          </w:p>
        </w:tc>
        <w:tc>
          <w:tcPr>
            <w:tcW w:w="1095" w:type="dxa"/>
            <w:vAlign w:val="center"/>
          </w:tcPr>
          <w:p>
            <w:pPr>
              <w:pStyle w:val="13"/>
            </w:pPr>
            <w:r>
              <w:t>44.22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44.22</w:t>
            </w:r>
          </w:p>
        </w:tc>
        <w:tc>
          <w:tcPr>
            <w:tcW w:w="1095" w:type="dxa"/>
            <w:vAlign w:val="center"/>
          </w:tcPr>
          <w:p>
            <w:pPr>
              <w:pStyle w:val="13"/>
            </w:pPr>
            <w:r>
              <w:t>44.22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319平乡县审计局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802.22</w:t>
            </w:r>
          </w:p>
        </w:tc>
        <w:tc>
          <w:tcPr>
            <w:tcW w:w="1232" w:type="dxa"/>
            <w:vAlign w:val="center"/>
          </w:tcPr>
          <w:p>
            <w:pPr>
              <w:pStyle w:val="14"/>
            </w:pPr>
            <w:r>
              <w:t>一、一般公共服务支出</w:t>
            </w:r>
          </w:p>
        </w:tc>
        <w:tc>
          <w:tcPr>
            <w:tcW w:w="1232" w:type="dxa"/>
            <w:vAlign w:val="center"/>
          </w:tcPr>
          <w:p>
            <w:pPr>
              <w:pStyle w:val="13"/>
            </w:pPr>
            <w:r>
              <w:t>669.07</w:t>
            </w:r>
          </w:p>
        </w:tc>
        <w:tc>
          <w:tcPr>
            <w:tcW w:w="1232" w:type="dxa"/>
            <w:vAlign w:val="center"/>
          </w:tcPr>
          <w:p>
            <w:pPr>
              <w:pStyle w:val="13"/>
            </w:pPr>
            <w:r>
              <w:t>669.07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53.87</w:t>
            </w:r>
          </w:p>
        </w:tc>
        <w:tc>
          <w:tcPr>
            <w:tcW w:w="1232" w:type="dxa"/>
            <w:vAlign w:val="center"/>
          </w:tcPr>
          <w:p>
            <w:pPr>
              <w:pStyle w:val="13"/>
            </w:pPr>
            <w:r>
              <w:t>53.87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35.06</w:t>
            </w:r>
          </w:p>
        </w:tc>
        <w:tc>
          <w:tcPr>
            <w:tcW w:w="1232" w:type="dxa"/>
            <w:vAlign w:val="center"/>
          </w:tcPr>
          <w:p>
            <w:pPr>
              <w:pStyle w:val="13"/>
            </w:pPr>
            <w:r>
              <w:t>35.06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44.22</w:t>
            </w:r>
          </w:p>
        </w:tc>
        <w:tc>
          <w:tcPr>
            <w:tcW w:w="1232" w:type="dxa"/>
            <w:vAlign w:val="center"/>
          </w:tcPr>
          <w:p>
            <w:pPr>
              <w:pStyle w:val="13"/>
            </w:pPr>
            <w:r>
              <w:t>44.22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802.22</w:t>
            </w:r>
          </w:p>
        </w:tc>
        <w:tc>
          <w:tcPr>
            <w:tcW w:w="1232" w:type="dxa"/>
            <w:vAlign w:val="center"/>
          </w:tcPr>
          <w:p>
            <w:pPr>
              <w:pStyle w:val="16"/>
            </w:pPr>
            <w:r>
              <w:t>本年支出合计</w:t>
            </w:r>
          </w:p>
        </w:tc>
        <w:tc>
          <w:tcPr>
            <w:tcW w:w="1232" w:type="dxa"/>
            <w:vAlign w:val="center"/>
          </w:tcPr>
          <w:p>
            <w:pPr>
              <w:pStyle w:val="17"/>
            </w:pPr>
            <w:r>
              <w:t>802.22</w:t>
            </w:r>
          </w:p>
        </w:tc>
        <w:tc>
          <w:tcPr>
            <w:tcW w:w="1232" w:type="dxa"/>
            <w:vAlign w:val="center"/>
          </w:tcPr>
          <w:p>
            <w:pPr>
              <w:pStyle w:val="17"/>
            </w:pPr>
            <w:r>
              <w:t>802.22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802.22</w:t>
            </w:r>
          </w:p>
        </w:tc>
        <w:tc>
          <w:tcPr>
            <w:tcW w:w="1232" w:type="dxa"/>
            <w:vAlign w:val="center"/>
          </w:tcPr>
          <w:p>
            <w:pPr>
              <w:pStyle w:val="16"/>
            </w:pPr>
            <w:r>
              <w:t>支出总计</w:t>
            </w:r>
          </w:p>
        </w:tc>
        <w:tc>
          <w:tcPr>
            <w:tcW w:w="1232" w:type="dxa"/>
            <w:vAlign w:val="center"/>
          </w:tcPr>
          <w:p>
            <w:pPr>
              <w:pStyle w:val="17"/>
            </w:pPr>
            <w:r>
              <w:t>802.22</w:t>
            </w:r>
          </w:p>
        </w:tc>
        <w:tc>
          <w:tcPr>
            <w:tcW w:w="1232" w:type="dxa"/>
            <w:vAlign w:val="center"/>
          </w:tcPr>
          <w:p>
            <w:pPr>
              <w:pStyle w:val="17"/>
            </w:pPr>
            <w:r>
              <w:t>802.22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319平乡县审计局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802.22</w:t>
            </w:r>
          </w:p>
        </w:tc>
        <w:tc>
          <w:tcPr>
            <w:tcW w:w="1643" w:type="dxa"/>
            <w:vAlign w:val="center"/>
          </w:tcPr>
          <w:p>
            <w:pPr>
              <w:pStyle w:val="17"/>
            </w:pPr>
            <w:r>
              <w:t>560.22</w:t>
            </w:r>
          </w:p>
        </w:tc>
        <w:tc>
          <w:tcPr>
            <w:tcW w:w="1643" w:type="dxa"/>
            <w:vAlign w:val="center"/>
          </w:tcPr>
          <w:p>
            <w:pPr>
              <w:pStyle w:val="17"/>
            </w:pPr>
            <w:r>
              <w:t>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669.07</w:t>
            </w:r>
          </w:p>
        </w:tc>
        <w:tc>
          <w:tcPr>
            <w:tcW w:w="1643" w:type="dxa"/>
            <w:vAlign w:val="center"/>
          </w:tcPr>
          <w:p>
            <w:pPr>
              <w:pStyle w:val="13"/>
            </w:pPr>
            <w:r>
              <w:t>427.07</w:t>
            </w:r>
          </w:p>
        </w:tc>
        <w:tc>
          <w:tcPr>
            <w:tcW w:w="1643" w:type="dxa"/>
            <w:vAlign w:val="center"/>
          </w:tcPr>
          <w:p>
            <w:pPr>
              <w:pStyle w:val="13"/>
            </w:pPr>
            <w:r>
              <w:t>242.00</w:t>
            </w:r>
          </w:p>
        </w:tc>
      </w:tr>
      <w:tr>
        <w:trPr>
          <w:trHeight w:val="369" w:hRule="atLeast"/>
          <w:jc w:val="center"/>
        </w:trPr>
        <w:tc>
          <w:tcPr>
            <w:tcW w:w="1643" w:type="dxa"/>
            <w:vAlign w:val="center"/>
          </w:tcPr>
          <w:p>
            <w:pPr>
              <w:pStyle w:val="15"/>
            </w:pPr>
            <w:r>
              <w:t>3</w:t>
            </w:r>
          </w:p>
        </w:tc>
        <w:tc>
          <w:tcPr>
            <w:tcW w:w="1643" w:type="dxa"/>
            <w:vAlign w:val="center"/>
          </w:tcPr>
          <w:p>
            <w:pPr>
              <w:pStyle w:val="14"/>
            </w:pPr>
            <w:r>
              <w:t>20108</w:t>
            </w:r>
          </w:p>
        </w:tc>
        <w:tc>
          <w:tcPr>
            <w:tcW w:w="1643" w:type="dxa"/>
            <w:vAlign w:val="center"/>
          </w:tcPr>
          <w:p>
            <w:pPr>
              <w:pStyle w:val="14"/>
            </w:pPr>
            <w:r>
              <w:t>审计事务</w:t>
            </w:r>
          </w:p>
        </w:tc>
        <w:tc>
          <w:tcPr>
            <w:tcW w:w="1643" w:type="dxa"/>
            <w:vAlign w:val="center"/>
          </w:tcPr>
          <w:p>
            <w:pPr>
              <w:pStyle w:val="13"/>
            </w:pPr>
            <w:r>
              <w:t>669.07</w:t>
            </w:r>
          </w:p>
        </w:tc>
        <w:tc>
          <w:tcPr>
            <w:tcW w:w="1643" w:type="dxa"/>
            <w:vAlign w:val="center"/>
          </w:tcPr>
          <w:p>
            <w:pPr>
              <w:pStyle w:val="13"/>
            </w:pPr>
            <w:r>
              <w:t>427.07</w:t>
            </w:r>
          </w:p>
        </w:tc>
        <w:tc>
          <w:tcPr>
            <w:tcW w:w="1643" w:type="dxa"/>
            <w:vAlign w:val="center"/>
          </w:tcPr>
          <w:p>
            <w:pPr>
              <w:pStyle w:val="13"/>
            </w:pPr>
            <w:r>
              <w:t>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2010801</w:t>
            </w:r>
          </w:p>
        </w:tc>
        <w:tc>
          <w:tcPr>
            <w:tcW w:w="1643" w:type="dxa"/>
            <w:vAlign w:val="center"/>
          </w:tcPr>
          <w:p>
            <w:pPr>
              <w:pStyle w:val="14"/>
            </w:pPr>
            <w:r>
              <w:t>行政运行</w:t>
            </w:r>
          </w:p>
        </w:tc>
        <w:tc>
          <w:tcPr>
            <w:tcW w:w="1643" w:type="dxa"/>
            <w:vAlign w:val="center"/>
          </w:tcPr>
          <w:p>
            <w:pPr>
              <w:pStyle w:val="13"/>
            </w:pPr>
            <w:r>
              <w:t>427.07</w:t>
            </w:r>
          </w:p>
        </w:tc>
        <w:tc>
          <w:tcPr>
            <w:tcW w:w="1643" w:type="dxa"/>
            <w:vAlign w:val="center"/>
          </w:tcPr>
          <w:p>
            <w:pPr>
              <w:pStyle w:val="13"/>
            </w:pPr>
            <w:r>
              <w:t>427.07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2010804</w:t>
            </w:r>
          </w:p>
        </w:tc>
        <w:tc>
          <w:tcPr>
            <w:tcW w:w="1643" w:type="dxa"/>
            <w:vAlign w:val="center"/>
          </w:tcPr>
          <w:p>
            <w:pPr>
              <w:pStyle w:val="14"/>
            </w:pPr>
            <w:r>
              <w:t>审计业务</w:t>
            </w:r>
          </w:p>
        </w:tc>
        <w:tc>
          <w:tcPr>
            <w:tcW w:w="1643" w:type="dxa"/>
            <w:vAlign w:val="center"/>
          </w:tcPr>
          <w:p>
            <w:pPr>
              <w:pStyle w:val="13"/>
            </w:pPr>
            <w:r>
              <w:t>187.00</w:t>
            </w:r>
          </w:p>
        </w:tc>
        <w:tc>
          <w:tcPr>
            <w:tcW w:w="1643" w:type="dxa"/>
            <w:vAlign w:val="center"/>
          </w:tcPr>
          <w:p>
            <w:pPr>
              <w:pStyle w:val="13"/>
            </w:pPr>
          </w:p>
        </w:tc>
        <w:tc>
          <w:tcPr>
            <w:tcW w:w="1643" w:type="dxa"/>
            <w:vAlign w:val="center"/>
          </w:tcPr>
          <w:p>
            <w:pPr>
              <w:pStyle w:val="13"/>
            </w:pPr>
            <w:r>
              <w:t>187.00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2010899</w:t>
            </w:r>
          </w:p>
        </w:tc>
        <w:tc>
          <w:tcPr>
            <w:tcW w:w="1643" w:type="dxa"/>
            <w:vAlign w:val="center"/>
          </w:tcPr>
          <w:p>
            <w:pPr>
              <w:pStyle w:val="14"/>
            </w:pPr>
            <w:r>
              <w:t>其他审计事务支出</w:t>
            </w:r>
          </w:p>
        </w:tc>
        <w:tc>
          <w:tcPr>
            <w:tcW w:w="1643" w:type="dxa"/>
            <w:vAlign w:val="center"/>
          </w:tcPr>
          <w:p>
            <w:pPr>
              <w:pStyle w:val="13"/>
            </w:pPr>
            <w:r>
              <w:t>55.00</w:t>
            </w:r>
          </w:p>
        </w:tc>
        <w:tc>
          <w:tcPr>
            <w:tcW w:w="1643" w:type="dxa"/>
            <w:vAlign w:val="center"/>
          </w:tcPr>
          <w:p>
            <w:pPr>
              <w:pStyle w:val="13"/>
            </w:pPr>
          </w:p>
        </w:tc>
        <w:tc>
          <w:tcPr>
            <w:tcW w:w="1643" w:type="dxa"/>
            <w:vAlign w:val="center"/>
          </w:tcPr>
          <w:p>
            <w:pPr>
              <w:pStyle w:val="13"/>
            </w:pPr>
            <w:r>
              <w:t>55.00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53.87</w:t>
            </w:r>
          </w:p>
        </w:tc>
        <w:tc>
          <w:tcPr>
            <w:tcW w:w="1643" w:type="dxa"/>
            <w:vAlign w:val="center"/>
          </w:tcPr>
          <w:p>
            <w:pPr>
              <w:pStyle w:val="13"/>
            </w:pPr>
            <w:r>
              <w:t>53.87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53.87</w:t>
            </w:r>
          </w:p>
        </w:tc>
        <w:tc>
          <w:tcPr>
            <w:tcW w:w="1643" w:type="dxa"/>
            <w:vAlign w:val="center"/>
          </w:tcPr>
          <w:p>
            <w:pPr>
              <w:pStyle w:val="13"/>
            </w:pPr>
            <w:r>
              <w:t>53.87</w:t>
            </w:r>
          </w:p>
        </w:tc>
        <w:tc>
          <w:tcPr>
            <w:tcW w:w="1643" w:type="dxa"/>
            <w:vAlign w:val="center"/>
          </w:tcPr>
          <w:p>
            <w:pPr>
              <w:pStyle w:val="13"/>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49.87</w:t>
            </w:r>
          </w:p>
        </w:tc>
        <w:tc>
          <w:tcPr>
            <w:tcW w:w="1643" w:type="dxa"/>
            <w:vAlign w:val="center"/>
          </w:tcPr>
          <w:p>
            <w:pPr>
              <w:pStyle w:val="13"/>
            </w:pPr>
            <w:r>
              <w:t>49.87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35.06</w:t>
            </w:r>
          </w:p>
        </w:tc>
        <w:tc>
          <w:tcPr>
            <w:tcW w:w="1643" w:type="dxa"/>
            <w:vAlign w:val="center"/>
          </w:tcPr>
          <w:p>
            <w:pPr>
              <w:pStyle w:val="13"/>
            </w:pPr>
            <w:r>
              <w:t>35.06</w:t>
            </w:r>
          </w:p>
        </w:tc>
        <w:tc>
          <w:tcPr>
            <w:tcW w:w="1643" w:type="dxa"/>
            <w:vAlign w:val="center"/>
          </w:tcPr>
          <w:p>
            <w:pPr>
              <w:pStyle w:val="13"/>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35.06</w:t>
            </w:r>
          </w:p>
        </w:tc>
        <w:tc>
          <w:tcPr>
            <w:tcW w:w="1643" w:type="dxa"/>
            <w:vAlign w:val="center"/>
          </w:tcPr>
          <w:p>
            <w:pPr>
              <w:pStyle w:val="13"/>
            </w:pPr>
            <w:r>
              <w:t>35.06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35.06</w:t>
            </w:r>
          </w:p>
        </w:tc>
        <w:tc>
          <w:tcPr>
            <w:tcW w:w="1643" w:type="dxa"/>
            <w:vAlign w:val="center"/>
          </w:tcPr>
          <w:p>
            <w:pPr>
              <w:pStyle w:val="13"/>
            </w:pPr>
            <w:r>
              <w:t>35.06</w:t>
            </w:r>
          </w:p>
        </w:tc>
        <w:tc>
          <w:tcPr>
            <w:tcW w:w="1643" w:type="dxa"/>
            <w:vAlign w:val="center"/>
          </w:tcPr>
          <w:p>
            <w:pPr>
              <w:pStyle w:val="13"/>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44.22</w:t>
            </w:r>
          </w:p>
        </w:tc>
        <w:tc>
          <w:tcPr>
            <w:tcW w:w="1643" w:type="dxa"/>
            <w:vAlign w:val="center"/>
          </w:tcPr>
          <w:p>
            <w:pPr>
              <w:pStyle w:val="13"/>
            </w:pPr>
            <w:r>
              <w:t>44.22</w:t>
            </w:r>
          </w:p>
        </w:tc>
        <w:tc>
          <w:tcPr>
            <w:tcW w:w="1643" w:type="dxa"/>
            <w:vAlign w:val="center"/>
          </w:tcPr>
          <w:p>
            <w:pPr>
              <w:pStyle w:val="13"/>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44.22</w:t>
            </w:r>
          </w:p>
        </w:tc>
        <w:tc>
          <w:tcPr>
            <w:tcW w:w="1643" w:type="dxa"/>
            <w:vAlign w:val="center"/>
          </w:tcPr>
          <w:p>
            <w:pPr>
              <w:pStyle w:val="13"/>
            </w:pPr>
            <w:r>
              <w:t>44.22</w:t>
            </w:r>
          </w:p>
        </w:tc>
        <w:tc>
          <w:tcPr>
            <w:tcW w:w="1643" w:type="dxa"/>
            <w:vAlign w:val="center"/>
          </w:tcPr>
          <w:p>
            <w:pPr>
              <w:pStyle w:val="13"/>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44.22</w:t>
            </w:r>
          </w:p>
        </w:tc>
        <w:tc>
          <w:tcPr>
            <w:tcW w:w="1643" w:type="dxa"/>
            <w:vAlign w:val="center"/>
          </w:tcPr>
          <w:p>
            <w:pPr>
              <w:pStyle w:val="13"/>
            </w:pPr>
            <w:r>
              <w:t>44.22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319平乡县审计局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560.22</w:t>
            </w:r>
          </w:p>
        </w:tc>
        <w:tc>
          <w:tcPr>
            <w:tcW w:w="1643" w:type="dxa"/>
            <w:vAlign w:val="center"/>
          </w:tcPr>
          <w:p>
            <w:pPr>
              <w:pStyle w:val="17"/>
            </w:pPr>
            <w:r>
              <w:t>530.89</w:t>
            </w:r>
          </w:p>
        </w:tc>
        <w:tc>
          <w:tcPr>
            <w:tcW w:w="1643" w:type="dxa"/>
            <w:vAlign w:val="center"/>
          </w:tcPr>
          <w:p>
            <w:pPr>
              <w:pStyle w:val="17"/>
            </w:pPr>
            <w:r>
              <w:t>29.33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530.89</w:t>
            </w:r>
          </w:p>
        </w:tc>
        <w:tc>
          <w:tcPr>
            <w:tcW w:w="1643" w:type="dxa"/>
            <w:vAlign w:val="center"/>
          </w:tcPr>
          <w:p>
            <w:pPr>
              <w:pStyle w:val="13"/>
            </w:pPr>
            <w:r>
              <w:t>530.89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225.21</w:t>
            </w:r>
          </w:p>
        </w:tc>
        <w:tc>
          <w:tcPr>
            <w:tcW w:w="1643" w:type="dxa"/>
            <w:vAlign w:val="center"/>
          </w:tcPr>
          <w:p>
            <w:pPr>
              <w:pStyle w:val="13"/>
            </w:pPr>
            <w:r>
              <w:t>225.21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61.67</w:t>
            </w:r>
          </w:p>
        </w:tc>
        <w:tc>
          <w:tcPr>
            <w:tcW w:w="1643" w:type="dxa"/>
            <w:vAlign w:val="center"/>
          </w:tcPr>
          <w:p>
            <w:pPr>
              <w:pStyle w:val="13"/>
            </w:pPr>
            <w:r>
              <w:t>61.67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69.70</w:t>
            </w:r>
          </w:p>
        </w:tc>
        <w:tc>
          <w:tcPr>
            <w:tcW w:w="1643" w:type="dxa"/>
            <w:vAlign w:val="center"/>
          </w:tcPr>
          <w:p>
            <w:pPr>
              <w:pStyle w:val="13"/>
            </w:pPr>
            <w:r>
              <w:t>69.70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39.44</w:t>
            </w:r>
          </w:p>
        </w:tc>
        <w:tc>
          <w:tcPr>
            <w:tcW w:w="1643" w:type="dxa"/>
            <w:vAlign w:val="center"/>
          </w:tcPr>
          <w:p>
            <w:pPr>
              <w:pStyle w:val="13"/>
            </w:pPr>
            <w:r>
              <w:t>39.44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49.87</w:t>
            </w:r>
          </w:p>
        </w:tc>
        <w:tc>
          <w:tcPr>
            <w:tcW w:w="1643" w:type="dxa"/>
            <w:vAlign w:val="center"/>
          </w:tcPr>
          <w:p>
            <w:pPr>
              <w:pStyle w:val="13"/>
            </w:pPr>
            <w:r>
              <w:t>49.87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28.18</w:t>
            </w:r>
          </w:p>
        </w:tc>
        <w:tc>
          <w:tcPr>
            <w:tcW w:w="1643" w:type="dxa"/>
            <w:vAlign w:val="center"/>
          </w:tcPr>
          <w:p>
            <w:pPr>
              <w:pStyle w:val="13"/>
            </w:pPr>
            <w:r>
              <w:t>28.18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6.88</w:t>
            </w:r>
          </w:p>
        </w:tc>
        <w:tc>
          <w:tcPr>
            <w:tcW w:w="1643" w:type="dxa"/>
            <w:vAlign w:val="center"/>
          </w:tcPr>
          <w:p>
            <w:pPr>
              <w:pStyle w:val="13"/>
            </w:pPr>
            <w:r>
              <w:t>6.88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1.72</w:t>
            </w:r>
          </w:p>
        </w:tc>
        <w:tc>
          <w:tcPr>
            <w:tcW w:w="1643" w:type="dxa"/>
            <w:vAlign w:val="center"/>
          </w:tcPr>
          <w:p>
            <w:pPr>
              <w:pStyle w:val="13"/>
            </w:pPr>
            <w:r>
              <w:t>1.72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44.22</w:t>
            </w:r>
          </w:p>
        </w:tc>
        <w:tc>
          <w:tcPr>
            <w:tcW w:w="1643" w:type="dxa"/>
            <w:vAlign w:val="center"/>
          </w:tcPr>
          <w:p>
            <w:pPr>
              <w:pStyle w:val="13"/>
            </w:pPr>
            <w:r>
              <w:t>44.22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29.33</w:t>
            </w:r>
          </w:p>
        </w:tc>
        <w:tc>
          <w:tcPr>
            <w:tcW w:w="1643" w:type="dxa"/>
            <w:vAlign w:val="center"/>
          </w:tcPr>
          <w:p>
            <w:pPr>
              <w:pStyle w:val="13"/>
            </w:pPr>
          </w:p>
        </w:tc>
        <w:tc>
          <w:tcPr>
            <w:tcW w:w="1643" w:type="dxa"/>
            <w:vAlign w:val="center"/>
          </w:tcPr>
          <w:p>
            <w:pPr>
              <w:pStyle w:val="13"/>
            </w:pPr>
            <w:r>
              <w:t>29.33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9.80</w:t>
            </w:r>
          </w:p>
        </w:tc>
        <w:tc>
          <w:tcPr>
            <w:tcW w:w="1643" w:type="dxa"/>
            <w:vAlign w:val="center"/>
          </w:tcPr>
          <w:p>
            <w:pPr>
              <w:pStyle w:val="13"/>
            </w:pPr>
          </w:p>
        </w:tc>
        <w:tc>
          <w:tcPr>
            <w:tcW w:w="1643" w:type="dxa"/>
            <w:vAlign w:val="center"/>
          </w:tcPr>
          <w:p>
            <w:pPr>
              <w:pStyle w:val="13"/>
            </w:pPr>
            <w: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0.98</w:t>
            </w:r>
          </w:p>
        </w:tc>
        <w:tc>
          <w:tcPr>
            <w:tcW w:w="1643" w:type="dxa"/>
            <w:vAlign w:val="center"/>
          </w:tcPr>
          <w:p>
            <w:pPr>
              <w:pStyle w:val="13"/>
            </w:pPr>
          </w:p>
        </w:tc>
        <w:tc>
          <w:tcPr>
            <w:tcW w:w="1643" w:type="dxa"/>
            <w:vAlign w:val="center"/>
          </w:tcPr>
          <w:p>
            <w:pPr>
              <w:pStyle w:val="13"/>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1.20</w:t>
            </w:r>
          </w:p>
        </w:tc>
        <w:tc>
          <w:tcPr>
            <w:tcW w:w="1643" w:type="dxa"/>
            <w:vAlign w:val="center"/>
          </w:tcPr>
          <w:p>
            <w:pPr>
              <w:pStyle w:val="13"/>
            </w:pPr>
          </w:p>
        </w:tc>
        <w:tc>
          <w:tcPr>
            <w:tcW w:w="1643"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17.35</w:t>
            </w:r>
          </w:p>
        </w:tc>
        <w:tc>
          <w:tcPr>
            <w:tcW w:w="1643" w:type="dxa"/>
            <w:vAlign w:val="center"/>
          </w:tcPr>
          <w:p>
            <w:pPr>
              <w:pStyle w:val="13"/>
            </w:pPr>
          </w:p>
        </w:tc>
        <w:tc>
          <w:tcPr>
            <w:tcW w:w="1643" w:type="dxa"/>
            <w:vAlign w:val="center"/>
          </w:tcPr>
          <w:p>
            <w:pPr>
              <w:pStyle w:val="13"/>
            </w:pPr>
            <w:r>
              <w:t>17.35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319平乡县审计局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319平乡县审计局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319平乡县审计局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平乡县审计局2022年部门预算信息公开情况说明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平乡县审计局2022年部门预算信息公开情况说明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按照《预算法》、《地方预决算公开操作规程》和《关于进一步推进预算公开工作的实施意见》规定，现将平乡县审计局2022年部门预算公开如下：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ind w:left="0" w:leftChars="0" w:firstLine="560" w:firstLineChars="200"/>
      </w:pPr>
      <w:r>
        <w:t>（一）主管全县审计工作。负责对全县财政收支和依法属于审计监督范围的财务收支的真实、合法和效益进行审计监督，对公共资金、国有资产、国有资源和领导干部履行经济责任情况实行审计监督，对领导干部实行自然资源资产离任审计，对国家、</w:t>
      </w:r>
      <w:bookmarkStart w:id="18" w:name="_GoBack"/>
      <w:bookmarkEnd w:id="18"/>
      <w:r>
        <w:t xml:space="preserve">省、市和县委、县政府相关重大政策措施贯彻落实情况进行跟踪审计。对审计、专项审计调查和核查社会审计机构相关审计报告的结果承担责任，并负有督促被审计单位整改的责任。 </w:t>
      </w:r>
    </w:p>
    <w:p>
      <w:pPr>
        <w:pStyle w:val="19"/>
      </w:pPr>
      <w:r>
        <w:t>（二）贯彻执行审计法律、法规和方针、政策。组织起草有关审计方面政策措施和管理办法；制定有关审计规范性文件并监督执行；制定并组织实施全县审计工作发展规划和专业领域审计工作规划；制定并组织实施全县年度审计计划，制定审计内容的标准和规范；参与起草财政经济及其相关的地方性法规、政府规章草案；对直接审计、调查和核查的事项依法进行审计评价，作出审计决定或提出审计建议。</w:t>
      </w:r>
    </w:p>
    <w:p>
      <w:pPr>
        <w:pStyle w:val="19"/>
      </w:pPr>
      <w:r>
        <w:t xml:space="preserve">（三）向中共平乡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 </w:t>
      </w:r>
    </w:p>
    <w:p>
      <w:pPr>
        <w:pStyle w:val="19"/>
      </w:pPr>
      <w:r>
        <w:t>（四）直接审计下列事项，出具审计报告，在法定职权范围内作出审计决定，包括国家、省、市、县有关重大政策措施贯彻落实情况；县本级预算执行情况和其他财政收支，县直各部门预算执行情况、决算草案和其他财政收支；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县驻外非经营性机构的财务收支；有关社会保障基金、社会捐赠资金和其他基金、资金的财务收支；市审计局安排部署审计的国际组织和外国政府援助、贷款项目；法律法规规定的其他事项。</w:t>
      </w:r>
    </w:p>
    <w:p>
      <w:pPr>
        <w:pStyle w:val="19"/>
      </w:pPr>
      <w:r>
        <w:t xml:space="preserve">（五）按规定对县管党政主要领导干部及其他单位主要负责人实施经济责任审计和自然资源资产离任审计。 </w:t>
      </w:r>
    </w:p>
    <w:p>
      <w:pPr>
        <w:pStyle w:val="19"/>
      </w:pPr>
      <w:r>
        <w:t xml:space="preserve">（六）组织实施对财经法律法规、规章、政策和宏观调控措施执行情况、财政预算管理及国有资产管理使用等与财政收支有关的特定事项进行专项审计调查。 </w:t>
      </w:r>
    </w:p>
    <w:p>
      <w:pPr>
        <w:pStyle w:val="19"/>
      </w:pPr>
      <w:r>
        <w:t>（七）依法检查审计决定执行情况，督促整改审计查出的问题，依法办理被审计单位对审计决定提请行政复议、行政诉讼或县政府裁决中的有关事项，协助配合有关部门查处相关重大案件。</w:t>
      </w:r>
    </w:p>
    <w:p>
      <w:pPr>
        <w:pStyle w:val="19"/>
      </w:pPr>
      <w:r>
        <w:t xml:space="preserve">（八）指导和监督内部审计工作，核查社会审计机构对依法属于审计监督对象的单位出具的相关审计报告。 </w:t>
      </w:r>
    </w:p>
    <w:p>
      <w:pPr>
        <w:pStyle w:val="19"/>
      </w:pPr>
      <w:r>
        <w:t xml:space="preserve">（九）完成县委、县政府和市审计局交办的其他任务。 </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平乡县审计局本级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部门预算的编制实行综合预算管理，即全部收入和支出都反映在预算中。平乡县审计局机关及所属事业单位的收支包含在部门预算中。</w:t>
      </w:r>
    </w:p>
    <w:p>
      <w:pPr>
        <w:pStyle w:val="20"/>
      </w:pPr>
      <w:r>
        <w:t>(一)2022年预算收入802.22万元，其中：一般公共预算收入797.22万元，基金预算收入0万元，财政专户核拨收入0万元，其他来源收入5万元。</w:t>
      </w:r>
    </w:p>
    <w:p>
      <w:pPr>
        <w:pStyle w:val="20"/>
      </w:pPr>
      <w:r>
        <w:t>(二)支出说明,收支预算总表支出栏、基本支出表、项目支出表按经济分类和支出功能分类科目编制，反映平乡县审计局年度部门预算中支出预算的总体情况。 2022年部门支出预算为人民币802.22万元，其中基本支出560.22万元，包括人员经费530.89万元和日常公用经费29.33万元；审计业务费187万元，办公搬迁费50万元，其他支出5万元。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2022年，我部门机关运行经费共计安排29.33万元，主要用于保证机关正常运转的办公费、邮电费等支出。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2022年，我部门财政拨款“三公”经费预算安排0万元，其中：因公出国（境）费0万元；公务用车购置及运维费0万元；公务接待费0万元。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根据《中华人民共和国审计法》、《党政主要领导干部和国有企事业单位主要负责人经济责任审计规定》，围绕全市经济工作的目标任务，突出审计重点，狠抓工作落实，依法全面履行审计监督职责，按照财政预算执行审计全覆盖、党政主要领导干部和国有企事业单位主要负责人任期内3年轮审一遍的原则，全年完成预算执行审计、经济责任审计、投资审计等审计项目，达到规范部门预算收支、提高财政资金使用绩效的目标；着力提升审计质量和审计价值，推动审计事业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（一）依法全面履行审计监督职责</w:t>
      </w:r>
    </w:p>
    <w:p>
      <w:pPr>
        <w:pStyle w:val="24"/>
      </w:pPr>
      <w:r>
        <w:t>绩效目标：按照审计署、市审计局和县政府委托要求，依法全面履行审计监督职责，按照财政预算执行审计全覆盖、党政主要领导干部和国有企事业单位主要负责人任期内3年轮审一遍的原则，全年完成预算执行审计、经济责任审计、投资审计等审计项目，审查财政收支真实、合法和效益情况，推动建立现代财政制度、提高财政资金使用绩效、维护国家财政安全，督促被审计单位提高财政资金使用效益、完善落实法规制度、做好审计问题整改工作。</w:t>
      </w:r>
    </w:p>
    <w:p>
      <w:pPr>
        <w:pStyle w:val="24"/>
      </w:pPr>
      <w:r>
        <w:t>绩效指标：年度完成审计项目72项，项目完成率达到100%，审计项目合格率达到100%，项目完成及时率95%（含）以上，达到审计决定落实率达到9８%（含）以上，审计建议采纳率达到9８%以上，审计问题整改率达到9８%（含）以上，审计报告通过率达到100%，项目委托单位对审计评价报告满意度达到9５%（含）以上。</w:t>
      </w:r>
    </w:p>
    <w:p>
      <w:pPr>
        <w:pStyle w:val="24"/>
      </w:pPr>
      <w:r>
        <w:t>（二）加强审计管理，提升审计质量和审计价值</w:t>
      </w:r>
    </w:p>
    <w:p>
      <w:pPr>
        <w:pStyle w:val="24"/>
      </w:pPr>
      <w:r>
        <w:t>绩效目标：着力提升审计质量和审计价值，对审计人员进行审计业务培训，提高审计人员能力素质，降低审计风险发生率，受理内审业务咨询，推动各单位内部审计制度建立完善内审制度，提高内部审计质量。</w:t>
      </w:r>
    </w:p>
    <w:p>
      <w:pPr>
        <w:pStyle w:val="24"/>
      </w:pPr>
      <w:r>
        <w:t>绩效指标：按照计划完成审计培训和会议，年度组织审计培训，培训对象数量占应覆盖对象数量的比率达到95%（含）以上，参训人员出勤率达到95%（含）以上，参训人员满意度达到95%（含）以上，通过培训，提高审计质量，降低质量问题发生率降低5%，无重大审计风险发生，组织道德大讲堂会议2次，培训、会议计划按期完成率达到95%（含）以上，各单位内审制度覆盖率达到90%（含）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（一）完善制度建设。按照市级财政重点绩效评价管理办法和部门绩效自评办法有关规定，切实发挥资金效益，坚持制度先行、规范管理，及时修订完善绩效管理制度，进一步优化绩效管理流程，规范管理行为。</w:t>
      </w:r>
    </w:p>
    <w:p>
      <w:pPr>
        <w:pStyle w:val="25"/>
      </w:pPr>
      <w:r>
        <w:t>（二）加强预算支出管理。严格执行预算法规制度，编实编细预算项目，优化支出结构，及时支付资金，确保按时完成支出进度。同时，根据项目评价结果应用于当年的预算动态调整和第二年的预算编制。</w:t>
      </w:r>
    </w:p>
    <w:p>
      <w:pPr>
        <w:pStyle w:val="25"/>
      </w:pPr>
      <w:r>
        <w:t>（三）做好绩效自评。根据部门预算绩效管理办法等有关法规要求，积极做好上年度部门预算绩效自评和重点评价工作，对评价中发现的问题及时整改，调整优化支出结构，提高财政资金使用效益。</w:t>
      </w:r>
    </w:p>
    <w:p>
      <w:pPr>
        <w:pStyle w:val="25"/>
      </w:pPr>
      <w:r>
        <w:t>（四）规范财务资产管理。进一步完善财务制度，结合新出台的法规文件，修订相应财务规定，严格审批程序，加强固定资产登记、使用和报废处置管理，做到支出合理，物尽其用。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完善内审制度，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5"/>
      </w:pP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32"/>
          <w:lang w:val="en-US" w:eastAsia="zh-CN"/>
        </w:rPr>
      </w:pPr>
    </w:p>
    <w:p>
      <w:pPr>
        <w:numPr>
          <w:ilvl w:val="0"/>
          <w:numId w:val="0"/>
        </w:numPr>
        <w:spacing w:before="0" w:after="0" w:line="240" w:lineRule="auto"/>
        <w:ind w:firstLine="960" w:firstLineChars="300"/>
        <w:jc w:val="left"/>
        <w:outlineLvl w:val="9"/>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1、冀财行【2021】98号河北省财政厅关于提前下达2022年中央审计专项补助经费的通知绩效目标表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1.保证困难地区审计机关能正常开展审计工作，全面独立地履行监督职责。</w:t>
            </w:r>
            <w:r>
              <w:tab/>
            </w:r>
            <w:r>
              <w:tab/>
            </w:r>
            <w:r>
              <w:tab/>
            </w:r>
            <w:r>
              <w:tab/>
            </w:r>
            <w:r>
              <w:tab/>
            </w:r>
            <w:r>
              <w:tab/>
            </w:r>
          </w:p>
          <w:p>
            <w:pPr>
              <w:pStyle w:val="14"/>
            </w:pPr>
          </w:p>
          <w:p>
            <w:pPr>
              <w:pStyle w:val="14"/>
            </w:pPr>
            <w:r>
              <w:t>2.全国上下一盘棋，拓展审计监督的广度和深度，消除监督盲区。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审计项目数量</w:t>
            </w:r>
          </w:p>
        </w:tc>
        <w:tc>
          <w:tcPr>
            <w:tcW w:w="2466" w:type="dxa"/>
            <w:vAlign w:val="center"/>
          </w:tcPr>
          <w:p>
            <w:pPr>
              <w:pStyle w:val="14"/>
            </w:pPr>
            <w:r>
              <w:t>完成全年审计项目数量</w:t>
            </w:r>
          </w:p>
        </w:tc>
        <w:tc>
          <w:tcPr>
            <w:tcW w:w="2466" w:type="dxa"/>
            <w:vAlign w:val="center"/>
          </w:tcPr>
          <w:p>
            <w:pPr>
              <w:pStyle w:val="14"/>
            </w:pPr>
            <w:r>
              <w:t>≥40个</w:t>
            </w:r>
          </w:p>
        </w:tc>
        <w:tc>
          <w:tcPr>
            <w:tcW w:w="2466" w:type="dxa"/>
            <w:vAlign w:val="center"/>
          </w:tcPr>
          <w:p>
            <w:pPr>
              <w:pStyle w:val="14"/>
            </w:pPr>
            <w:r>
              <w:t>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控制财政经费支出规模</w:t>
            </w:r>
          </w:p>
        </w:tc>
        <w:tc>
          <w:tcPr>
            <w:tcW w:w="2466" w:type="dxa"/>
            <w:vAlign w:val="center"/>
          </w:tcPr>
          <w:p>
            <w:pPr>
              <w:pStyle w:val="14"/>
            </w:pPr>
            <w:r>
              <w:t>≤5万元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审计计划完成率</w:t>
            </w:r>
          </w:p>
        </w:tc>
        <w:tc>
          <w:tcPr>
            <w:tcW w:w="2466" w:type="dxa"/>
            <w:vAlign w:val="center"/>
          </w:tcPr>
          <w:p>
            <w:pPr>
              <w:pStyle w:val="14"/>
            </w:pPr>
            <w:r>
              <w:t>审计计划完成的比例</w:t>
            </w:r>
          </w:p>
        </w:tc>
        <w:tc>
          <w:tcPr>
            <w:tcW w:w="2466" w:type="dxa"/>
            <w:vAlign w:val="center"/>
          </w:tcPr>
          <w:p>
            <w:pPr>
              <w:pStyle w:val="14"/>
            </w:pPr>
            <w:r>
              <w:t>100%</w:t>
            </w:r>
          </w:p>
        </w:tc>
        <w:tc>
          <w:tcPr>
            <w:tcW w:w="2466" w:type="dxa"/>
            <w:vAlign w:val="center"/>
          </w:tcPr>
          <w:p>
            <w:pPr>
              <w:pStyle w:val="14"/>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审计项目按时完成率</w:t>
            </w:r>
          </w:p>
        </w:tc>
        <w:tc>
          <w:tcPr>
            <w:tcW w:w="2466" w:type="dxa"/>
            <w:vAlign w:val="center"/>
          </w:tcPr>
          <w:p>
            <w:pPr>
              <w:pStyle w:val="14"/>
            </w:pPr>
            <w:r>
              <w:t>反映审计项目是否按时完成</w:t>
            </w:r>
          </w:p>
        </w:tc>
        <w:tc>
          <w:tcPr>
            <w:tcW w:w="2466" w:type="dxa"/>
            <w:vAlign w:val="center"/>
          </w:tcPr>
          <w:p>
            <w:pPr>
              <w:pStyle w:val="14"/>
            </w:pPr>
            <w:r>
              <w:t>100%</w:t>
            </w:r>
          </w:p>
        </w:tc>
        <w:tc>
          <w:tcPr>
            <w:tcW w:w="2466"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政策建议采纳率</w:t>
            </w:r>
          </w:p>
        </w:tc>
        <w:tc>
          <w:tcPr>
            <w:tcW w:w="2466" w:type="dxa"/>
            <w:vAlign w:val="center"/>
          </w:tcPr>
          <w:p>
            <w:pPr>
              <w:pStyle w:val="14"/>
            </w:pPr>
            <w:r>
              <w:t>被采纳的审计建议占全部审计建议的比例</w:t>
            </w:r>
          </w:p>
        </w:tc>
        <w:tc>
          <w:tcPr>
            <w:tcW w:w="2466" w:type="dxa"/>
            <w:vAlign w:val="center"/>
          </w:tcPr>
          <w:p>
            <w:pPr>
              <w:pStyle w:val="14"/>
            </w:pPr>
            <w:r>
              <w:t>≥90%</w:t>
            </w:r>
          </w:p>
        </w:tc>
        <w:tc>
          <w:tcPr>
            <w:tcW w:w="2466" w:type="dxa"/>
            <w:vAlign w:val="center"/>
          </w:tcPr>
          <w:p>
            <w:pPr>
              <w:pStyle w:val="14"/>
            </w:pPr>
            <w:r>
              <w:t>被审单位整改措施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审计问题同质率</w:t>
            </w:r>
          </w:p>
        </w:tc>
        <w:tc>
          <w:tcPr>
            <w:tcW w:w="2466" w:type="dxa"/>
            <w:vAlign w:val="center"/>
          </w:tcPr>
          <w:p>
            <w:pPr>
              <w:pStyle w:val="14"/>
            </w:pPr>
            <w:r>
              <w:t>以前年度审计发现问题再次出现占全部审计发现问题的比率</w:t>
            </w:r>
          </w:p>
        </w:tc>
        <w:tc>
          <w:tcPr>
            <w:tcW w:w="2466" w:type="dxa"/>
            <w:vAlign w:val="center"/>
          </w:tcPr>
          <w:p>
            <w:pPr>
              <w:pStyle w:val="14"/>
            </w:pPr>
            <w:r>
              <w:t>≤5%</w:t>
            </w:r>
          </w:p>
        </w:tc>
        <w:tc>
          <w:tcPr>
            <w:tcW w:w="2466"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保障审计机关正常开展审计工作</w:t>
            </w:r>
          </w:p>
        </w:tc>
        <w:tc>
          <w:tcPr>
            <w:tcW w:w="2466" w:type="dxa"/>
            <w:vAlign w:val="center"/>
          </w:tcPr>
          <w:p>
            <w:pPr>
              <w:pStyle w:val="14"/>
            </w:pPr>
            <w:r>
              <w:t>审计机关能否正常开展审计工作</w:t>
            </w:r>
          </w:p>
        </w:tc>
        <w:tc>
          <w:tcPr>
            <w:tcW w:w="2466" w:type="dxa"/>
            <w:vAlign w:val="center"/>
          </w:tcPr>
          <w:p>
            <w:pPr>
              <w:pStyle w:val="14"/>
            </w:pPr>
            <w:r>
              <w:t>能保障困难审计机关开展审计工作</w:t>
            </w:r>
          </w:p>
        </w:tc>
        <w:tc>
          <w:tcPr>
            <w:tcW w:w="2466" w:type="dxa"/>
            <w:vAlign w:val="center"/>
          </w:tcPr>
          <w:p>
            <w:pPr>
              <w:pStyle w:val="14"/>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审计违纪投诉率</w:t>
            </w:r>
          </w:p>
        </w:tc>
        <w:tc>
          <w:tcPr>
            <w:tcW w:w="2466" w:type="dxa"/>
            <w:vAlign w:val="center"/>
          </w:tcPr>
          <w:p>
            <w:pPr>
              <w:pStyle w:val="14"/>
            </w:pPr>
            <w:r>
              <w:t>在对审计人员依法审计、廉洁审计、文明审计方面投诉的审计项目数量占全部审计项目的比例</w:t>
            </w:r>
          </w:p>
        </w:tc>
        <w:tc>
          <w:tcPr>
            <w:tcW w:w="2466" w:type="dxa"/>
            <w:vAlign w:val="center"/>
          </w:tcPr>
          <w:p>
            <w:pPr>
              <w:pStyle w:val="14"/>
            </w:pPr>
            <w:r>
              <w:t>≤5%</w:t>
            </w:r>
          </w:p>
        </w:tc>
        <w:tc>
          <w:tcPr>
            <w:tcW w:w="2466" w:type="dxa"/>
            <w:vAlign w:val="center"/>
          </w:tcPr>
          <w:p>
            <w:pPr>
              <w:pStyle w:val="14"/>
            </w:pPr>
            <w:r>
              <w:t>年度数据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2、审计局机关搬迁改造绩效目标表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1.改变工作环境，更好的完成县政府及上级审计机关安排的工作。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修缮建筑面积</w:t>
            </w:r>
          </w:p>
        </w:tc>
        <w:tc>
          <w:tcPr>
            <w:tcW w:w="2466" w:type="dxa"/>
            <w:vAlign w:val="center"/>
          </w:tcPr>
          <w:p>
            <w:pPr>
              <w:pStyle w:val="14"/>
            </w:pPr>
            <w:r>
              <w:t>修缮建筑面积</w:t>
            </w:r>
          </w:p>
        </w:tc>
        <w:tc>
          <w:tcPr>
            <w:tcW w:w="2466" w:type="dxa"/>
            <w:vAlign w:val="center"/>
          </w:tcPr>
          <w:p>
            <w:pPr>
              <w:pStyle w:val="14"/>
            </w:pPr>
            <w:r>
              <w:t>≥700平方米</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修缮完成及时率</w:t>
            </w:r>
          </w:p>
        </w:tc>
        <w:tc>
          <w:tcPr>
            <w:tcW w:w="2466" w:type="dxa"/>
            <w:vAlign w:val="center"/>
          </w:tcPr>
          <w:p>
            <w:pPr>
              <w:pStyle w:val="14"/>
            </w:pPr>
            <w:r>
              <w:t>修缮施工完成及时率</w:t>
            </w:r>
          </w:p>
        </w:tc>
        <w:tc>
          <w:tcPr>
            <w:tcW w:w="2466" w:type="dxa"/>
            <w:vAlign w:val="center"/>
          </w:tcPr>
          <w:p>
            <w:pPr>
              <w:pStyle w:val="14"/>
            </w:pPr>
            <w:r>
              <w:t>100%</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房屋修缮验收通过率（%）</w:t>
            </w:r>
          </w:p>
        </w:tc>
        <w:tc>
          <w:tcPr>
            <w:tcW w:w="2466" w:type="dxa"/>
            <w:vAlign w:val="center"/>
          </w:tcPr>
          <w:p>
            <w:pPr>
              <w:pStyle w:val="14"/>
            </w:pPr>
            <w:r>
              <w:t>房屋修缮验收通过率（%）</w:t>
            </w:r>
          </w:p>
        </w:tc>
        <w:tc>
          <w:tcPr>
            <w:tcW w:w="2466" w:type="dxa"/>
            <w:vAlign w:val="center"/>
          </w:tcPr>
          <w:p>
            <w:pPr>
              <w:pStyle w:val="14"/>
            </w:pPr>
            <w:r>
              <w:t>≥95%</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预算成本控制率</w:t>
            </w:r>
          </w:p>
        </w:tc>
        <w:tc>
          <w:tcPr>
            <w:tcW w:w="2466" w:type="dxa"/>
            <w:vAlign w:val="center"/>
          </w:tcPr>
          <w:p>
            <w:pPr>
              <w:pStyle w:val="14"/>
            </w:pPr>
            <w:r>
              <w:t>维修改造成本占预算数的比率</w:t>
            </w:r>
          </w:p>
        </w:tc>
        <w:tc>
          <w:tcPr>
            <w:tcW w:w="2466" w:type="dxa"/>
            <w:vAlign w:val="center"/>
          </w:tcPr>
          <w:p>
            <w:pPr>
              <w:pStyle w:val="14"/>
            </w:pPr>
            <w:r>
              <w:t>≥90万元</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提高工作效率</w:t>
            </w:r>
          </w:p>
        </w:tc>
        <w:tc>
          <w:tcPr>
            <w:tcW w:w="2466" w:type="dxa"/>
            <w:vAlign w:val="center"/>
          </w:tcPr>
          <w:p>
            <w:pPr>
              <w:pStyle w:val="14"/>
            </w:pPr>
            <w:r>
              <w:t>提高职工的工作效率，保障职工身心健康</w:t>
            </w:r>
          </w:p>
        </w:tc>
        <w:tc>
          <w:tcPr>
            <w:tcW w:w="2466" w:type="dxa"/>
            <w:vAlign w:val="center"/>
          </w:tcPr>
          <w:p>
            <w:pPr>
              <w:pStyle w:val="14"/>
            </w:pPr>
            <w:r>
              <w:t>明显提高</w:t>
            </w:r>
          </w:p>
        </w:tc>
        <w:tc>
          <w:tcPr>
            <w:tcW w:w="2466" w:type="dxa"/>
            <w:vAlign w:val="center"/>
          </w:tcPr>
          <w:p>
            <w:pPr>
              <w:pStyle w:val="14"/>
            </w:pPr>
            <w:r>
              <w:t>工作结果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改善办公环境</w:t>
            </w:r>
          </w:p>
        </w:tc>
        <w:tc>
          <w:tcPr>
            <w:tcW w:w="2466" w:type="dxa"/>
            <w:vAlign w:val="center"/>
          </w:tcPr>
          <w:p>
            <w:pPr>
              <w:pStyle w:val="14"/>
            </w:pPr>
            <w:r>
              <w:t>增加办公用房，使职工办公环境改善</w:t>
            </w:r>
          </w:p>
        </w:tc>
        <w:tc>
          <w:tcPr>
            <w:tcW w:w="2466" w:type="dxa"/>
            <w:vAlign w:val="center"/>
          </w:tcPr>
          <w:p>
            <w:pPr>
              <w:pStyle w:val="14"/>
            </w:pPr>
            <w:r>
              <w:t>明显改善</w:t>
            </w:r>
          </w:p>
        </w:tc>
        <w:tc>
          <w:tcPr>
            <w:tcW w:w="2466" w:type="dxa"/>
            <w:vAlign w:val="center"/>
          </w:tcPr>
          <w:p>
            <w:pPr>
              <w:pStyle w:val="14"/>
            </w:pPr>
            <w:r>
              <w:t>办公环境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办公用房使用年限</w:t>
            </w:r>
          </w:p>
        </w:tc>
        <w:tc>
          <w:tcPr>
            <w:tcW w:w="2466" w:type="dxa"/>
            <w:vAlign w:val="center"/>
          </w:tcPr>
          <w:p>
            <w:pPr>
              <w:pStyle w:val="14"/>
            </w:pPr>
            <w:r>
              <w:t>修缮后办公用房使用时间</w:t>
            </w:r>
          </w:p>
        </w:tc>
        <w:tc>
          <w:tcPr>
            <w:tcW w:w="2466" w:type="dxa"/>
            <w:vAlign w:val="center"/>
          </w:tcPr>
          <w:p>
            <w:pPr>
              <w:pStyle w:val="14"/>
            </w:pPr>
            <w:r>
              <w:t>≥10年</w:t>
            </w:r>
          </w:p>
        </w:tc>
        <w:tc>
          <w:tcPr>
            <w:tcW w:w="2466" w:type="dxa"/>
            <w:vAlign w:val="center"/>
          </w:tcPr>
          <w:p>
            <w:pPr>
              <w:pStyle w:val="14"/>
            </w:pPr>
            <w:r>
              <w:t>办公用房使用情况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本单位职工满意度</w:t>
            </w:r>
          </w:p>
        </w:tc>
        <w:tc>
          <w:tcPr>
            <w:tcW w:w="2466" w:type="dxa"/>
            <w:vAlign w:val="center"/>
          </w:tcPr>
          <w:p>
            <w:pPr>
              <w:pStyle w:val="14"/>
            </w:pPr>
            <w:r>
              <w:t>本单位职工满意度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3、审计业务费绩效目标表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1.解决我局在政府投资项目竣工结算审计中审计力量不足、相关专业知识不能满足审计工作需要问题；更好圆满完成各项审计工作任务。</w:t>
            </w:r>
          </w:p>
          <w:p>
            <w:pPr>
              <w:pStyle w:val="14"/>
            </w:pPr>
            <w:r>
              <w:t>2.按照我局审计工作计划和县委县政府及市审计局交办的各项审计项目，维护国家财政经济秩序。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审计项目数量</w:t>
            </w:r>
          </w:p>
        </w:tc>
        <w:tc>
          <w:tcPr>
            <w:tcW w:w="2466" w:type="dxa"/>
            <w:vAlign w:val="center"/>
          </w:tcPr>
          <w:p>
            <w:pPr>
              <w:pStyle w:val="14"/>
            </w:pPr>
            <w:r>
              <w:t>完成全年审计项目数量</w:t>
            </w:r>
          </w:p>
        </w:tc>
        <w:tc>
          <w:tcPr>
            <w:tcW w:w="2466" w:type="dxa"/>
            <w:vAlign w:val="center"/>
          </w:tcPr>
          <w:p>
            <w:pPr>
              <w:pStyle w:val="14"/>
            </w:pPr>
            <w:r>
              <w:t>≥40个</w:t>
            </w:r>
          </w:p>
        </w:tc>
        <w:tc>
          <w:tcPr>
            <w:tcW w:w="2466" w:type="dxa"/>
            <w:vAlign w:val="center"/>
          </w:tcPr>
          <w:p>
            <w:pPr>
              <w:pStyle w:val="14"/>
            </w:pPr>
            <w:r>
              <w:t>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控制财政经费支出规模</w:t>
            </w:r>
          </w:p>
        </w:tc>
        <w:tc>
          <w:tcPr>
            <w:tcW w:w="2466" w:type="dxa"/>
            <w:vAlign w:val="center"/>
          </w:tcPr>
          <w:p>
            <w:pPr>
              <w:pStyle w:val="14"/>
            </w:pPr>
            <w:r>
              <w:t>≤187万元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审计计划完成率</w:t>
            </w:r>
          </w:p>
        </w:tc>
        <w:tc>
          <w:tcPr>
            <w:tcW w:w="2466" w:type="dxa"/>
            <w:vAlign w:val="center"/>
          </w:tcPr>
          <w:p>
            <w:pPr>
              <w:pStyle w:val="14"/>
            </w:pPr>
            <w:r>
              <w:t>审计计划完成的比例</w:t>
            </w:r>
          </w:p>
        </w:tc>
        <w:tc>
          <w:tcPr>
            <w:tcW w:w="2466" w:type="dxa"/>
            <w:vAlign w:val="center"/>
          </w:tcPr>
          <w:p>
            <w:pPr>
              <w:pStyle w:val="14"/>
            </w:pPr>
            <w:r>
              <w:t>100%</w:t>
            </w:r>
          </w:p>
        </w:tc>
        <w:tc>
          <w:tcPr>
            <w:tcW w:w="2466" w:type="dxa"/>
            <w:vAlign w:val="center"/>
          </w:tcPr>
          <w:p>
            <w:pPr>
              <w:pStyle w:val="14"/>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审计项目按时完成率</w:t>
            </w:r>
          </w:p>
        </w:tc>
        <w:tc>
          <w:tcPr>
            <w:tcW w:w="2466" w:type="dxa"/>
            <w:vAlign w:val="center"/>
          </w:tcPr>
          <w:p>
            <w:pPr>
              <w:pStyle w:val="14"/>
            </w:pPr>
            <w:r>
              <w:t>反映审计项目是否按时完成</w:t>
            </w:r>
          </w:p>
        </w:tc>
        <w:tc>
          <w:tcPr>
            <w:tcW w:w="2466" w:type="dxa"/>
            <w:vAlign w:val="center"/>
          </w:tcPr>
          <w:p>
            <w:pPr>
              <w:pStyle w:val="14"/>
            </w:pPr>
            <w:r>
              <w:t>100%</w:t>
            </w:r>
          </w:p>
        </w:tc>
        <w:tc>
          <w:tcPr>
            <w:tcW w:w="2466"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政策建议采纳率</w:t>
            </w:r>
          </w:p>
        </w:tc>
        <w:tc>
          <w:tcPr>
            <w:tcW w:w="2466" w:type="dxa"/>
            <w:vAlign w:val="center"/>
          </w:tcPr>
          <w:p>
            <w:pPr>
              <w:pStyle w:val="14"/>
            </w:pPr>
            <w:r>
              <w:t>被采纳的审计建议占全部审计建议的比例</w:t>
            </w:r>
          </w:p>
        </w:tc>
        <w:tc>
          <w:tcPr>
            <w:tcW w:w="2466" w:type="dxa"/>
            <w:vAlign w:val="center"/>
          </w:tcPr>
          <w:p>
            <w:pPr>
              <w:pStyle w:val="14"/>
            </w:pPr>
            <w:r>
              <w:t>≥90%</w:t>
            </w:r>
          </w:p>
        </w:tc>
        <w:tc>
          <w:tcPr>
            <w:tcW w:w="2466" w:type="dxa"/>
            <w:vAlign w:val="center"/>
          </w:tcPr>
          <w:p>
            <w:pPr>
              <w:pStyle w:val="14"/>
            </w:pPr>
            <w:r>
              <w:t>被审单位整改措施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审计问题同质率</w:t>
            </w:r>
          </w:p>
        </w:tc>
        <w:tc>
          <w:tcPr>
            <w:tcW w:w="2466" w:type="dxa"/>
            <w:vAlign w:val="center"/>
          </w:tcPr>
          <w:p>
            <w:pPr>
              <w:pStyle w:val="14"/>
            </w:pPr>
            <w:r>
              <w:t>以前年度审计发现问题再次出现占全部审计发现问题的比率</w:t>
            </w:r>
          </w:p>
        </w:tc>
        <w:tc>
          <w:tcPr>
            <w:tcW w:w="2466" w:type="dxa"/>
            <w:vAlign w:val="center"/>
          </w:tcPr>
          <w:p>
            <w:pPr>
              <w:pStyle w:val="14"/>
            </w:pPr>
            <w:r>
              <w:t>≤5%</w:t>
            </w:r>
          </w:p>
        </w:tc>
        <w:tc>
          <w:tcPr>
            <w:tcW w:w="2466"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被审计单位根据审计建议制定的整改措施</w:t>
            </w:r>
          </w:p>
        </w:tc>
        <w:tc>
          <w:tcPr>
            <w:tcW w:w="2466" w:type="dxa"/>
            <w:vAlign w:val="center"/>
          </w:tcPr>
          <w:p>
            <w:pPr>
              <w:pStyle w:val="14"/>
            </w:pPr>
            <w:r>
              <w:t>已整改问题数量占发现问题总数的比例</w:t>
            </w:r>
          </w:p>
        </w:tc>
        <w:tc>
          <w:tcPr>
            <w:tcW w:w="2466" w:type="dxa"/>
            <w:vAlign w:val="center"/>
          </w:tcPr>
          <w:p>
            <w:pPr>
              <w:pStyle w:val="14"/>
            </w:pPr>
            <w:r>
              <w:t>≥98%</w:t>
            </w:r>
          </w:p>
        </w:tc>
        <w:tc>
          <w:tcPr>
            <w:tcW w:w="2466"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办理对象投诉率</w:t>
            </w:r>
          </w:p>
        </w:tc>
        <w:tc>
          <w:tcPr>
            <w:tcW w:w="2466" w:type="dxa"/>
            <w:vAlign w:val="center"/>
          </w:tcPr>
          <w:p>
            <w:pPr>
              <w:pStyle w:val="14"/>
            </w:pPr>
            <w:r>
              <w:t>办理对象投诉数量占出具审计报告百分比</w:t>
            </w:r>
          </w:p>
        </w:tc>
        <w:tc>
          <w:tcPr>
            <w:tcW w:w="2466" w:type="dxa"/>
            <w:vAlign w:val="center"/>
          </w:tcPr>
          <w:p>
            <w:pPr>
              <w:pStyle w:val="14"/>
            </w:pPr>
            <w:r>
              <w:t>≤5%</w:t>
            </w:r>
          </w:p>
        </w:tc>
        <w:tc>
          <w:tcPr>
            <w:tcW w:w="2466" w:type="dxa"/>
            <w:vAlign w:val="center"/>
          </w:tcPr>
          <w:p>
            <w:pPr>
              <w:pStyle w:val="14"/>
            </w:pPr>
            <w:r>
              <w:t>审计报告投诉数量</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2022年，平乡县审计局安排政府采购预算50.00万元。具体内容见下表。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319平乡县审计局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50.00</w:t>
            </w:r>
          </w:p>
        </w:tc>
        <w:tc>
          <w:tcPr>
            <w:tcW w:w="924" w:type="dxa"/>
            <w:vAlign w:val="center"/>
          </w:tcPr>
          <w:p>
            <w:pPr>
              <w:pStyle w:val="17"/>
            </w:pPr>
            <w:r>
              <w:t>50.00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平乡县审计局本级小计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50.00</w:t>
            </w:r>
          </w:p>
        </w:tc>
        <w:tc>
          <w:tcPr>
            <w:tcW w:w="924" w:type="dxa"/>
            <w:vAlign w:val="center"/>
          </w:tcPr>
          <w:p>
            <w:pPr>
              <w:pStyle w:val="17"/>
            </w:pPr>
            <w:r>
              <w:t>50.00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审计局机关搬迁改造</w:t>
            </w:r>
          </w:p>
        </w:tc>
        <w:tc>
          <w:tcPr>
            <w:tcW w:w="924" w:type="dxa"/>
            <w:vAlign w:val="center"/>
          </w:tcPr>
          <w:p>
            <w:pPr>
              <w:pStyle w:val="13"/>
            </w:pPr>
            <w:r>
              <w:t>50.00</w:t>
            </w:r>
          </w:p>
        </w:tc>
        <w:tc>
          <w:tcPr>
            <w:tcW w:w="924" w:type="dxa"/>
            <w:vAlign w:val="center"/>
          </w:tcPr>
          <w:p>
            <w:pPr>
              <w:pStyle w:val="14"/>
            </w:pPr>
            <w:r>
              <w:t>房屋修缮</w:t>
            </w:r>
          </w:p>
        </w:tc>
        <w:tc>
          <w:tcPr>
            <w:tcW w:w="924" w:type="dxa"/>
            <w:vAlign w:val="center"/>
          </w:tcPr>
          <w:p>
            <w:pPr>
              <w:pStyle w:val="14"/>
            </w:pPr>
            <w:r>
              <w:t>B0801</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50.00</w:t>
            </w:r>
          </w:p>
        </w:tc>
        <w:tc>
          <w:tcPr>
            <w:tcW w:w="924" w:type="dxa"/>
            <w:vAlign w:val="center"/>
          </w:tcPr>
          <w:p>
            <w:pPr>
              <w:pStyle w:val="13"/>
            </w:pPr>
            <w:r>
              <w:t>50.00</w:t>
            </w:r>
          </w:p>
        </w:tc>
        <w:tc>
          <w:tcPr>
            <w:tcW w:w="924" w:type="dxa"/>
            <w:vAlign w:val="center"/>
          </w:tcPr>
          <w:p>
            <w:pPr>
              <w:pStyle w:val="13"/>
            </w:pPr>
            <w:r>
              <w:t>50.00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平乡县审计局（含所属单位）上年末固定资产金额为19.03万元（详见下表）。本年度拟购置固定资产总额为0.00万元，已按要求列入政府采购预算，详见政府采购预算表。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319平乡县审计局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400</w:t>
            </w: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387</w:t>
            </w:r>
          </w:p>
        </w:tc>
        <w:tc>
          <w:tcPr>
            <w:tcW w:w="4933" w:type="dxa"/>
            <w:vAlign w:val="center"/>
          </w:tcPr>
          <w:p>
            <w:pPr>
              <w:pStyle w:val="13"/>
            </w:pPr>
            <w:r>
              <w:t>19.03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09D3B8"/>
    <w:multiLevelType w:val="singleLevel"/>
    <w:tmpl w:val="3F09D3B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MTBlMGQxNjcyYWE2NDY2MmJiYTAyNzQ0MWNhZjAifQ=="/>
  </w:docVars>
  <w:rsids>
    <w:rsidRoot w:val="00000000"/>
    <w:rsid w:val="0421577C"/>
    <w:rsid w:val="0E7D1A67"/>
    <w:rsid w:val="101A171C"/>
    <w:rsid w:val="463F62A3"/>
    <w:rsid w:val="4EB903C6"/>
    <w:rsid w:val="6BE26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1" Target="../customXml/item5.xml" Type="http://schemas.openxmlformats.org/officeDocument/2006/relationships/customXml"/><Relationship Id="rId12" Target="../customXml/item6.xml" Type="http://schemas.openxmlformats.org/officeDocument/2006/relationships/customXml"/><Relationship Id="rId13" Target="../customXml/item7.xml" Type="http://schemas.openxmlformats.org/officeDocument/2006/relationships/customXml"/><Relationship Id="rId14" Target="../customXml/item8.xml" Type="http://schemas.openxmlformats.org/officeDocument/2006/relationships/customXml"/><Relationship Id="rId15" Target="../customXml/item9.xml" Type="http://schemas.openxmlformats.org/officeDocument/2006/relationships/customXml"/><Relationship Id="rId16" Target="../customXml/item10.xml" Type="http://schemas.openxmlformats.org/officeDocument/2006/relationships/customXml"/><Relationship Id="rId17" Target="../customXml/item11.xml" Type="http://schemas.openxmlformats.org/officeDocument/2006/relationships/customXml"/><Relationship Id="rId18" Target="../customXml/item12.xml" Type="http://schemas.openxmlformats.org/officeDocument/2006/relationships/customXml"/><Relationship Id="rId19" Target="../customXml/item13.xml" Type="http://schemas.openxmlformats.org/officeDocument/2006/relationships/customXml"/><Relationship Id="rId2" Target="settings.xml" Type="http://schemas.openxmlformats.org/officeDocument/2006/relationships/settings"/><Relationship Id="rId20" Target="../customXml/item14.xml" Type="http://schemas.openxmlformats.org/officeDocument/2006/relationships/customXml"/><Relationship Id="rId21" Target="../customXml/item15.xml" Type="http://schemas.openxmlformats.org/officeDocument/2006/relationships/customXml"/><Relationship Id="rId22" Target="../customXml/item16.xml" Type="http://schemas.openxmlformats.org/officeDocument/2006/relationships/customXml"/><Relationship Id="rId23" Target="../customXml/item17.xml" Type="http://schemas.openxmlformats.org/officeDocument/2006/relationships/customXml"/><Relationship Id="rId24" Target="../customXml/item18.xml" Type="http://schemas.openxmlformats.org/officeDocument/2006/relationships/customXml"/><Relationship Id="rId25" Target="../customXml/item19.xml" Type="http://schemas.openxmlformats.org/officeDocument/2006/relationships/customXml"/><Relationship Id="rId26" Target="../customXml/item20.xml" Type="http://schemas.openxmlformats.org/officeDocument/2006/relationships/customXml"/><Relationship Id="rId27" Target="../customXml/item21.xml" Type="http://schemas.openxmlformats.org/officeDocument/2006/relationships/customXml"/><Relationship Id="rId28" Target="../customXml/item22.xml" Type="http://schemas.openxmlformats.org/officeDocument/2006/relationships/customXml"/><Relationship Id="rId29"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2022-03-07T14:35:58Z</dcterms:created>
  <dcterms:modified xsi:type="dcterms:W3CDTF">2022-03-07T06:35:58Z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2022-03-07T14:36:01Z</dcterms:created>
  <dcterms:modified xsi:type="dcterms:W3CDTF">2022-03-07T06:36:01Z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2022-03-07T14:36:01Z</dcterms:created>
  <dcterms:modified xsi:type="dcterms:W3CDTF">2022-03-07T06:36:01Z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2022-03-07T14:36:00Z</dcterms:created>
  <dcterms:modified xsi:type="dcterms:W3CDTF">2022-03-07T06:36:00Z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2022-03-07T14:36:00Z</dcterms:created>
  <dcterms:modified xsi:type="dcterms:W3CDTF">2022-03-07T06:36:00Z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2022-03-07T14:36:00Z</dcterms:created>
  <dcterms:modified xsi:type="dcterms:W3CDTF">2022-03-07T06:36:00Z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2022-03-07T14:35:58Z</dcterms:created>
  <dcterms:modified xsi:type="dcterms:W3CDTF">2022-03-07T06:35:58Z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2022-03-07T14:35:59Z</dcterms:created>
  <dcterms:modified xsi:type="dcterms:W3CDTF">2022-03-07T06:35:59Z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2022-03-07T14:35:58Z</dcterms:created>
  <dcterms:modified xsi:type="dcterms:W3CDTF">2022-03-07T06:35:58Z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2022-03-07T14:35:58Z</dcterms:created>
  <dcterms:modified xsi:type="dcterms:W3CDTF">2022-03-07T06:35:58Z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2022-03-07T14:35:58Z</dcterms:created>
  <dcterms:modified xsi:type="dcterms:W3CDTF">2022-03-07T06:35:58Z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e9ab138-fb0b-410c-bac5-bba2b7120c2f}">
  <ds:schemaRefs/>
</ds:datastoreItem>
</file>

<file path=customXml/itemProps10.xml><?xml version="1.0" encoding="utf-8"?>
<ds:datastoreItem xmlns:ds="http://schemas.openxmlformats.org/officeDocument/2006/customXml" ds:itemID="{f3f4663a-1cd4-4fae-8f8b-55ee88203426}">
  <ds:schemaRefs/>
</ds:datastoreItem>
</file>

<file path=customXml/itemProps11.xml><?xml version="1.0" encoding="utf-8"?>
<ds:datastoreItem xmlns:ds="http://schemas.openxmlformats.org/officeDocument/2006/customXml" ds:itemID="{f97eff8a-7b69-4800-b861-54ada51e3be2}">
  <ds:schemaRefs/>
</ds:datastoreItem>
</file>

<file path=customXml/itemProps12.xml><?xml version="1.0" encoding="utf-8"?>
<ds:datastoreItem xmlns:ds="http://schemas.openxmlformats.org/officeDocument/2006/customXml" ds:itemID="{7abf58b5-ab8c-42bd-9aca-65bf0a3164d3}">
  <ds:schemaRefs/>
</ds:datastoreItem>
</file>

<file path=customXml/itemProps13.xml><?xml version="1.0" encoding="utf-8"?>
<ds:datastoreItem xmlns:ds="http://schemas.openxmlformats.org/officeDocument/2006/customXml" ds:itemID="{f2aa5639-21a9-4c2f-a7de-8eec30b525f4}">
  <ds:schemaRefs/>
</ds:datastoreItem>
</file>

<file path=customXml/itemProps14.xml><?xml version="1.0" encoding="utf-8"?>
<ds:datastoreItem xmlns:ds="http://schemas.openxmlformats.org/officeDocument/2006/customXml" ds:itemID="{66e09760-a0de-4a91-98aa-5873dd078db3}">
  <ds:schemaRefs/>
</ds:datastoreItem>
</file>

<file path=customXml/itemProps15.xml><?xml version="1.0" encoding="utf-8"?>
<ds:datastoreItem xmlns:ds="http://schemas.openxmlformats.org/officeDocument/2006/customXml" ds:itemID="{0788e367-c70f-4760-aae9-260ac093d15b}">
  <ds:schemaRefs/>
</ds:datastoreItem>
</file>

<file path=customXml/itemProps16.xml><?xml version="1.0" encoding="utf-8"?>
<ds:datastoreItem xmlns:ds="http://schemas.openxmlformats.org/officeDocument/2006/customXml" ds:itemID="{8563f6f9-05a6-4f98-811d-8430859f0d7a}">
  <ds:schemaRefs/>
</ds:datastoreItem>
</file>

<file path=customXml/itemProps17.xml><?xml version="1.0" encoding="utf-8"?>
<ds:datastoreItem xmlns:ds="http://schemas.openxmlformats.org/officeDocument/2006/customXml" ds:itemID="{bfd732c9-1f9f-4734-a4c9-5de685d8b426}">
  <ds:schemaRefs/>
</ds:datastoreItem>
</file>

<file path=customXml/itemProps18.xml><?xml version="1.0" encoding="utf-8"?>
<ds:datastoreItem xmlns:ds="http://schemas.openxmlformats.org/officeDocument/2006/customXml" ds:itemID="{fe942d4b-d6f4-4494-aa34-5c49f9aec4e1}">
  <ds:schemaRefs/>
</ds:datastoreItem>
</file>

<file path=customXml/itemProps19.xml><?xml version="1.0" encoding="utf-8"?>
<ds:datastoreItem xmlns:ds="http://schemas.openxmlformats.org/officeDocument/2006/customXml" ds:itemID="{7d8b7bb2-f1e0-45e4-977e-3c1e97222b93}">
  <ds:schemaRefs/>
</ds:datastoreItem>
</file>

<file path=customXml/itemProps2.xml><?xml version="1.0" encoding="utf-8"?>
<ds:datastoreItem xmlns:ds="http://schemas.openxmlformats.org/officeDocument/2006/customXml" ds:itemID="{269fe975-58d9-44a1-89f8-2aff3e20fe08}">
  <ds:schemaRefs/>
</ds:datastoreItem>
</file>

<file path=customXml/itemProps20.xml><?xml version="1.0" encoding="utf-8"?>
<ds:datastoreItem xmlns:ds="http://schemas.openxmlformats.org/officeDocument/2006/customXml" ds:itemID="{e3443493-04c9-457d-ab7d-7d7bd098b825}">
  <ds:schemaRefs/>
</ds:datastoreItem>
</file>

<file path=customXml/itemProps21.xml><?xml version="1.0" encoding="utf-8"?>
<ds:datastoreItem xmlns:ds="http://schemas.openxmlformats.org/officeDocument/2006/customXml" ds:itemID="{5a9e66bb-b1f9-4f7f-94ea-3110fdeaa119}">
  <ds:schemaRefs/>
</ds:datastoreItem>
</file>

<file path=customXml/itemProps22.xml><?xml version="1.0" encoding="utf-8"?>
<ds:datastoreItem xmlns:ds="http://schemas.openxmlformats.org/officeDocument/2006/customXml" ds:itemID="{35bd0771-90f7-4051-bf96-d6e46376e59a}">
  <ds:schemaRefs/>
</ds:datastoreItem>
</file>

<file path=customXml/itemProps3.xml><?xml version="1.0" encoding="utf-8"?>
<ds:datastoreItem xmlns:ds="http://schemas.openxmlformats.org/officeDocument/2006/customXml" ds:itemID="{d03bfa95-0d99-45e0-bde6-13f309aa2313}">
  <ds:schemaRefs/>
</ds:datastoreItem>
</file>

<file path=customXml/itemProps4.xml><?xml version="1.0" encoding="utf-8"?>
<ds:datastoreItem xmlns:ds="http://schemas.openxmlformats.org/officeDocument/2006/customXml" ds:itemID="{a14808a2-8f0d-49fe-9f06-986b11006f6a}">
  <ds:schemaRefs/>
</ds:datastoreItem>
</file>

<file path=customXml/itemProps5.xml><?xml version="1.0" encoding="utf-8"?>
<ds:datastoreItem xmlns:ds="http://schemas.openxmlformats.org/officeDocument/2006/customXml" ds:itemID="{2b09cfa6-4d30-4c95-a72f-695080384f3f}">
  <ds:schemaRefs/>
</ds:datastoreItem>
</file>

<file path=customXml/itemProps6.xml><?xml version="1.0" encoding="utf-8"?>
<ds:datastoreItem xmlns:ds="http://schemas.openxmlformats.org/officeDocument/2006/customXml" ds:itemID="{14548285-acdf-49ec-a971-c788d8764904}">
  <ds:schemaRefs/>
</ds:datastoreItem>
</file>

<file path=customXml/itemProps7.xml><?xml version="1.0" encoding="utf-8"?>
<ds:datastoreItem xmlns:ds="http://schemas.openxmlformats.org/officeDocument/2006/customXml" ds:itemID="{c546d6e8-48b0-453c-8244-7b40449cec08}">
  <ds:schemaRefs/>
</ds:datastoreItem>
</file>

<file path=customXml/itemProps8.xml><?xml version="1.0" encoding="utf-8"?>
<ds:datastoreItem xmlns:ds="http://schemas.openxmlformats.org/officeDocument/2006/customXml" ds:itemID="{be84afc0-9349-48c9-a380-78a72530cf19}">
  <ds:schemaRefs/>
</ds:datastoreItem>
</file>

<file path=customXml/itemProps9.xml><?xml version="1.0" encoding="utf-8"?>
<ds:datastoreItem xmlns:ds="http://schemas.openxmlformats.org/officeDocument/2006/customXml" ds:itemID="{9321aaa2-ae4f-4757-9030-4e1416f5a584}">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2022-03-07T14:36:00Z</dcterms:created>
  <dc:creator>lenovo</dc:creator>
  <cp:lastModifiedBy>Administrator</cp:lastModifiedBy>
  <dcterms:modified xsi:type="dcterms:W3CDTF">2023-09-06T03:12:30Z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FFB247DFF439485DA571B6BD03EB1F82_13</vt:lpwstr>
  </property>
</Properties>
</file>