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平乡县审计局所属单位</w:t>
      </w:r>
      <w:r>
        <w:rPr>
          <w:rFonts w:ascii="黑体" w:hAnsi="黑体" w:eastAsia="黑体" w:cs="黑体"/>
          <w:b/>
          <w:color w:val="000000"/>
          <w:sz w:val="44"/>
        </w:rPr>
        <w:t>2023年单位预算信息公开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32"/>
        <w:rPr>
          <w:lang w:val="zh-CN"/>
        </w:rPr>
      </w:pPr>
      <w:r>
        <w:rPr>
          <w:lang w:val="zh-CN"/>
        </w:rPr>
        <w:t>目录</w:t>
      </w:r>
    </w:p>
    <w:p>
      <w:pPr>
        <w:spacing w:before="0" w:after="0" w:line="240" w:lineRule="auto"/>
        <w:ind w:firstLine="0"/>
        <w:jc w:val="center"/>
        <w:outlineLvl w:val="9"/>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一、平乡县审计局本级收支预算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p>
      <w:pPr>
        <w:spacing w:before="0" w:after="0" w:line="240" w:lineRule="auto"/>
        <w:ind w:firstLine="3840" w:firstLineChars="1600"/>
        <w:jc w:val="both"/>
        <w:outlineLvl w:val="1"/>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156"/>
        <w:gridCol w:w="1979"/>
        <w:gridCol w:w="3366"/>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收入</w:t>
            </w:r>
          </w:p>
        </w:tc>
        <w:tc>
          <w:tcPr>
            <w:tcW w:w="0" w:type="auto"/>
            <w:gridSpan w:val="2"/>
            <w:vAlign w:val="center"/>
          </w:tcPr>
          <w:p>
            <w:pPr>
              <w:pStyle w:val="13"/>
            </w:pPr>
            <w:r>
              <w:t>支出</w:t>
            </w:r>
          </w:p>
        </w:tc>
      </w:tr>
      <w:tr>
        <w:tblPrEx>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项  目</w:t>
            </w:r>
          </w:p>
        </w:tc>
        <w:tc>
          <w:tcPr>
            <w:tcW w:w="0" w:type="auto"/>
            <w:vAlign w:val="center"/>
          </w:tcPr>
          <w:p>
            <w:pPr>
              <w:pStyle w:val="13"/>
            </w:pPr>
            <w:r>
              <w:t>预算数</w:t>
            </w:r>
          </w:p>
        </w:tc>
        <w:tc>
          <w:tcPr>
            <w:tcW w:w="0" w:type="auto"/>
            <w:vAlign w:val="center"/>
          </w:tcPr>
          <w:p>
            <w:pPr>
              <w:pStyle w:val="13"/>
            </w:pPr>
            <w:r>
              <w:t>项  目</w:t>
            </w:r>
          </w:p>
        </w:tc>
        <w:tc>
          <w:tcPr>
            <w:tcW w:w="0" w:type="auto"/>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5"/>
            </w:pPr>
            <w:r>
              <w:t>一、一般公共预算拨款收入</w:t>
            </w:r>
          </w:p>
        </w:tc>
        <w:tc>
          <w:tcPr>
            <w:tcW w:w="0" w:type="auto"/>
            <w:vAlign w:val="center"/>
          </w:tcPr>
          <w:p>
            <w:pPr>
              <w:pStyle w:val="14"/>
            </w:pPr>
            <w:r>
              <w:t>802.22</w:t>
            </w:r>
          </w:p>
        </w:tc>
        <w:tc>
          <w:tcPr>
            <w:tcW w:w="0" w:type="auto"/>
            <w:vAlign w:val="center"/>
          </w:tcPr>
          <w:p>
            <w:pPr>
              <w:pStyle w:val="15"/>
            </w:pPr>
            <w:r>
              <w:t>一、一般公共服务支出</w:t>
            </w:r>
          </w:p>
        </w:tc>
        <w:tc>
          <w:tcPr>
            <w:tcW w:w="0" w:type="auto"/>
            <w:vAlign w:val="center"/>
          </w:tcPr>
          <w:p>
            <w:pPr>
              <w:pStyle w:val="14"/>
            </w:pPr>
            <w:r>
              <w:t>669.07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二、政府性基金预算拨款收入</w:t>
            </w:r>
          </w:p>
        </w:tc>
        <w:tc>
          <w:tcPr>
            <w:tcW w:w="0" w:type="auto"/>
            <w:vAlign w:val="center"/>
          </w:tcPr>
          <w:p>
            <w:pPr>
              <w:pStyle w:val="14"/>
            </w:pPr>
          </w:p>
        </w:tc>
        <w:tc>
          <w:tcPr>
            <w:tcW w:w="0" w:type="auto"/>
            <w:vAlign w:val="center"/>
          </w:tcPr>
          <w:p>
            <w:pPr>
              <w:pStyle w:val="15"/>
            </w:pPr>
            <w:r>
              <w:t>二、外交支出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三、国有资本经营预算拨款收入</w:t>
            </w:r>
          </w:p>
        </w:tc>
        <w:tc>
          <w:tcPr>
            <w:tcW w:w="0" w:type="auto"/>
            <w:vAlign w:val="center"/>
          </w:tcPr>
          <w:p>
            <w:pPr>
              <w:pStyle w:val="14"/>
            </w:pPr>
          </w:p>
        </w:tc>
        <w:tc>
          <w:tcPr>
            <w:tcW w:w="0" w:type="auto"/>
            <w:vAlign w:val="center"/>
          </w:tcPr>
          <w:p>
            <w:pPr>
              <w:pStyle w:val="15"/>
            </w:pPr>
            <w:r>
              <w:t>三、国防支出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四、财政专户管理资金收入</w:t>
            </w:r>
          </w:p>
        </w:tc>
        <w:tc>
          <w:tcPr>
            <w:tcW w:w="0" w:type="auto"/>
            <w:vAlign w:val="center"/>
          </w:tcPr>
          <w:p>
            <w:pPr>
              <w:pStyle w:val="14"/>
            </w:pPr>
          </w:p>
        </w:tc>
        <w:tc>
          <w:tcPr>
            <w:tcW w:w="0" w:type="auto"/>
            <w:vAlign w:val="center"/>
          </w:tcPr>
          <w:p>
            <w:pPr>
              <w:pStyle w:val="15"/>
            </w:pPr>
            <w:r>
              <w:t>四、公共安全支出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五、事业收入</w:t>
            </w:r>
          </w:p>
        </w:tc>
        <w:tc>
          <w:tcPr>
            <w:tcW w:w="0" w:type="auto"/>
            <w:vAlign w:val="center"/>
          </w:tcPr>
          <w:p>
            <w:pPr>
              <w:pStyle w:val="14"/>
            </w:pPr>
          </w:p>
        </w:tc>
        <w:tc>
          <w:tcPr>
            <w:tcW w:w="0" w:type="auto"/>
            <w:vAlign w:val="center"/>
          </w:tcPr>
          <w:p>
            <w:pPr>
              <w:pStyle w:val="15"/>
            </w:pPr>
            <w:r>
              <w:t>五、教育支出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六、事业单位经营收入</w:t>
            </w:r>
          </w:p>
        </w:tc>
        <w:tc>
          <w:tcPr>
            <w:tcW w:w="0" w:type="auto"/>
            <w:vAlign w:val="center"/>
          </w:tcPr>
          <w:p>
            <w:pPr>
              <w:pStyle w:val="14"/>
            </w:pPr>
          </w:p>
        </w:tc>
        <w:tc>
          <w:tcPr>
            <w:tcW w:w="0" w:type="auto"/>
            <w:vAlign w:val="center"/>
          </w:tcPr>
          <w:p>
            <w:pPr>
              <w:pStyle w:val="15"/>
            </w:pPr>
            <w:r>
              <w:t>六、科学技术支出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七、上级补助收入</w:t>
            </w:r>
          </w:p>
        </w:tc>
        <w:tc>
          <w:tcPr>
            <w:tcW w:w="0" w:type="auto"/>
            <w:vAlign w:val="center"/>
          </w:tcPr>
          <w:p>
            <w:pPr>
              <w:pStyle w:val="14"/>
            </w:pPr>
          </w:p>
        </w:tc>
        <w:tc>
          <w:tcPr>
            <w:tcW w:w="0" w:type="auto"/>
            <w:vAlign w:val="center"/>
          </w:tcPr>
          <w:p>
            <w:pPr>
              <w:pStyle w:val="15"/>
            </w:pPr>
            <w:r>
              <w:t>七、文化旅游体育与传媒支出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八、附属单位上缴收入</w:t>
            </w:r>
          </w:p>
        </w:tc>
        <w:tc>
          <w:tcPr>
            <w:tcW w:w="0" w:type="auto"/>
            <w:vAlign w:val="center"/>
          </w:tcPr>
          <w:p>
            <w:pPr>
              <w:pStyle w:val="14"/>
            </w:pPr>
          </w:p>
        </w:tc>
        <w:tc>
          <w:tcPr>
            <w:tcW w:w="0" w:type="auto"/>
            <w:vAlign w:val="center"/>
          </w:tcPr>
          <w:p>
            <w:pPr>
              <w:pStyle w:val="15"/>
            </w:pPr>
            <w:r>
              <w:t>八、社会保障和就业支出</w:t>
            </w:r>
          </w:p>
        </w:tc>
        <w:tc>
          <w:tcPr>
            <w:tcW w:w="0" w:type="auto"/>
            <w:vAlign w:val="center"/>
          </w:tcPr>
          <w:p>
            <w:pPr>
              <w:pStyle w:val="14"/>
            </w:pPr>
            <w:r>
              <w:t>53.87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九、其他收入</w:t>
            </w:r>
          </w:p>
        </w:tc>
        <w:tc>
          <w:tcPr>
            <w:tcW w:w="0" w:type="auto"/>
            <w:vAlign w:val="center"/>
          </w:tcPr>
          <w:p>
            <w:pPr>
              <w:pStyle w:val="14"/>
            </w:pPr>
          </w:p>
        </w:tc>
        <w:tc>
          <w:tcPr>
            <w:tcW w:w="0" w:type="auto"/>
            <w:vAlign w:val="center"/>
          </w:tcPr>
          <w:p>
            <w:pPr>
              <w:pStyle w:val="15"/>
            </w:pPr>
            <w:r>
              <w:t>九、社会保险基金支出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十、卫生健康支出</w:t>
            </w:r>
          </w:p>
        </w:tc>
        <w:tc>
          <w:tcPr>
            <w:tcW w:w="0" w:type="auto"/>
            <w:vAlign w:val="center"/>
          </w:tcPr>
          <w:p>
            <w:pPr>
              <w:pStyle w:val="14"/>
            </w:pPr>
            <w:r>
              <w:t>35.06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十一、节能环保支出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十二、城乡社区支出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十三、农林水支出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十四、交通运输支出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十五、资源勘探工业信息等支出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十六、商业服务业等支出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十七、金融支出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十八、援助其他地区支出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十九、自然资源海洋气象等支出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二十、住房保障支出</w:t>
            </w:r>
          </w:p>
        </w:tc>
        <w:tc>
          <w:tcPr>
            <w:tcW w:w="0" w:type="auto"/>
            <w:vAlign w:val="center"/>
          </w:tcPr>
          <w:p>
            <w:pPr>
              <w:pStyle w:val="14"/>
            </w:pPr>
            <w:r>
              <w:t>44.22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二十一、粮油物资储备支出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二十二、国有资本经营预算支出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二十三、灾害防治及应急管理支出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二十四、预备费</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二十五、其他支出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二十六、转移性支出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二十七、债务还本支出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二十八、债务付息支出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二十九、债务发行费用支出</w:t>
            </w: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0" w:type="auto"/>
            <w:vAlign w:val="center"/>
          </w:tcPr>
          <w:p>
            <w:pPr>
              <w:pStyle w:val="15"/>
            </w:pPr>
          </w:p>
        </w:tc>
        <w:tc>
          <w:tcPr>
            <w:tcW w:w="0" w:type="auto"/>
            <w:vAlign w:val="center"/>
          </w:tcPr>
          <w:p>
            <w:pPr>
              <w:pStyle w:val="14"/>
            </w:pPr>
          </w:p>
        </w:tc>
        <w:tc>
          <w:tcPr>
            <w:tcW w:w="0" w:type="auto"/>
            <w:vAlign w:val="center"/>
          </w:tcPr>
          <w:p>
            <w:pPr>
              <w:pStyle w:val="15"/>
            </w:pPr>
            <w:r>
              <w:t>三十、抗疫特别国债安排的支出</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0" w:type="auto"/>
            <w:vAlign w:val="center"/>
          </w:tcPr>
          <w:p>
            <w:pPr>
              <w:pStyle w:val="17"/>
            </w:pPr>
            <w:r>
              <w:t>本年收入合计</w:t>
            </w:r>
          </w:p>
        </w:tc>
        <w:tc>
          <w:tcPr>
            <w:tcW w:w="0" w:type="auto"/>
            <w:vAlign w:val="center"/>
          </w:tcPr>
          <w:p>
            <w:pPr>
              <w:pStyle w:val="18"/>
            </w:pPr>
            <w:r>
              <w:t>802.22</w:t>
            </w:r>
          </w:p>
        </w:tc>
        <w:tc>
          <w:tcPr>
            <w:tcW w:w="0" w:type="auto"/>
            <w:vAlign w:val="center"/>
          </w:tcPr>
          <w:p>
            <w:pPr>
              <w:pStyle w:val="17"/>
            </w:pPr>
            <w:r>
              <w:t>本年支出合计</w:t>
            </w:r>
          </w:p>
        </w:tc>
        <w:tc>
          <w:tcPr>
            <w:tcW w:w="0" w:type="auto"/>
            <w:vAlign w:val="center"/>
          </w:tcPr>
          <w:p>
            <w:pPr>
              <w:pStyle w:val="18"/>
            </w:pPr>
            <w:r>
              <w:t>802.22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32</w:t>
            </w:r>
          </w:p>
        </w:tc>
        <w:tc>
          <w:tcPr>
            <w:tcW w:w="0" w:type="auto"/>
            <w:vAlign w:val="center"/>
          </w:tcPr>
          <w:p>
            <w:pPr>
              <w:pStyle w:val="15"/>
            </w:pPr>
            <w:r>
              <w:t>上年结转结余</w:t>
            </w:r>
          </w:p>
        </w:tc>
        <w:tc>
          <w:tcPr>
            <w:tcW w:w="0" w:type="auto"/>
            <w:vAlign w:val="center"/>
          </w:tcPr>
          <w:p>
            <w:pPr>
              <w:pStyle w:val="14"/>
            </w:pPr>
          </w:p>
        </w:tc>
        <w:tc>
          <w:tcPr>
            <w:tcW w:w="0" w:type="auto"/>
            <w:vAlign w:val="center"/>
          </w:tcPr>
          <w:p>
            <w:pPr>
              <w:pStyle w:val="15"/>
            </w:pPr>
            <w:r>
              <w:t>年终结转结余</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33</w:t>
            </w:r>
          </w:p>
        </w:tc>
        <w:tc>
          <w:tcPr>
            <w:tcW w:w="0" w:type="auto"/>
            <w:vAlign w:val="center"/>
          </w:tcPr>
          <w:p>
            <w:pPr>
              <w:pStyle w:val="17"/>
            </w:pPr>
            <w:r>
              <w:t>收入总计</w:t>
            </w:r>
          </w:p>
        </w:tc>
        <w:tc>
          <w:tcPr>
            <w:tcW w:w="0" w:type="auto"/>
            <w:vAlign w:val="center"/>
          </w:tcPr>
          <w:p>
            <w:pPr>
              <w:pStyle w:val="18"/>
            </w:pPr>
            <w:r>
              <w:t>802.22</w:t>
            </w:r>
          </w:p>
        </w:tc>
        <w:tc>
          <w:tcPr>
            <w:tcW w:w="0" w:type="auto"/>
            <w:vAlign w:val="center"/>
          </w:tcPr>
          <w:p>
            <w:pPr>
              <w:pStyle w:val="17"/>
            </w:pPr>
            <w:r>
              <w:t>支出总计</w:t>
            </w:r>
          </w:p>
        </w:tc>
        <w:tc>
          <w:tcPr>
            <w:tcW w:w="0" w:type="auto"/>
            <w:vAlign w:val="center"/>
          </w:tcPr>
          <w:p>
            <w:pPr>
              <w:pStyle w:val="18"/>
            </w:pPr>
            <w:r>
              <w:t>802.22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4"/>
        <w:gridCol w:w="1239"/>
        <w:gridCol w:w="2639"/>
        <w:gridCol w:w="924"/>
        <w:gridCol w:w="924"/>
        <w:gridCol w:w="1356"/>
        <w:gridCol w:w="1208"/>
        <w:gridCol w:w="869"/>
        <w:gridCol w:w="869"/>
        <w:gridCol w:w="1164"/>
        <w:gridCol w:w="1474"/>
        <w:gridCol w:w="883"/>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gridSpan w:val="3"/>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gridSpan w:val="8"/>
            <w:vAlign w:val="center"/>
          </w:tcPr>
          <w:p>
            <w:pPr>
              <w:pStyle w:val="13"/>
            </w:pPr>
            <w:r>
              <w:t>本年收入</w:t>
            </w:r>
          </w:p>
        </w:tc>
        <w:tc>
          <w:tcPr>
            <w:tcW w:w="0" w:type="auto"/>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Align w:val="center"/>
          </w:tcPr>
          <w:p>
            <w:pPr>
              <w:pStyle w:val="13"/>
            </w:pPr>
            <w:r>
              <w:t>小计</w:t>
            </w:r>
          </w:p>
        </w:tc>
        <w:tc>
          <w:tcPr>
            <w:tcW w:w="0" w:type="auto"/>
            <w:vAlign w:val="center"/>
          </w:tcPr>
          <w:p>
            <w:pPr>
              <w:pStyle w:val="13"/>
            </w:pPr>
            <w:r>
              <w:t>财政拨款 收入</w:t>
            </w:r>
          </w:p>
        </w:tc>
        <w:tc>
          <w:tcPr>
            <w:tcW w:w="0" w:type="auto"/>
            <w:vAlign w:val="center"/>
          </w:tcPr>
          <w:p>
            <w:pPr>
              <w:pStyle w:val="13"/>
            </w:pPr>
            <w:r>
              <w:t>财政专户 收入</w:t>
            </w:r>
          </w:p>
        </w:tc>
        <w:tc>
          <w:tcPr>
            <w:tcW w:w="0" w:type="auto"/>
            <w:vAlign w:val="center"/>
          </w:tcPr>
          <w:p>
            <w:pPr>
              <w:pStyle w:val="13"/>
            </w:pPr>
            <w:r>
              <w:t>事业收入</w:t>
            </w:r>
          </w:p>
        </w:tc>
        <w:tc>
          <w:tcPr>
            <w:tcW w:w="0" w:type="auto"/>
            <w:vAlign w:val="center"/>
          </w:tcPr>
          <w:p>
            <w:pPr>
              <w:pStyle w:val="13"/>
            </w:pPr>
            <w:r>
              <w:t>经营收入</w:t>
            </w:r>
          </w:p>
        </w:tc>
        <w:tc>
          <w:tcPr>
            <w:tcW w:w="0" w:type="auto"/>
            <w:vAlign w:val="center"/>
          </w:tcPr>
          <w:p>
            <w:pPr>
              <w:pStyle w:val="13"/>
            </w:pPr>
            <w:r>
              <w:t>上级补助收入</w:t>
            </w:r>
          </w:p>
        </w:tc>
        <w:tc>
          <w:tcPr>
            <w:tcW w:w="0" w:type="auto"/>
            <w:vAlign w:val="center"/>
          </w:tcPr>
          <w:p>
            <w:pPr>
              <w:pStyle w:val="13"/>
            </w:pPr>
            <w:r>
              <w:t>附属单位上缴收入</w:t>
            </w:r>
          </w:p>
        </w:tc>
        <w:tc>
          <w:tcPr>
            <w:tcW w:w="0" w:type="auto"/>
            <w:vAlign w:val="center"/>
          </w:tcPr>
          <w:p>
            <w:pPr>
              <w:pStyle w:val="13"/>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c>
          <w:tcPr>
            <w:tcW w:w="0" w:type="auto"/>
            <w:vAlign w:val="center"/>
          </w:tcPr>
          <w:p>
            <w:pPr>
              <w:pStyle w:val="13"/>
            </w:pPr>
            <w:r>
              <w:t>8</w:t>
            </w:r>
          </w:p>
        </w:tc>
        <w:tc>
          <w:tcPr>
            <w:tcW w:w="0" w:type="auto"/>
            <w:vAlign w:val="center"/>
          </w:tcPr>
          <w:p>
            <w:pPr>
              <w:pStyle w:val="13"/>
            </w:pPr>
            <w:r>
              <w:t>9</w:t>
            </w:r>
          </w:p>
        </w:tc>
        <w:tc>
          <w:tcPr>
            <w:tcW w:w="0" w:type="auto"/>
            <w:vAlign w:val="center"/>
          </w:tcPr>
          <w:p>
            <w:pPr>
              <w:pStyle w:val="13"/>
            </w:pPr>
            <w:r>
              <w:t>10</w:t>
            </w:r>
          </w:p>
        </w:tc>
        <w:tc>
          <w:tcPr>
            <w:tcW w:w="0" w:type="auto"/>
            <w:vAlign w:val="center"/>
          </w:tcPr>
          <w:p>
            <w:pPr>
              <w:pStyle w:val="13"/>
            </w:pPr>
            <w:r>
              <w:t>11</w:t>
            </w:r>
          </w:p>
        </w:tc>
        <w:tc>
          <w:tcPr>
            <w:tcW w:w="0" w:type="auto"/>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802.22</w:t>
            </w:r>
          </w:p>
        </w:tc>
        <w:tc>
          <w:tcPr>
            <w:tcW w:w="0" w:type="auto"/>
            <w:vAlign w:val="center"/>
          </w:tcPr>
          <w:p>
            <w:pPr>
              <w:pStyle w:val="18"/>
            </w:pPr>
            <w:r>
              <w:t>802.22</w:t>
            </w:r>
          </w:p>
        </w:tc>
        <w:tc>
          <w:tcPr>
            <w:tcW w:w="0" w:type="auto"/>
            <w:vAlign w:val="center"/>
          </w:tcPr>
          <w:p>
            <w:pPr>
              <w:pStyle w:val="18"/>
            </w:pPr>
            <w:r>
              <w:t>802.22</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669.07</w:t>
            </w:r>
          </w:p>
        </w:tc>
        <w:tc>
          <w:tcPr>
            <w:tcW w:w="0" w:type="auto"/>
            <w:vAlign w:val="center"/>
          </w:tcPr>
          <w:p>
            <w:pPr>
              <w:pStyle w:val="14"/>
            </w:pPr>
            <w:r>
              <w:t>669.07</w:t>
            </w:r>
          </w:p>
        </w:tc>
        <w:tc>
          <w:tcPr>
            <w:tcW w:w="0" w:type="auto"/>
            <w:vAlign w:val="center"/>
          </w:tcPr>
          <w:p>
            <w:pPr>
              <w:pStyle w:val="14"/>
            </w:pPr>
            <w:r>
              <w:t>669.07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20108</w:t>
            </w:r>
          </w:p>
        </w:tc>
        <w:tc>
          <w:tcPr>
            <w:tcW w:w="0" w:type="auto"/>
            <w:vAlign w:val="center"/>
          </w:tcPr>
          <w:p>
            <w:pPr>
              <w:pStyle w:val="15"/>
            </w:pPr>
            <w:r>
              <w:t>审计事务</w:t>
            </w:r>
          </w:p>
        </w:tc>
        <w:tc>
          <w:tcPr>
            <w:tcW w:w="0" w:type="auto"/>
            <w:vAlign w:val="center"/>
          </w:tcPr>
          <w:p>
            <w:pPr>
              <w:pStyle w:val="14"/>
            </w:pPr>
            <w:r>
              <w:t>669.07</w:t>
            </w:r>
          </w:p>
        </w:tc>
        <w:tc>
          <w:tcPr>
            <w:tcW w:w="0" w:type="auto"/>
            <w:vAlign w:val="center"/>
          </w:tcPr>
          <w:p>
            <w:pPr>
              <w:pStyle w:val="14"/>
            </w:pPr>
            <w:r>
              <w:t>669.07</w:t>
            </w:r>
          </w:p>
        </w:tc>
        <w:tc>
          <w:tcPr>
            <w:tcW w:w="0" w:type="auto"/>
            <w:vAlign w:val="center"/>
          </w:tcPr>
          <w:p>
            <w:pPr>
              <w:pStyle w:val="14"/>
            </w:pPr>
            <w:r>
              <w:t>669.07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2010801</w:t>
            </w:r>
          </w:p>
        </w:tc>
        <w:tc>
          <w:tcPr>
            <w:tcW w:w="0" w:type="auto"/>
            <w:vAlign w:val="center"/>
          </w:tcPr>
          <w:p>
            <w:pPr>
              <w:pStyle w:val="15"/>
            </w:pPr>
            <w:r>
              <w:t>行政运行</w:t>
            </w:r>
          </w:p>
        </w:tc>
        <w:tc>
          <w:tcPr>
            <w:tcW w:w="0" w:type="auto"/>
            <w:vAlign w:val="center"/>
          </w:tcPr>
          <w:p>
            <w:pPr>
              <w:pStyle w:val="14"/>
            </w:pPr>
            <w:r>
              <w:t>427.07</w:t>
            </w:r>
          </w:p>
        </w:tc>
        <w:tc>
          <w:tcPr>
            <w:tcW w:w="0" w:type="auto"/>
            <w:vAlign w:val="center"/>
          </w:tcPr>
          <w:p>
            <w:pPr>
              <w:pStyle w:val="14"/>
            </w:pPr>
            <w:r>
              <w:t>427.07</w:t>
            </w:r>
          </w:p>
        </w:tc>
        <w:tc>
          <w:tcPr>
            <w:tcW w:w="0" w:type="auto"/>
            <w:vAlign w:val="center"/>
          </w:tcPr>
          <w:p>
            <w:pPr>
              <w:pStyle w:val="14"/>
            </w:pPr>
            <w:r>
              <w:t>427.07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2010804</w:t>
            </w:r>
          </w:p>
        </w:tc>
        <w:tc>
          <w:tcPr>
            <w:tcW w:w="0" w:type="auto"/>
            <w:vAlign w:val="center"/>
          </w:tcPr>
          <w:p>
            <w:pPr>
              <w:pStyle w:val="15"/>
            </w:pPr>
            <w:r>
              <w:t>审计业务</w:t>
            </w:r>
          </w:p>
        </w:tc>
        <w:tc>
          <w:tcPr>
            <w:tcW w:w="0" w:type="auto"/>
            <w:vAlign w:val="center"/>
          </w:tcPr>
          <w:p>
            <w:pPr>
              <w:pStyle w:val="14"/>
            </w:pPr>
            <w:r>
              <w:t>187.00</w:t>
            </w:r>
          </w:p>
        </w:tc>
        <w:tc>
          <w:tcPr>
            <w:tcW w:w="0" w:type="auto"/>
            <w:vAlign w:val="center"/>
          </w:tcPr>
          <w:p>
            <w:pPr>
              <w:pStyle w:val="14"/>
            </w:pPr>
            <w:r>
              <w:t>187.00</w:t>
            </w:r>
          </w:p>
        </w:tc>
        <w:tc>
          <w:tcPr>
            <w:tcW w:w="0" w:type="auto"/>
            <w:vAlign w:val="center"/>
          </w:tcPr>
          <w:p>
            <w:pPr>
              <w:pStyle w:val="14"/>
            </w:pPr>
            <w:r>
              <w:t>187.00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2010899</w:t>
            </w:r>
          </w:p>
        </w:tc>
        <w:tc>
          <w:tcPr>
            <w:tcW w:w="0" w:type="auto"/>
            <w:vAlign w:val="center"/>
          </w:tcPr>
          <w:p>
            <w:pPr>
              <w:pStyle w:val="15"/>
            </w:pPr>
            <w:r>
              <w:t>其他审计事务支出</w:t>
            </w:r>
          </w:p>
        </w:tc>
        <w:tc>
          <w:tcPr>
            <w:tcW w:w="0" w:type="auto"/>
            <w:vAlign w:val="center"/>
          </w:tcPr>
          <w:p>
            <w:pPr>
              <w:pStyle w:val="14"/>
            </w:pPr>
            <w:r>
              <w:t>55.00</w:t>
            </w:r>
          </w:p>
        </w:tc>
        <w:tc>
          <w:tcPr>
            <w:tcW w:w="0" w:type="auto"/>
            <w:vAlign w:val="center"/>
          </w:tcPr>
          <w:p>
            <w:pPr>
              <w:pStyle w:val="14"/>
            </w:pPr>
            <w:r>
              <w:t>55.00</w:t>
            </w:r>
          </w:p>
        </w:tc>
        <w:tc>
          <w:tcPr>
            <w:tcW w:w="0" w:type="auto"/>
            <w:vAlign w:val="center"/>
          </w:tcPr>
          <w:p>
            <w:pPr>
              <w:pStyle w:val="14"/>
            </w:pPr>
            <w:r>
              <w:t>55.00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49.87</w:t>
            </w:r>
          </w:p>
        </w:tc>
        <w:tc>
          <w:tcPr>
            <w:tcW w:w="0" w:type="auto"/>
            <w:vAlign w:val="center"/>
          </w:tcPr>
          <w:p>
            <w:pPr>
              <w:pStyle w:val="14"/>
            </w:pPr>
            <w:r>
              <w:t>49.87</w:t>
            </w:r>
          </w:p>
        </w:tc>
        <w:tc>
          <w:tcPr>
            <w:tcW w:w="0" w:type="auto"/>
            <w:vAlign w:val="center"/>
          </w:tcPr>
          <w:p>
            <w:pPr>
              <w:pStyle w:val="14"/>
            </w:pPr>
            <w:r>
              <w:t>49.87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2080506</w:t>
            </w:r>
          </w:p>
        </w:tc>
        <w:tc>
          <w:tcPr>
            <w:tcW w:w="0" w:type="auto"/>
            <w:vAlign w:val="center"/>
          </w:tcPr>
          <w:p>
            <w:pPr>
              <w:pStyle w:val="15"/>
            </w:pPr>
            <w:r>
              <w:t>机关事业单位职业年金缴费支出</w:t>
            </w:r>
          </w:p>
        </w:tc>
        <w:tc>
          <w:tcPr>
            <w:tcW w:w="0" w:type="auto"/>
            <w:vAlign w:val="center"/>
          </w:tcPr>
          <w:p>
            <w:pPr>
              <w:pStyle w:val="14"/>
            </w:pPr>
            <w:r>
              <w:t>4.00</w:t>
            </w:r>
          </w:p>
        </w:tc>
        <w:tc>
          <w:tcPr>
            <w:tcW w:w="0" w:type="auto"/>
            <w:vAlign w:val="center"/>
          </w:tcPr>
          <w:p>
            <w:pPr>
              <w:pStyle w:val="14"/>
            </w:pPr>
            <w:r>
              <w:t>4.00</w:t>
            </w:r>
          </w:p>
        </w:tc>
        <w:tc>
          <w:tcPr>
            <w:tcW w:w="0" w:type="auto"/>
            <w:vAlign w:val="center"/>
          </w:tcPr>
          <w:p>
            <w:pPr>
              <w:pStyle w:val="14"/>
            </w:pPr>
            <w:r>
              <w:t>4.00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gridSpan w:val="2"/>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vMerge w:val="restart"/>
            <w:vAlign w:val="center"/>
          </w:tcPr>
          <w:p>
            <w:pPr>
              <w:pStyle w:val="13"/>
            </w:pPr>
            <w:r>
              <w:t>基本支出</w:t>
            </w:r>
          </w:p>
        </w:tc>
        <w:tc>
          <w:tcPr>
            <w:tcW w:w="0" w:type="auto"/>
            <w:vMerge w:val="restart"/>
            <w:vAlign w:val="center"/>
          </w:tcPr>
          <w:p>
            <w:pPr>
              <w:pStyle w:val="13"/>
            </w:pPr>
            <w:r>
              <w:t>项目支出</w:t>
            </w:r>
          </w:p>
        </w:tc>
        <w:tc>
          <w:tcPr>
            <w:tcW w:w="0" w:type="auto"/>
            <w:vMerge w:val="restart"/>
            <w:vAlign w:val="center"/>
          </w:tcPr>
          <w:p>
            <w:pPr>
              <w:pStyle w:val="13"/>
            </w:pPr>
            <w:r>
              <w:t>经营支出</w:t>
            </w:r>
          </w:p>
        </w:tc>
        <w:tc>
          <w:tcPr>
            <w:tcW w:w="0" w:type="auto"/>
            <w:vMerge w:val="restart"/>
            <w:vAlign w:val="center"/>
          </w:tcPr>
          <w:p>
            <w:pPr>
              <w:pStyle w:val="13"/>
            </w:pPr>
            <w:r>
              <w:t>上解上级     支出</w:t>
            </w:r>
          </w:p>
        </w:tc>
        <w:tc>
          <w:tcPr>
            <w:tcW w:w="0" w:type="auto"/>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c>
          <w:tcPr>
            <w:tcW w:w="0" w:type="auto"/>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802.22</w:t>
            </w:r>
          </w:p>
        </w:tc>
        <w:tc>
          <w:tcPr>
            <w:tcW w:w="0" w:type="auto"/>
            <w:vAlign w:val="center"/>
          </w:tcPr>
          <w:p>
            <w:pPr>
              <w:pStyle w:val="18"/>
            </w:pPr>
            <w:r>
              <w:t>560.22</w:t>
            </w:r>
          </w:p>
        </w:tc>
        <w:tc>
          <w:tcPr>
            <w:tcW w:w="0" w:type="auto"/>
            <w:vAlign w:val="center"/>
          </w:tcPr>
          <w:p>
            <w:pPr>
              <w:pStyle w:val="18"/>
            </w:pPr>
            <w:r>
              <w:t>242.00</w:t>
            </w:r>
          </w:p>
        </w:tc>
        <w:tc>
          <w:tcPr>
            <w:tcW w:w="0" w:type="auto"/>
            <w:vAlign w:val="center"/>
          </w:tcPr>
          <w:p>
            <w:pPr>
              <w:pStyle w:val="18"/>
            </w:pP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669.07</w:t>
            </w:r>
          </w:p>
        </w:tc>
        <w:tc>
          <w:tcPr>
            <w:tcW w:w="0" w:type="auto"/>
            <w:vAlign w:val="center"/>
          </w:tcPr>
          <w:p>
            <w:pPr>
              <w:pStyle w:val="14"/>
            </w:pPr>
            <w:r>
              <w:t>427.07</w:t>
            </w:r>
          </w:p>
        </w:tc>
        <w:tc>
          <w:tcPr>
            <w:tcW w:w="0" w:type="auto"/>
            <w:vAlign w:val="center"/>
          </w:tcPr>
          <w:p>
            <w:pPr>
              <w:pStyle w:val="14"/>
            </w:pPr>
            <w:r>
              <w:t>242.00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20108</w:t>
            </w:r>
          </w:p>
        </w:tc>
        <w:tc>
          <w:tcPr>
            <w:tcW w:w="0" w:type="auto"/>
            <w:vAlign w:val="center"/>
          </w:tcPr>
          <w:p>
            <w:pPr>
              <w:pStyle w:val="15"/>
            </w:pPr>
            <w:r>
              <w:t>审计事务</w:t>
            </w:r>
          </w:p>
        </w:tc>
        <w:tc>
          <w:tcPr>
            <w:tcW w:w="0" w:type="auto"/>
            <w:vAlign w:val="center"/>
          </w:tcPr>
          <w:p>
            <w:pPr>
              <w:pStyle w:val="14"/>
            </w:pPr>
            <w:r>
              <w:t>669.07</w:t>
            </w:r>
          </w:p>
        </w:tc>
        <w:tc>
          <w:tcPr>
            <w:tcW w:w="0" w:type="auto"/>
            <w:vAlign w:val="center"/>
          </w:tcPr>
          <w:p>
            <w:pPr>
              <w:pStyle w:val="14"/>
            </w:pPr>
            <w:r>
              <w:t>427.07</w:t>
            </w:r>
          </w:p>
        </w:tc>
        <w:tc>
          <w:tcPr>
            <w:tcW w:w="0" w:type="auto"/>
            <w:vAlign w:val="center"/>
          </w:tcPr>
          <w:p>
            <w:pPr>
              <w:pStyle w:val="14"/>
            </w:pPr>
            <w:r>
              <w:t>242.00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2010801</w:t>
            </w:r>
          </w:p>
        </w:tc>
        <w:tc>
          <w:tcPr>
            <w:tcW w:w="0" w:type="auto"/>
            <w:vAlign w:val="center"/>
          </w:tcPr>
          <w:p>
            <w:pPr>
              <w:pStyle w:val="15"/>
            </w:pPr>
            <w:r>
              <w:t>行政运行</w:t>
            </w:r>
          </w:p>
        </w:tc>
        <w:tc>
          <w:tcPr>
            <w:tcW w:w="0" w:type="auto"/>
            <w:vAlign w:val="center"/>
          </w:tcPr>
          <w:p>
            <w:pPr>
              <w:pStyle w:val="14"/>
            </w:pPr>
            <w:r>
              <w:t>427.07</w:t>
            </w:r>
          </w:p>
        </w:tc>
        <w:tc>
          <w:tcPr>
            <w:tcW w:w="0" w:type="auto"/>
            <w:vAlign w:val="center"/>
          </w:tcPr>
          <w:p>
            <w:pPr>
              <w:pStyle w:val="14"/>
            </w:pPr>
            <w:r>
              <w:t>427.07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2010804</w:t>
            </w:r>
          </w:p>
        </w:tc>
        <w:tc>
          <w:tcPr>
            <w:tcW w:w="0" w:type="auto"/>
            <w:vAlign w:val="center"/>
          </w:tcPr>
          <w:p>
            <w:pPr>
              <w:pStyle w:val="15"/>
            </w:pPr>
            <w:r>
              <w:t>审计业务</w:t>
            </w:r>
          </w:p>
        </w:tc>
        <w:tc>
          <w:tcPr>
            <w:tcW w:w="0" w:type="auto"/>
            <w:vAlign w:val="center"/>
          </w:tcPr>
          <w:p>
            <w:pPr>
              <w:pStyle w:val="14"/>
            </w:pPr>
            <w:r>
              <w:t>187.00</w:t>
            </w:r>
          </w:p>
        </w:tc>
        <w:tc>
          <w:tcPr>
            <w:tcW w:w="0" w:type="auto"/>
            <w:vAlign w:val="center"/>
          </w:tcPr>
          <w:p>
            <w:pPr>
              <w:pStyle w:val="14"/>
            </w:pPr>
          </w:p>
        </w:tc>
        <w:tc>
          <w:tcPr>
            <w:tcW w:w="0" w:type="auto"/>
            <w:vAlign w:val="center"/>
          </w:tcPr>
          <w:p>
            <w:pPr>
              <w:pStyle w:val="14"/>
            </w:pPr>
            <w:r>
              <w:t>187.00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2010899</w:t>
            </w:r>
          </w:p>
        </w:tc>
        <w:tc>
          <w:tcPr>
            <w:tcW w:w="0" w:type="auto"/>
            <w:vAlign w:val="center"/>
          </w:tcPr>
          <w:p>
            <w:pPr>
              <w:pStyle w:val="15"/>
            </w:pPr>
            <w:r>
              <w:t>其他审计事务支出</w:t>
            </w:r>
          </w:p>
        </w:tc>
        <w:tc>
          <w:tcPr>
            <w:tcW w:w="0" w:type="auto"/>
            <w:vAlign w:val="center"/>
          </w:tcPr>
          <w:p>
            <w:pPr>
              <w:pStyle w:val="14"/>
            </w:pPr>
            <w:r>
              <w:t>55.00</w:t>
            </w:r>
          </w:p>
        </w:tc>
        <w:tc>
          <w:tcPr>
            <w:tcW w:w="0" w:type="auto"/>
            <w:vAlign w:val="center"/>
          </w:tcPr>
          <w:p>
            <w:pPr>
              <w:pStyle w:val="14"/>
            </w:pPr>
          </w:p>
        </w:tc>
        <w:tc>
          <w:tcPr>
            <w:tcW w:w="0" w:type="auto"/>
            <w:vAlign w:val="center"/>
          </w:tcPr>
          <w:p>
            <w:pPr>
              <w:pStyle w:val="14"/>
            </w:pPr>
            <w:r>
              <w:t>55.00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49.87</w:t>
            </w:r>
          </w:p>
        </w:tc>
        <w:tc>
          <w:tcPr>
            <w:tcW w:w="0" w:type="auto"/>
            <w:vAlign w:val="center"/>
          </w:tcPr>
          <w:p>
            <w:pPr>
              <w:pStyle w:val="14"/>
            </w:pPr>
            <w:r>
              <w:t>49.87</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2080506</w:t>
            </w:r>
          </w:p>
        </w:tc>
        <w:tc>
          <w:tcPr>
            <w:tcW w:w="0" w:type="auto"/>
            <w:vAlign w:val="center"/>
          </w:tcPr>
          <w:p>
            <w:pPr>
              <w:pStyle w:val="15"/>
            </w:pPr>
            <w:r>
              <w:t>机关事业单位职业年金缴费支出</w:t>
            </w:r>
          </w:p>
        </w:tc>
        <w:tc>
          <w:tcPr>
            <w:tcW w:w="0" w:type="auto"/>
            <w:vAlign w:val="center"/>
          </w:tcPr>
          <w:p>
            <w:pPr>
              <w:pStyle w:val="14"/>
            </w:pPr>
            <w:r>
              <w:t>4.00</w:t>
            </w:r>
          </w:p>
        </w:tc>
        <w:tc>
          <w:tcPr>
            <w:tcW w:w="0" w:type="auto"/>
            <w:vAlign w:val="center"/>
          </w:tcPr>
          <w:p>
            <w:pPr>
              <w:pStyle w:val="14"/>
            </w:pPr>
            <w:r>
              <w:t>4.00</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67"/>
        <w:gridCol w:w="924"/>
        <w:gridCol w:w="3034"/>
        <w:gridCol w:w="924"/>
        <w:gridCol w:w="2138"/>
        <w:gridCol w:w="2476"/>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收入</w:t>
            </w:r>
          </w:p>
        </w:tc>
        <w:tc>
          <w:tcPr>
            <w:tcW w:w="0" w:type="auto"/>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项  目</w:t>
            </w:r>
          </w:p>
        </w:tc>
        <w:tc>
          <w:tcPr>
            <w:tcW w:w="0" w:type="auto"/>
            <w:vAlign w:val="center"/>
          </w:tcPr>
          <w:p>
            <w:pPr>
              <w:pStyle w:val="13"/>
            </w:pPr>
            <w:r>
              <w:t>金额</w:t>
            </w:r>
          </w:p>
        </w:tc>
        <w:tc>
          <w:tcPr>
            <w:tcW w:w="0" w:type="auto"/>
            <w:vAlign w:val="center"/>
          </w:tcPr>
          <w:p>
            <w:pPr>
              <w:pStyle w:val="13"/>
            </w:pPr>
            <w:r>
              <w:t>项  目</w:t>
            </w:r>
          </w:p>
        </w:tc>
        <w:tc>
          <w:tcPr>
            <w:tcW w:w="0" w:type="auto"/>
            <w:vAlign w:val="center"/>
          </w:tcPr>
          <w:p>
            <w:pPr>
              <w:pStyle w:val="13"/>
            </w:pPr>
            <w:r>
              <w:t>合计</w:t>
            </w:r>
          </w:p>
        </w:tc>
        <w:tc>
          <w:tcPr>
            <w:tcW w:w="0" w:type="auto"/>
            <w:vAlign w:val="center"/>
          </w:tcPr>
          <w:p>
            <w:pPr>
              <w:pStyle w:val="13"/>
            </w:pPr>
            <w:r>
              <w:t>一般公共预算财政拨款</w:t>
            </w:r>
          </w:p>
        </w:tc>
        <w:tc>
          <w:tcPr>
            <w:tcW w:w="0" w:type="auto"/>
            <w:vAlign w:val="center"/>
          </w:tcPr>
          <w:p>
            <w:pPr>
              <w:pStyle w:val="13"/>
            </w:pPr>
            <w:r>
              <w:t>政府性基金预算财政    拨款</w:t>
            </w:r>
          </w:p>
        </w:tc>
        <w:tc>
          <w:tcPr>
            <w:tcW w:w="0" w:type="auto"/>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5"/>
            </w:pPr>
            <w:r>
              <w:t>一、一般公共预算拨款</w:t>
            </w:r>
          </w:p>
        </w:tc>
        <w:tc>
          <w:tcPr>
            <w:tcW w:w="0" w:type="auto"/>
            <w:vAlign w:val="center"/>
          </w:tcPr>
          <w:p>
            <w:pPr>
              <w:pStyle w:val="14"/>
            </w:pPr>
            <w:r>
              <w:t>802.22</w:t>
            </w:r>
          </w:p>
        </w:tc>
        <w:tc>
          <w:tcPr>
            <w:tcW w:w="0" w:type="auto"/>
            <w:vAlign w:val="center"/>
          </w:tcPr>
          <w:p>
            <w:pPr>
              <w:pStyle w:val="15"/>
            </w:pPr>
            <w:r>
              <w:t>一、一般公共服务支出</w:t>
            </w:r>
          </w:p>
        </w:tc>
        <w:tc>
          <w:tcPr>
            <w:tcW w:w="0" w:type="auto"/>
            <w:vAlign w:val="center"/>
          </w:tcPr>
          <w:p>
            <w:pPr>
              <w:pStyle w:val="14"/>
            </w:pPr>
            <w:r>
              <w:t>669.07</w:t>
            </w:r>
          </w:p>
        </w:tc>
        <w:tc>
          <w:tcPr>
            <w:tcW w:w="0" w:type="auto"/>
            <w:vAlign w:val="center"/>
          </w:tcPr>
          <w:p>
            <w:pPr>
              <w:pStyle w:val="14"/>
            </w:pPr>
            <w:r>
              <w:t>669.07</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二、政府性基金预算拨款</w:t>
            </w:r>
          </w:p>
        </w:tc>
        <w:tc>
          <w:tcPr>
            <w:tcW w:w="0" w:type="auto"/>
            <w:vAlign w:val="center"/>
          </w:tcPr>
          <w:p>
            <w:pPr>
              <w:pStyle w:val="14"/>
            </w:pPr>
          </w:p>
        </w:tc>
        <w:tc>
          <w:tcPr>
            <w:tcW w:w="0" w:type="auto"/>
            <w:vAlign w:val="center"/>
          </w:tcPr>
          <w:p>
            <w:pPr>
              <w:pStyle w:val="15"/>
            </w:pPr>
            <w:r>
              <w:t>二、外交支出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三、国有资本经营预算拨款</w:t>
            </w:r>
          </w:p>
        </w:tc>
        <w:tc>
          <w:tcPr>
            <w:tcW w:w="0" w:type="auto"/>
            <w:vAlign w:val="center"/>
          </w:tcPr>
          <w:p>
            <w:pPr>
              <w:pStyle w:val="14"/>
            </w:pPr>
          </w:p>
        </w:tc>
        <w:tc>
          <w:tcPr>
            <w:tcW w:w="0" w:type="auto"/>
            <w:vAlign w:val="center"/>
          </w:tcPr>
          <w:p>
            <w:pPr>
              <w:pStyle w:val="15"/>
            </w:pPr>
            <w:r>
              <w:t>三、国防支出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p>
        </w:tc>
        <w:tc>
          <w:tcPr>
            <w:tcW w:w="0" w:type="auto"/>
            <w:vAlign w:val="center"/>
          </w:tcPr>
          <w:p>
            <w:pPr>
              <w:pStyle w:val="14"/>
            </w:pPr>
          </w:p>
        </w:tc>
        <w:tc>
          <w:tcPr>
            <w:tcW w:w="0" w:type="auto"/>
            <w:vAlign w:val="center"/>
          </w:tcPr>
          <w:p>
            <w:pPr>
              <w:pStyle w:val="15"/>
            </w:pPr>
            <w:r>
              <w:t>四、公共安全支出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五、教育支出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p>
        </w:tc>
        <w:tc>
          <w:tcPr>
            <w:tcW w:w="0" w:type="auto"/>
            <w:vAlign w:val="center"/>
          </w:tcPr>
          <w:p>
            <w:pPr>
              <w:pStyle w:val="14"/>
            </w:pPr>
          </w:p>
        </w:tc>
        <w:tc>
          <w:tcPr>
            <w:tcW w:w="0" w:type="auto"/>
            <w:vAlign w:val="center"/>
          </w:tcPr>
          <w:p>
            <w:pPr>
              <w:pStyle w:val="15"/>
            </w:pPr>
            <w:r>
              <w:t>六、科学技术支出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p>
        </w:tc>
        <w:tc>
          <w:tcPr>
            <w:tcW w:w="0" w:type="auto"/>
            <w:vAlign w:val="center"/>
          </w:tcPr>
          <w:p>
            <w:pPr>
              <w:pStyle w:val="14"/>
            </w:pPr>
          </w:p>
        </w:tc>
        <w:tc>
          <w:tcPr>
            <w:tcW w:w="0" w:type="auto"/>
            <w:vAlign w:val="center"/>
          </w:tcPr>
          <w:p>
            <w:pPr>
              <w:pStyle w:val="15"/>
            </w:pPr>
            <w:r>
              <w:t>七、文化旅游体育与传媒支出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p>
        </w:tc>
        <w:tc>
          <w:tcPr>
            <w:tcW w:w="0" w:type="auto"/>
            <w:vAlign w:val="center"/>
          </w:tcPr>
          <w:p>
            <w:pPr>
              <w:pStyle w:val="14"/>
            </w:pPr>
          </w:p>
        </w:tc>
        <w:tc>
          <w:tcPr>
            <w:tcW w:w="0" w:type="auto"/>
            <w:vAlign w:val="center"/>
          </w:tcPr>
          <w:p>
            <w:pPr>
              <w:pStyle w:val="15"/>
            </w:pPr>
            <w:r>
              <w:t>八、社会保障和就业支出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p>
        </w:tc>
        <w:tc>
          <w:tcPr>
            <w:tcW w:w="0" w:type="auto"/>
            <w:vAlign w:val="center"/>
          </w:tcPr>
          <w:p>
            <w:pPr>
              <w:pStyle w:val="14"/>
            </w:pPr>
          </w:p>
        </w:tc>
        <w:tc>
          <w:tcPr>
            <w:tcW w:w="0" w:type="auto"/>
            <w:vAlign w:val="center"/>
          </w:tcPr>
          <w:p>
            <w:pPr>
              <w:pStyle w:val="15"/>
            </w:pPr>
            <w:r>
              <w:t>九、社会保险基金支出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十、卫生健康支出</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十一、节能环保支出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十二、城乡社区支出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十三、农林水支出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十四、交通运输支出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十五、资源勘探工业信息等支出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十六、商业服务业等支出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十七、金融支出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十八、援助其他地区支出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0" w:type="auto"/>
            <w:vAlign w:val="center"/>
          </w:tcPr>
          <w:p>
            <w:pPr>
              <w:pStyle w:val="15"/>
            </w:pPr>
          </w:p>
        </w:tc>
        <w:tc>
          <w:tcPr>
            <w:tcW w:w="0" w:type="auto"/>
            <w:vAlign w:val="center"/>
          </w:tcPr>
          <w:p>
            <w:pPr>
              <w:pStyle w:val="14"/>
            </w:pPr>
          </w:p>
        </w:tc>
        <w:tc>
          <w:tcPr>
            <w:tcW w:w="0" w:type="auto"/>
            <w:vAlign w:val="center"/>
          </w:tcPr>
          <w:p>
            <w:pPr>
              <w:pStyle w:val="15"/>
            </w:pPr>
            <w:r>
              <w:t>十九、自然资源海洋气象等支出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二十、住房保障支出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二十一、粮油物资储备支出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二十二、国有资本经营预算支出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二十三、灾害防治及应急管理支出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二十四、预备费</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二十五、其他支出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二十六、转移性支出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二十七、债务还本支出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二十八、债务付息支出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0" w:type="auto"/>
            <w:vAlign w:val="center"/>
          </w:tcPr>
          <w:p>
            <w:pPr>
              <w:pStyle w:val="15"/>
            </w:pPr>
          </w:p>
        </w:tc>
        <w:tc>
          <w:tcPr>
            <w:tcW w:w="0" w:type="auto"/>
            <w:vAlign w:val="center"/>
          </w:tcPr>
          <w:p>
            <w:pPr>
              <w:pStyle w:val="14"/>
            </w:pPr>
          </w:p>
        </w:tc>
        <w:tc>
          <w:tcPr>
            <w:tcW w:w="0" w:type="auto"/>
            <w:vAlign w:val="center"/>
          </w:tcPr>
          <w:p>
            <w:pPr>
              <w:pStyle w:val="15"/>
            </w:pPr>
            <w:r>
              <w:t>二十九、债务发行费用支出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0" w:type="auto"/>
            <w:vAlign w:val="center"/>
          </w:tcPr>
          <w:p>
            <w:pPr>
              <w:pStyle w:val="15"/>
            </w:pPr>
          </w:p>
        </w:tc>
        <w:tc>
          <w:tcPr>
            <w:tcW w:w="0" w:type="auto"/>
            <w:vAlign w:val="center"/>
          </w:tcPr>
          <w:p>
            <w:pPr>
              <w:pStyle w:val="14"/>
            </w:pPr>
          </w:p>
        </w:tc>
        <w:tc>
          <w:tcPr>
            <w:tcW w:w="0" w:type="auto"/>
            <w:vAlign w:val="center"/>
          </w:tcPr>
          <w:p>
            <w:pPr>
              <w:pStyle w:val="15"/>
            </w:pPr>
            <w:r>
              <w:t>三十、抗疫特别国债安排的支出</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0" w:type="auto"/>
            <w:vAlign w:val="center"/>
          </w:tcPr>
          <w:p>
            <w:pPr>
              <w:pStyle w:val="17"/>
            </w:pPr>
            <w:r>
              <w:t>本年收入合计</w:t>
            </w:r>
          </w:p>
        </w:tc>
        <w:tc>
          <w:tcPr>
            <w:tcW w:w="0" w:type="auto"/>
            <w:vAlign w:val="center"/>
          </w:tcPr>
          <w:p>
            <w:pPr>
              <w:pStyle w:val="18"/>
            </w:pPr>
            <w:r>
              <w:t>802.22</w:t>
            </w:r>
          </w:p>
        </w:tc>
        <w:tc>
          <w:tcPr>
            <w:tcW w:w="0" w:type="auto"/>
            <w:vAlign w:val="center"/>
          </w:tcPr>
          <w:p>
            <w:pPr>
              <w:pStyle w:val="17"/>
            </w:pPr>
            <w:r>
              <w:t>本年支出合计</w:t>
            </w:r>
          </w:p>
        </w:tc>
        <w:tc>
          <w:tcPr>
            <w:tcW w:w="0" w:type="auto"/>
            <w:vAlign w:val="center"/>
          </w:tcPr>
          <w:p>
            <w:pPr>
              <w:pStyle w:val="18"/>
            </w:pPr>
            <w:r>
              <w:t>802.22</w:t>
            </w:r>
          </w:p>
        </w:tc>
        <w:tc>
          <w:tcPr>
            <w:tcW w:w="0" w:type="auto"/>
            <w:vAlign w:val="center"/>
          </w:tcPr>
          <w:p>
            <w:pPr>
              <w:pStyle w:val="18"/>
            </w:pPr>
            <w:r>
              <w:t>802.22</w:t>
            </w:r>
          </w:p>
        </w:tc>
        <w:tc>
          <w:tcPr>
            <w:tcW w:w="0" w:type="auto"/>
            <w:vAlign w:val="center"/>
          </w:tcPr>
          <w:p>
            <w:pPr>
              <w:pStyle w:val="18"/>
            </w:pPr>
          </w:p>
        </w:tc>
        <w:tc>
          <w:tcPr>
            <w:tcW w:w="0" w:type="auto"/>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32</w:t>
            </w:r>
          </w:p>
        </w:tc>
        <w:tc>
          <w:tcPr>
            <w:tcW w:w="0" w:type="auto"/>
            <w:vAlign w:val="center"/>
          </w:tcPr>
          <w:p>
            <w:pPr>
              <w:pStyle w:val="15"/>
            </w:pPr>
            <w:r>
              <w:t>年初财政拨款结转和结余</w:t>
            </w:r>
          </w:p>
        </w:tc>
        <w:tc>
          <w:tcPr>
            <w:tcW w:w="0" w:type="auto"/>
            <w:vAlign w:val="center"/>
          </w:tcPr>
          <w:p>
            <w:pPr>
              <w:pStyle w:val="14"/>
            </w:pPr>
          </w:p>
        </w:tc>
        <w:tc>
          <w:tcPr>
            <w:tcW w:w="0" w:type="auto"/>
            <w:vAlign w:val="center"/>
          </w:tcPr>
          <w:p>
            <w:pPr>
              <w:pStyle w:val="15"/>
            </w:pPr>
            <w:r>
              <w:t>年末财政拨款结转和结余</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33</w:t>
            </w:r>
          </w:p>
        </w:tc>
        <w:tc>
          <w:tcPr>
            <w:tcW w:w="0" w:type="auto"/>
            <w:vAlign w:val="center"/>
          </w:tcPr>
          <w:p>
            <w:pPr>
              <w:pStyle w:val="15"/>
            </w:pPr>
            <w:r>
              <w:t>一、一般公共预算拨款</w:t>
            </w:r>
          </w:p>
        </w:tc>
        <w:tc>
          <w:tcPr>
            <w:tcW w:w="0" w:type="auto"/>
            <w:vAlign w:val="center"/>
          </w:tcPr>
          <w:p>
            <w:pPr>
              <w:pStyle w:val="14"/>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34</w:t>
            </w:r>
          </w:p>
        </w:tc>
        <w:tc>
          <w:tcPr>
            <w:tcW w:w="0" w:type="auto"/>
            <w:vAlign w:val="center"/>
          </w:tcPr>
          <w:p>
            <w:pPr>
              <w:pStyle w:val="15"/>
            </w:pPr>
            <w:r>
              <w:t>二、政府性基金预算拨款</w:t>
            </w:r>
          </w:p>
        </w:tc>
        <w:tc>
          <w:tcPr>
            <w:tcW w:w="0" w:type="auto"/>
            <w:vAlign w:val="center"/>
          </w:tcPr>
          <w:p>
            <w:pPr>
              <w:pStyle w:val="14"/>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35</w:t>
            </w:r>
          </w:p>
        </w:tc>
        <w:tc>
          <w:tcPr>
            <w:tcW w:w="0" w:type="auto"/>
            <w:vAlign w:val="center"/>
          </w:tcPr>
          <w:p>
            <w:pPr>
              <w:pStyle w:val="15"/>
            </w:pPr>
            <w:r>
              <w:t>三、国有资本经营预算拨款</w:t>
            </w:r>
          </w:p>
        </w:tc>
        <w:tc>
          <w:tcPr>
            <w:tcW w:w="0" w:type="auto"/>
            <w:vAlign w:val="center"/>
          </w:tcPr>
          <w:p>
            <w:pPr>
              <w:pStyle w:val="14"/>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36</w:t>
            </w:r>
          </w:p>
        </w:tc>
        <w:tc>
          <w:tcPr>
            <w:tcW w:w="0" w:type="auto"/>
            <w:vAlign w:val="center"/>
          </w:tcPr>
          <w:p>
            <w:pPr>
              <w:pStyle w:val="17"/>
            </w:pPr>
            <w:r>
              <w:t>收入总计</w:t>
            </w:r>
          </w:p>
        </w:tc>
        <w:tc>
          <w:tcPr>
            <w:tcW w:w="0" w:type="auto"/>
            <w:vAlign w:val="center"/>
          </w:tcPr>
          <w:p>
            <w:pPr>
              <w:pStyle w:val="18"/>
            </w:pPr>
            <w:r>
              <w:t>802.22</w:t>
            </w:r>
          </w:p>
        </w:tc>
        <w:tc>
          <w:tcPr>
            <w:tcW w:w="0" w:type="auto"/>
            <w:vAlign w:val="center"/>
          </w:tcPr>
          <w:p>
            <w:pPr>
              <w:pStyle w:val="17"/>
            </w:pPr>
            <w:r>
              <w:t>支出总计</w:t>
            </w:r>
          </w:p>
        </w:tc>
        <w:tc>
          <w:tcPr>
            <w:tcW w:w="0" w:type="auto"/>
            <w:vAlign w:val="center"/>
          </w:tcPr>
          <w:p>
            <w:pPr>
              <w:pStyle w:val="18"/>
            </w:pPr>
            <w:r>
              <w:t>802.22</w:t>
            </w:r>
          </w:p>
        </w:tc>
        <w:tc>
          <w:tcPr>
            <w:tcW w:w="0" w:type="auto"/>
            <w:vAlign w:val="center"/>
          </w:tcPr>
          <w:p>
            <w:pPr>
              <w:pStyle w:val="18"/>
            </w:pPr>
            <w:r>
              <w:t>802.22</w:t>
            </w:r>
          </w:p>
        </w:tc>
        <w:tc>
          <w:tcPr>
            <w:tcW w:w="0" w:type="auto"/>
            <w:vAlign w:val="center"/>
          </w:tcPr>
          <w:p>
            <w:pPr>
              <w:pStyle w:val="18"/>
            </w:pPr>
          </w:p>
        </w:tc>
        <w:tc>
          <w:tcPr>
            <w:tcW w:w="0" w:type="auto"/>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vMerge w:val="restart"/>
            <w:vAlign w:val="center"/>
          </w:tcPr>
          <w:p>
            <w:pPr>
              <w:pStyle w:val="13"/>
            </w:pPr>
            <w:r>
              <w:t>基本支出</w:t>
            </w:r>
          </w:p>
        </w:tc>
        <w:tc>
          <w:tcPr>
            <w:tcW w:w="0" w:type="auto"/>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科目编码</w:t>
            </w:r>
          </w:p>
        </w:tc>
        <w:tc>
          <w:tcPr>
            <w:tcW w:w="0" w:type="auto"/>
            <w:vAlign w:val="center"/>
          </w:tcPr>
          <w:p>
            <w:pPr>
              <w:pStyle w:val="13"/>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802.22</w:t>
            </w:r>
          </w:p>
        </w:tc>
        <w:tc>
          <w:tcPr>
            <w:tcW w:w="0" w:type="auto"/>
            <w:vAlign w:val="center"/>
          </w:tcPr>
          <w:p>
            <w:pPr>
              <w:pStyle w:val="18"/>
            </w:pPr>
            <w:r>
              <w:t>560.22</w:t>
            </w:r>
          </w:p>
        </w:tc>
        <w:tc>
          <w:tcPr>
            <w:tcW w:w="0" w:type="auto"/>
            <w:vAlign w:val="center"/>
          </w:tcPr>
          <w:p>
            <w:pPr>
              <w:pStyle w:val="18"/>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669.07</w:t>
            </w:r>
          </w:p>
        </w:tc>
        <w:tc>
          <w:tcPr>
            <w:tcW w:w="0" w:type="auto"/>
            <w:vAlign w:val="center"/>
          </w:tcPr>
          <w:p>
            <w:pPr>
              <w:pStyle w:val="14"/>
            </w:pPr>
            <w:r>
              <w:t>427.07</w:t>
            </w:r>
          </w:p>
        </w:tc>
        <w:tc>
          <w:tcPr>
            <w:tcW w:w="0" w:type="auto"/>
            <w:vAlign w:val="center"/>
          </w:tcPr>
          <w:p>
            <w:pPr>
              <w:pStyle w:val="14"/>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20108</w:t>
            </w:r>
          </w:p>
        </w:tc>
        <w:tc>
          <w:tcPr>
            <w:tcW w:w="0" w:type="auto"/>
            <w:vAlign w:val="center"/>
          </w:tcPr>
          <w:p>
            <w:pPr>
              <w:pStyle w:val="15"/>
            </w:pPr>
            <w:r>
              <w:t>审计事务</w:t>
            </w:r>
          </w:p>
        </w:tc>
        <w:tc>
          <w:tcPr>
            <w:tcW w:w="0" w:type="auto"/>
            <w:vAlign w:val="center"/>
          </w:tcPr>
          <w:p>
            <w:pPr>
              <w:pStyle w:val="14"/>
            </w:pPr>
            <w:r>
              <w:t>669.07</w:t>
            </w:r>
          </w:p>
        </w:tc>
        <w:tc>
          <w:tcPr>
            <w:tcW w:w="0" w:type="auto"/>
            <w:vAlign w:val="center"/>
          </w:tcPr>
          <w:p>
            <w:pPr>
              <w:pStyle w:val="14"/>
            </w:pPr>
            <w:r>
              <w:t>427.07</w:t>
            </w:r>
          </w:p>
        </w:tc>
        <w:tc>
          <w:tcPr>
            <w:tcW w:w="0" w:type="auto"/>
            <w:vAlign w:val="center"/>
          </w:tcPr>
          <w:p>
            <w:pPr>
              <w:pStyle w:val="14"/>
            </w:pPr>
            <w:r>
              <w:t>242.00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2010801</w:t>
            </w:r>
          </w:p>
        </w:tc>
        <w:tc>
          <w:tcPr>
            <w:tcW w:w="0" w:type="auto"/>
            <w:vAlign w:val="center"/>
          </w:tcPr>
          <w:p>
            <w:pPr>
              <w:pStyle w:val="15"/>
            </w:pPr>
            <w:r>
              <w:t>行政运行</w:t>
            </w:r>
          </w:p>
        </w:tc>
        <w:tc>
          <w:tcPr>
            <w:tcW w:w="0" w:type="auto"/>
            <w:vAlign w:val="center"/>
          </w:tcPr>
          <w:p>
            <w:pPr>
              <w:pStyle w:val="14"/>
            </w:pPr>
            <w:r>
              <w:t>427.07</w:t>
            </w:r>
          </w:p>
        </w:tc>
        <w:tc>
          <w:tcPr>
            <w:tcW w:w="0" w:type="auto"/>
            <w:vAlign w:val="center"/>
          </w:tcPr>
          <w:p>
            <w:pPr>
              <w:pStyle w:val="14"/>
            </w:pPr>
            <w:r>
              <w:t>427.07</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2010804</w:t>
            </w:r>
          </w:p>
        </w:tc>
        <w:tc>
          <w:tcPr>
            <w:tcW w:w="0" w:type="auto"/>
            <w:vAlign w:val="center"/>
          </w:tcPr>
          <w:p>
            <w:pPr>
              <w:pStyle w:val="15"/>
            </w:pPr>
            <w:r>
              <w:t>审计业务</w:t>
            </w:r>
          </w:p>
        </w:tc>
        <w:tc>
          <w:tcPr>
            <w:tcW w:w="0" w:type="auto"/>
            <w:vAlign w:val="center"/>
          </w:tcPr>
          <w:p>
            <w:pPr>
              <w:pStyle w:val="14"/>
            </w:pPr>
            <w:r>
              <w:t>187.00</w:t>
            </w:r>
          </w:p>
        </w:tc>
        <w:tc>
          <w:tcPr>
            <w:tcW w:w="0" w:type="auto"/>
            <w:vAlign w:val="center"/>
          </w:tcPr>
          <w:p>
            <w:pPr>
              <w:pStyle w:val="14"/>
            </w:pPr>
          </w:p>
        </w:tc>
        <w:tc>
          <w:tcPr>
            <w:tcW w:w="0" w:type="auto"/>
            <w:vAlign w:val="center"/>
          </w:tcPr>
          <w:p>
            <w:pPr>
              <w:pStyle w:val="14"/>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2010899</w:t>
            </w:r>
          </w:p>
        </w:tc>
        <w:tc>
          <w:tcPr>
            <w:tcW w:w="0" w:type="auto"/>
            <w:vAlign w:val="center"/>
          </w:tcPr>
          <w:p>
            <w:pPr>
              <w:pStyle w:val="15"/>
            </w:pPr>
            <w:r>
              <w:t>其他审计事务支出</w:t>
            </w:r>
          </w:p>
        </w:tc>
        <w:tc>
          <w:tcPr>
            <w:tcW w:w="0" w:type="auto"/>
            <w:vAlign w:val="center"/>
          </w:tcPr>
          <w:p>
            <w:pPr>
              <w:pStyle w:val="14"/>
            </w:pPr>
            <w:r>
              <w:t>55.00</w:t>
            </w:r>
          </w:p>
        </w:tc>
        <w:tc>
          <w:tcPr>
            <w:tcW w:w="0" w:type="auto"/>
            <w:vAlign w:val="center"/>
          </w:tcPr>
          <w:p>
            <w:pPr>
              <w:pStyle w:val="14"/>
            </w:pPr>
          </w:p>
        </w:tc>
        <w:tc>
          <w:tcPr>
            <w:tcW w:w="0" w:type="auto"/>
            <w:vAlign w:val="center"/>
          </w:tcPr>
          <w:p>
            <w:pPr>
              <w:pStyle w:val="14"/>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53.87</w:t>
            </w:r>
          </w:p>
        </w:tc>
        <w:tc>
          <w:tcPr>
            <w:tcW w:w="0" w:type="auto"/>
            <w:vAlign w:val="center"/>
          </w:tcPr>
          <w:p>
            <w:pPr>
              <w:pStyle w:val="14"/>
            </w:pPr>
            <w:r>
              <w:t>53.87</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49.87</w:t>
            </w:r>
          </w:p>
        </w:tc>
        <w:tc>
          <w:tcPr>
            <w:tcW w:w="0" w:type="auto"/>
            <w:vAlign w:val="center"/>
          </w:tcPr>
          <w:p>
            <w:pPr>
              <w:pStyle w:val="14"/>
            </w:pPr>
            <w:r>
              <w:t>49.87</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2080506</w:t>
            </w:r>
          </w:p>
        </w:tc>
        <w:tc>
          <w:tcPr>
            <w:tcW w:w="0" w:type="auto"/>
            <w:vAlign w:val="center"/>
          </w:tcPr>
          <w:p>
            <w:pPr>
              <w:pStyle w:val="15"/>
            </w:pPr>
            <w:r>
              <w:t>机关事业单位职业年金缴费支出</w:t>
            </w:r>
          </w:p>
        </w:tc>
        <w:tc>
          <w:tcPr>
            <w:tcW w:w="0" w:type="auto"/>
            <w:vAlign w:val="center"/>
          </w:tcPr>
          <w:p>
            <w:pPr>
              <w:pStyle w:val="14"/>
            </w:pPr>
            <w:r>
              <w:t>4.00</w:t>
            </w:r>
          </w:p>
        </w:tc>
        <w:tc>
          <w:tcPr>
            <w:tcW w:w="0" w:type="auto"/>
            <w:vAlign w:val="center"/>
          </w:tcPr>
          <w:p>
            <w:pPr>
              <w:pStyle w:val="14"/>
            </w:pPr>
            <w:r>
              <w:t>4.00</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35.06</w:t>
            </w:r>
          </w:p>
        </w:tc>
        <w:tc>
          <w:tcPr>
            <w:tcW w:w="0" w:type="auto"/>
            <w:vAlign w:val="center"/>
          </w:tcPr>
          <w:p>
            <w:pPr>
              <w:pStyle w:val="14"/>
            </w:pPr>
            <w:r>
              <w:t>35.06</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支出部门经济分类科目</w:t>
            </w:r>
          </w:p>
        </w:tc>
        <w:tc>
          <w:tcPr>
            <w:tcW w:w="0" w:type="auto"/>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科目编码</w:t>
            </w:r>
          </w:p>
        </w:tc>
        <w:tc>
          <w:tcPr>
            <w:tcW w:w="0" w:type="auto"/>
            <w:vAlign w:val="center"/>
          </w:tcPr>
          <w:p>
            <w:pPr>
              <w:pStyle w:val="13"/>
            </w:pPr>
            <w:r>
              <w:t>科目名称</w:t>
            </w:r>
          </w:p>
        </w:tc>
        <w:tc>
          <w:tcPr>
            <w:tcW w:w="0" w:type="auto"/>
            <w:vAlign w:val="center"/>
          </w:tcPr>
          <w:p>
            <w:pPr>
              <w:pStyle w:val="13"/>
            </w:pPr>
            <w:r>
              <w:t>合计</w:t>
            </w:r>
          </w:p>
        </w:tc>
        <w:tc>
          <w:tcPr>
            <w:tcW w:w="0" w:type="auto"/>
            <w:vAlign w:val="center"/>
          </w:tcPr>
          <w:p>
            <w:pPr>
              <w:pStyle w:val="13"/>
            </w:pPr>
            <w:r>
              <w:t>人员经费</w:t>
            </w:r>
          </w:p>
        </w:tc>
        <w:tc>
          <w:tcPr>
            <w:tcW w:w="0" w:type="auto"/>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560.22</w:t>
            </w:r>
          </w:p>
        </w:tc>
        <w:tc>
          <w:tcPr>
            <w:tcW w:w="0" w:type="auto"/>
            <w:vAlign w:val="center"/>
          </w:tcPr>
          <w:p>
            <w:pPr>
              <w:pStyle w:val="18"/>
            </w:pPr>
            <w:r>
              <w:t>530.89</w:t>
            </w:r>
          </w:p>
        </w:tc>
        <w:tc>
          <w:tcPr>
            <w:tcW w:w="0" w:type="auto"/>
            <w:vAlign w:val="center"/>
          </w:tcPr>
          <w:p>
            <w:pPr>
              <w:pStyle w:val="18"/>
            </w:pPr>
            <w:r>
              <w:t>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301</w:t>
            </w:r>
          </w:p>
        </w:tc>
        <w:tc>
          <w:tcPr>
            <w:tcW w:w="0" w:type="auto"/>
            <w:vAlign w:val="center"/>
          </w:tcPr>
          <w:p>
            <w:pPr>
              <w:pStyle w:val="15"/>
            </w:pPr>
            <w:r>
              <w:t>工资福利支出</w:t>
            </w:r>
          </w:p>
        </w:tc>
        <w:tc>
          <w:tcPr>
            <w:tcW w:w="0" w:type="auto"/>
            <w:vAlign w:val="center"/>
          </w:tcPr>
          <w:p>
            <w:pPr>
              <w:pStyle w:val="14"/>
            </w:pPr>
            <w:r>
              <w:t>530.89</w:t>
            </w:r>
          </w:p>
        </w:tc>
        <w:tc>
          <w:tcPr>
            <w:tcW w:w="0" w:type="auto"/>
            <w:vAlign w:val="center"/>
          </w:tcPr>
          <w:p>
            <w:pPr>
              <w:pStyle w:val="14"/>
            </w:pPr>
            <w:r>
              <w:t>530.89</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30101</w:t>
            </w:r>
          </w:p>
        </w:tc>
        <w:tc>
          <w:tcPr>
            <w:tcW w:w="0" w:type="auto"/>
            <w:vAlign w:val="center"/>
          </w:tcPr>
          <w:p>
            <w:pPr>
              <w:pStyle w:val="15"/>
            </w:pPr>
            <w:r>
              <w:t>基本工资</w:t>
            </w:r>
          </w:p>
        </w:tc>
        <w:tc>
          <w:tcPr>
            <w:tcW w:w="0" w:type="auto"/>
            <w:vAlign w:val="center"/>
          </w:tcPr>
          <w:p>
            <w:pPr>
              <w:pStyle w:val="14"/>
            </w:pPr>
            <w:r>
              <w:t>225.21</w:t>
            </w:r>
          </w:p>
        </w:tc>
        <w:tc>
          <w:tcPr>
            <w:tcW w:w="0" w:type="auto"/>
            <w:vAlign w:val="center"/>
          </w:tcPr>
          <w:p>
            <w:pPr>
              <w:pStyle w:val="14"/>
            </w:pPr>
            <w:r>
              <w:t>225.21</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30102</w:t>
            </w:r>
          </w:p>
        </w:tc>
        <w:tc>
          <w:tcPr>
            <w:tcW w:w="0" w:type="auto"/>
            <w:vAlign w:val="center"/>
          </w:tcPr>
          <w:p>
            <w:pPr>
              <w:pStyle w:val="15"/>
            </w:pPr>
            <w:r>
              <w:t>津贴补贴</w:t>
            </w:r>
          </w:p>
        </w:tc>
        <w:tc>
          <w:tcPr>
            <w:tcW w:w="0" w:type="auto"/>
            <w:vAlign w:val="center"/>
          </w:tcPr>
          <w:p>
            <w:pPr>
              <w:pStyle w:val="14"/>
            </w:pPr>
            <w:r>
              <w:t>61.67</w:t>
            </w:r>
          </w:p>
        </w:tc>
        <w:tc>
          <w:tcPr>
            <w:tcW w:w="0" w:type="auto"/>
            <w:vAlign w:val="center"/>
          </w:tcPr>
          <w:p>
            <w:pPr>
              <w:pStyle w:val="14"/>
            </w:pPr>
            <w:r>
              <w:t>61.67</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30103</w:t>
            </w:r>
          </w:p>
        </w:tc>
        <w:tc>
          <w:tcPr>
            <w:tcW w:w="0" w:type="auto"/>
            <w:vAlign w:val="center"/>
          </w:tcPr>
          <w:p>
            <w:pPr>
              <w:pStyle w:val="15"/>
            </w:pPr>
            <w:r>
              <w:t>奖金</w:t>
            </w:r>
          </w:p>
        </w:tc>
        <w:tc>
          <w:tcPr>
            <w:tcW w:w="0" w:type="auto"/>
            <w:vAlign w:val="center"/>
          </w:tcPr>
          <w:p>
            <w:pPr>
              <w:pStyle w:val="14"/>
            </w:pPr>
            <w:r>
              <w:t>69.70</w:t>
            </w:r>
          </w:p>
        </w:tc>
        <w:tc>
          <w:tcPr>
            <w:tcW w:w="0" w:type="auto"/>
            <w:vAlign w:val="center"/>
          </w:tcPr>
          <w:p>
            <w:pPr>
              <w:pStyle w:val="14"/>
            </w:pPr>
            <w:r>
              <w:t>69.70</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30107</w:t>
            </w:r>
          </w:p>
        </w:tc>
        <w:tc>
          <w:tcPr>
            <w:tcW w:w="0" w:type="auto"/>
            <w:vAlign w:val="center"/>
          </w:tcPr>
          <w:p>
            <w:pPr>
              <w:pStyle w:val="15"/>
            </w:pPr>
            <w:r>
              <w:t>绩效工资</w:t>
            </w:r>
          </w:p>
        </w:tc>
        <w:tc>
          <w:tcPr>
            <w:tcW w:w="0" w:type="auto"/>
            <w:vAlign w:val="center"/>
          </w:tcPr>
          <w:p>
            <w:pPr>
              <w:pStyle w:val="14"/>
            </w:pPr>
            <w:r>
              <w:t>39.44</w:t>
            </w:r>
          </w:p>
        </w:tc>
        <w:tc>
          <w:tcPr>
            <w:tcW w:w="0" w:type="auto"/>
            <w:vAlign w:val="center"/>
          </w:tcPr>
          <w:p>
            <w:pPr>
              <w:pStyle w:val="14"/>
            </w:pPr>
            <w:r>
              <w:t>39.44</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30108</w:t>
            </w:r>
          </w:p>
        </w:tc>
        <w:tc>
          <w:tcPr>
            <w:tcW w:w="0" w:type="auto"/>
            <w:vAlign w:val="center"/>
          </w:tcPr>
          <w:p>
            <w:pPr>
              <w:pStyle w:val="15"/>
            </w:pPr>
            <w:r>
              <w:t>机关事业单位基本养老保险缴费</w:t>
            </w:r>
          </w:p>
        </w:tc>
        <w:tc>
          <w:tcPr>
            <w:tcW w:w="0" w:type="auto"/>
            <w:vAlign w:val="center"/>
          </w:tcPr>
          <w:p>
            <w:pPr>
              <w:pStyle w:val="14"/>
            </w:pPr>
            <w:r>
              <w:t>49.87</w:t>
            </w:r>
          </w:p>
        </w:tc>
        <w:tc>
          <w:tcPr>
            <w:tcW w:w="0" w:type="auto"/>
            <w:vAlign w:val="center"/>
          </w:tcPr>
          <w:p>
            <w:pPr>
              <w:pStyle w:val="14"/>
            </w:pPr>
            <w:r>
              <w:t>49.87</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30109</w:t>
            </w:r>
          </w:p>
        </w:tc>
        <w:tc>
          <w:tcPr>
            <w:tcW w:w="0" w:type="auto"/>
            <w:vAlign w:val="center"/>
          </w:tcPr>
          <w:p>
            <w:pPr>
              <w:pStyle w:val="15"/>
            </w:pPr>
            <w:r>
              <w:t>职业年金缴费</w:t>
            </w:r>
          </w:p>
        </w:tc>
        <w:tc>
          <w:tcPr>
            <w:tcW w:w="0" w:type="auto"/>
            <w:vAlign w:val="center"/>
          </w:tcPr>
          <w:p>
            <w:pPr>
              <w:pStyle w:val="14"/>
            </w:pPr>
            <w:r>
              <w:t>4.00</w:t>
            </w:r>
          </w:p>
        </w:tc>
        <w:tc>
          <w:tcPr>
            <w:tcW w:w="0" w:type="auto"/>
            <w:vAlign w:val="center"/>
          </w:tcPr>
          <w:p>
            <w:pPr>
              <w:pStyle w:val="14"/>
            </w:pPr>
            <w:r>
              <w:t>4.00</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30110</w:t>
            </w:r>
          </w:p>
        </w:tc>
        <w:tc>
          <w:tcPr>
            <w:tcW w:w="0" w:type="auto"/>
            <w:vAlign w:val="center"/>
          </w:tcPr>
          <w:p>
            <w:pPr>
              <w:pStyle w:val="15"/>
            </w:pPr>
            <w:r>
              <w:t>城镇职工基本医疗保险缴费</w:t>
            </w:r>
          </w:p>
        </w:tc>
        <w:tc>
          <w:tcPr>
            <w:tcW w:w="0" w:type="auto"/>
            <w:vAlign w:val="center"/>
          </w:tcPr>
          <w:p>
            <w:pPr>
              <w:pStyle w:val="14"/>
            </w:pPr>
            <w:r>
              <w:t>28.18</w:t>
            </w:r>
          </w:p>
        </w:tc>
        <w:tc>
          <w:tcPr>
            <w:tcW w:w="0" w:type="auto"/>
            <w:vAlign w:val="center"/>
          </w:tcPr>
          <w:p>
            <w:pPr>
              <w:pStyle w:val="14"/>
            </w:pPr>
            <w:r>
              <w:t>28.18</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30111</w:t>
            </w:r>
          </w:p>
        </w:tc>
        <w:tc>
          <w:tcPr>
            <w:tcW w:w="0" w:type="auto"/>
            <w:vAlign w:val="center"/>
          </w:tcPr>
          <w:p>
            <w:pPr>
              <w:pStyle w:val="15"/>
            </w:pPr>
            <w:r>
              <w:t>公务员医疗补助缴费</w:t>
            </w:r>
          </w:p>
        </w:tc>
        <w:tc>
          <w:tcPr>
            <w:tcW w:w="0" w:type="auto"/>
            <w:vAlign w:val="center"/>
          </w:tcPr>
          <w:p>
            <w:pPr>
              <w:pStyle w:val="14"/>
            </w:pPr>
            <w:r>
              <w:t>6.88</w:t>
            </w:r>
          </w:p>
        </w:tc>
        <w:tc>
          <w:tcPr>
            <w:tcW w:w="0" w:type="auto"/>
            <w:vAlign w:val="center"/>
          </w:tcPr>
          <w:p>
            <w:pPr>
              <w:pStyle w:val="14"/>
            </w:pPr>
            <w:r>
              <w:t>6.88</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30112</w:t>
            </w:r>
          </w:p>
        </w:tc>
        <w:tc>
          <w:tcPr>
            <w:tcW w:w="0" w:type="auto"/>
            <w:vAlign w:val="center"/>
          </w:tcPr>
          <w:p>
            <w:pPr>
              <w:pStyle w:val="15"/>
            </w:pPr>
            <w:r>
              <w:t>其他社会保障缴费</w:t>
            </w:r>
          </w:p>
        </w:tc>
        <w:tc>
          <w:tcPr>
            <w:tcW w:w="0" w:type="auto"/>
            <w:vAlign w:val="center"/>
          </w:tcPr>
          <w:p>
            <w:pPr>
              <w:pStyle w:val="14"/>
            </w:pPr>
            <w:r>
              <w:t>1.72</w:t>
            </w:r>
          </w:p>
        </w:tc>
        <w:tc>
          <w:tcPr>
            <w:tcW w:w="0" w:type="auto"/>
            <w:vAlign w:val="center"/>
          </w:tcPr>
          <w:p>
            <w:pPr>
              <w:pStyle w:val="14"/>
            </w:pPr>
            <w:r>
              <w:t>1.72</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30113</w:t>
            </w:r>
          </w:p>
        </w:tc>
        <w:tc>
          <w:tcPr>
            <w:tcW w:w="0" w:type="auto"/>
            <w:vAlign w:val="center"/>
          </w:tcPr>
          <w:p>
            <w:pPr>
              <w:pStyle w:val="15"/>
            </w:pPr>
            <w:r>
              <w:t>住房公积金</w:t>
            </w:r>
          </w:p>
        </w:tc>
        <w:tc>
          <w:tcPr>
            <w:tcW w:w="0" w:type="auto"/>
            <w:vAlign w:val="center"/>
          </w:tcPr>
          <w:p>
            <w:pPr>
              <w:pStyle w:val="14"/>
            </w:pPr>
            <w:r>
              <w:t>44.22</w:t>
            </w:r>
          </w:p>
        </w:tc>
        <w:tc>
          <w:tcPr>
            <w:tcW w:w="0" w:type="auto"/>
            <w:vAlign w:val="center"/>
          </w:tcPr>
          <w:p>
            <w:pPr>
              <w:pStyle w:val="14"/>
            </w:pPr>
            <w:r>
              <w:t>44.22</w:t>
            </w:r>
          </w:p>
        </w:tc>
        <w:tc>
          <w:tcPr>
            <w:tcW w:w="0" w:type="auto"/>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302</w:t>
            </w:r>
          </w:p>
        </w:tc>
        <w:tc>
          <w:tcPr>
            <w:tcW w:w="0" w:type="auto"/>
            <w:vAlign w:val="center"/>
          </w:tcPr>
          <w:p>
            <w:pPr>
              <w:pStyle w:val="15"/>
            </w:pPr>
            <w:r>
              <w:t>商品和服务支出</w:t>
            </w:r>
          </w:p>
        </w:tc>
        <w:tc>
          <w:tcPr>
            <w:tcW w:w="0" w:type="auto"/>
            <w:vAlign w:val="center"/>
          </w:tcPr>
          <w:p>
            <w:pPr>
              <w:pStyle w:val="14"/>
            </w:pPr>
            <w:r>
              <w:t>29.33</w:t>
            </w:r>
          </w:p>
        </w:tc>
        <w:tc>
          <w:tcPr>
            <w:tcW w:w="0" w:type="auto"/>
            <w:vAlign w:val="center"/>
          </w:tcPr>
          <w:p>
            <w:pPr>
              <w:pStyle w:val="14"/>
            </w:pPr>
          </w:p>
        </w:tc>
        <w:tc>
          <w:tcPr>
            <w:tcW w:w="0" w:type="auto"/>
            <w:vAlign w:val="center"/>
          </w:tcPr>
          <w:p>
            <w:pPr>
              <w:pStyle w:val="14"/>
            </w:pPr>
            <w:r>
              <w:t>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30201</w:t>
            </w:r>
          </w:p>
        </w:tc>
        <w:tc>
          <w:tcPr>
            <w:tcW w:w="0" w:type="auto"/>
            <w:vAlign w:val="center"/>
          </w:tcPr>
          <w:p>
            <w:pPr>
              <w:pStyle w:val="15"/>
            </w:pPr>
            <w:r>
              <w:t>办公费</w:t>
            </w:r>
          </w:p>
        </w:tc>
        <w:tc>
          <w:tcPr>
            <w:tcW w:w="0" w:type="auto"/>
            <w:vAlign w:val="center"/>
          </w:tcPr>
          <w:p>
            <w:pPr>
              <w:pStyle w:val="14"/>
            </w:pPr>
            <w:r>
              <w:t>9.80</w:t>
            </w:r>
          </w:p>
        </w:tc>
        <w:tc>
          <w:tcPr>
            <w:tcW w:w="0" w:type="auto"/>
            <w:vAlign w:val="center"/>
          </w:tcPr>
          <w:p>
            <w:pPr>
              <w:pStyle w:val="14"/>
            </w:pPr>
          </w:p>
        </w:tc>
        <w:tc>
          <w:tcPr>
            <w:tcW w:w="0" w:type="auto"/>
            <w:vAlign w:val="center"/>
          </w:tcPr>
          <w:p>
            <w:pPr>
              <w:pStyle w:val="14"/>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30228</w:t>
            </w:r>
          </w:p>
        </w:tc>
        <w:tc>
          <w:tcPr>
            <w:tcW w:w="0" w:type="auto"/>
            <w:vAlign w:val="center"/>
          </w:tcPr>
          <w:p>
            <w:pPr>
              <w:pStyle w:val="15"/>
            </w:pPr>
            <w:r>
              <w:t>工会经费</w:t>
            </w:r>
          </w:p>
        </w:tc>
        <w:tc>
          <w:tcPr>
            <w:tcW w:w="0" w:type="auto"/>
            <w:vAlign w:val="center"/>
          </w:tcPr>
          <w:p>
            <w:pPr>
              <w:pStyle w:val="14"/>
            </w:pPr>
            <w:r>
              <w:t>0.98</w:t>
            </w:r>
          </w:p>
        </w:tc>
        <w:tc>
          <w:tcPr>
            <w:tcW w:w="0" w:type="auto"/>
            <w:vAlign w:val="center"/>
          </w:tcPr>
          <w:p>
            <w:pPr>
              <w:pStyle w:val="14"/>
            </w:pPr>
          </w:p>
        </w:tc>
        <w:tc>
          <w:tcPr>
            <w:tcW w:w="0" w:type="auto"/>
            <w:vAlign w:val="center"/>
          </w:tcPr>
          <w:p>
            <w:pPr>
              <w:pStyle w:val="14"/>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30229</w:t>
            </w:r>
          </w:p>
        </w:tc>
        <w:tc>
          <w:tcPr>
            <w:tcW w:w="0" w:type="auto"/>
            <w:vAlign w:val="center"/>
          </w:tcPr>
          <w:p>
            <w:pPr>
              <w:pStyle w:val="15"/>
            </w:pPr>
            <w:r>
              <w:t>福利费</w:t>
            </w:r>
          </w:p>
        </w:tc>
        <w:tc>
          <w:tcPr>
            <w:tcW w:w="0" w:type="auto"/>
            <w:vAlign w:val="center"/>
          </w:tcPr>
          <w:p>
            <w:pPr>
              <w:pStyle w:val="14"/>
            </w:pPr>
            <w:r>
              <w:t>1.20</w:t>
            </w:r>
          </w:p>
        </w:tc>
        <w:tc>
          <w:tcPr>
            <w:tcW w:w="0" w:type="auto"/>
            <w:vAlign w:val="center"/>
          </w:tcPr>
          <w:p>
            <w:pPr>
              <w:pStyle w:val="14"/>
            </w:pPr>
          </w:p>
        </w:tc>
        <w:tc>
          <w:tcPr>
            <w:tcW w:w="0" w:type="auto"/>
            <w:vAlign w:val="center"/>
          </w:tcPr>
          <w:p>
            <w:pPr>
              <w:pStyle w:val="14"/>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r>
              <w:t>30239</w:t>
            </w:r>
          </w:p>
        </w:tc>
        <w:tc>
          <w:tcPr>
            <w:tcW w:w="0" w:type="auto"/>
            <w:vAlign w:val="center"/>
          </w:tcPr>
          <w:p>
            <w:pPr>
              <w:pStyle w:val="15"/>
            </w:pPr>
            <w:r>
              <w:t>其他交通费用</w:t>
            </w:r>
          </w:p>
        </w:tc>
        <w:tc>
          <w:tcPr>
            <w:tcW w:w="0" w:type="auto"/>
            <w:vAlign w:val="center"/>
          </w:tcPr>
          <w:p>
            <w:pPr>
              <w:pStyle w:val="14"/>
            </w:pPr>
            <w:r>
              <w:t>17.35</w:t>
            </w:r>
          </w:p>
        </w:tc>
        <w:tc>
          <w:tcPr>
            <w:tcW w:w="0" w:type="auto"/>
            <w:vAlign w:val="center"/>
          </w:tcPr>
          <w:p>
            <w:pPr>
              <w:pStyle w:val="14"/>
            </w:pPr>
          </w:p>
        </w:tc>
        <w:tc>
          <w:tcPr>
            <w:tcW w:w="0" w:type="auto"/>
            <w:vAlign w:val="center"/>
          </w:tcPr>
          <w:p>
            <w:pPr>
              <w:pStyle w:val="14"/>
            </w:pPr>
            <w:r>
              <w:t>17.35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3"/>
        <w:gridCol w:w="116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2123" w:type="dxa"/>
            <w:tcBorders>
              <w:top w:val="single" w:color="FFFFFF" w:sz="6" w:space="0"/>
              <w:left w:val="single" w:color="FFFFFF" w:sz="6" w:space="0"/>
              <w:right w:val="single" w:color="FFFFFF" w:sz="6" w:space="0"/>
            </w:tcBorders>
            <w:vAlign w:val="center"/>
          </w:tcPr>
          <w:p>
            <w:pPr>
              <w:pStyle w:val="11"/>
            </w:pPr>
            <w:r>
              <w:t>预算年度：2022</w:t>
            </w:r>
          </w:p>
        </w:tc>
        <w:tc>
          <w:tcPr>
            <w:tcW w:w="280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123" w:type="dxa"/>
            <w:vMerge w:val="restart"/>
            <w:vAlign w:val="center"/>
          </w:tcPr>
          <w:p>
            <w:pPr>
              <w:pStyle w:val="13"/>
            </w:pPr>
            <w:r>
              <w:t>合计</w:t>
            </w:r>
          </w:p>
        </w:tc>
        <w:tc>
          <w:tcPr>
            <w:tcW w:w="116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123" w:type="dxa"/>
            <w:vMerge w:val="continue"/>
          </w:tcPr>
          <w:p/>
        </w:tc>
        <w:tc>
          <w:tcPr>
            <w:tcW w:w="116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123" w:type="dxa"/>
            <w:vAlign w:val="center"/>
          </w:tcPr>
          <w:p>
            <w:pPr>
              <w:pStyle w:val="13"/>
            </w:pPr>
            <w:r>
              <w:t>3</w:t>
            </w:r>
          </w:p>
        </w:tc>
        <w:tc>
          <w:tcPr>
            <w:tcW w:w="116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123" w:type="dxa"/>
            <w:vAlign w:val="center"/>
          </w:tcPr>
          <w:p>
            <w:pPr>
              <w:pStyle w:val="14"/>
            </w:pPr>
          </w:p>
        </w:tc>
        <w:tc>
          <w:tcPr>
            <w:tcW w:w="1163" w:type="dxa"/>
            <w:vAlign w:val="center"/>
          </w:tcPr>
          <w:p>
            <w:pPr>
              <w:pStyle w:val="14"/>
            </w:pPr>
          </w:p>
        </w:tc>
        <w:tc>
          <w:tcPr>
            <w:tcW w:w="1643"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28"/>
        <w:gridCol w:w="105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2228" w:type="dxa"/>
            <w:tcBorders>
              <w:top w:val="single" w:color="FFFFFF" w:sz="6" w:space="0"/>
              <w:left w:val="single" w:color="FFFFFF" w:sz="6" w:space="0"/>
              <w:right w:val="single" w:color="FFFFFF" w:sz="6" w:space="0"/>
            </w:tcBorders>
            <w:vAlign w:val="center"/>
          </w:tcPr>
          <w:p>
            <w:pPr>
              <w:pStyle w:val="11"/>
            </w:pPr>
            <w:r>
              <w:t>预算年度：2022</w:t>
            </w:r>
          </w:p>
        </w:tc>
        <w:tc>
          <w:tcPr>
            <w:tcW w:w="270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228" w:type="dxa"/>
            <w:vMerge w:val="restart"/>
            <w:vAlign w:val="center"/>
          </w:tcPr>
          <w:p>
            <w:pPr>
              <w:pStyle w:val="13"/>
            </w:pPr>
            <w:r>
              <w:t>合计</w:t>
            </w:r>
          </w:p>
        </w:tc>
        <w:tc>
          <w:tcPr>
            <w:tcW w:w="1058"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228" w:type="dxa"/>
            <w:vMerge w:val="continue"/>
          </w:tcPr>
          <w:p/>
        </w:tc>
        <w:tc>
          <w:tcPr>
            <w:tcW w:w="105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228" w:type="dxa"/>
            <w:vAlign w:val="center"/>
          </w:tcPr>
          <w:p>
            <w:pPr>
              <w:pStyle w:val="13"/>
            </w:pPr>
            <w:r>
              <w:t>3</w:t>
            </w:r>
          </w:p>
        </w:tc>
        <w:tc>
          <w:tcPr>
            <w:tcW w:w="1058"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2228" w:type="dxa"/>
            <w:vAlign w:val="center"/>
          </w:tcPr>
          <w:p>
            <w:pPr>
              <w:pStyle w:val="14"/>
            </w:pPr>
          </w:p>
        </w:tc>
        <w:tc>
          <w:tcPr>
            <w:tcW w:w="1058" w:type="dxa"/>
            <w:vAlign w:val="center"/>
          </w:tcPr>
          <w:p>
            <w:pPr>
              <w:pStyle w:val="14"/>
            </w:pPr>
          </w:p>
        </w:tc>
        <w:tc>
          <w:tcPr>
            <w:tcW w:w="1643"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0"/>
        <w:gridCol w:w="1139"/>
        <w:gridCol w:w="950"/>
        <w:gridCol w:w="2379"/>
        <w:gridCol w:w="189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0" w:type="auto"/>
            <w:tcBorders>
              <w:top w:val="single" w:color="FFFFFF" w:sz="6" w:space="0"/>
              <w:left w:val="single" w:color="FFFFFF" w:sz="6" w:space="0"/>
              <w:right w:val="single" w:color="FFFFFF" w:sz="6" w:space="0"/>
            </w:tcBorders>
            <w:vAlign w:val="center"/>
          </w:tcPr>
          <w:p>
            <w:pPr>
              <w:pStyle w:val="11"/>
            </w:pPr>
            <w:r>
              <w:t>预算年度：2022</w:t>
            </w:r>
          </w:p>
        </w:tc>
        <w:tc>
          <w:tcPr>
            <w:tcW w:w="0" w:type="auto"/>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vMerge w:val="restart"/>
            <w:vAlign w:val="center"/>
          </w:tcPr>
          <w:p>
            <w:pPr>
              <w:pStyle w:val="13"/>
            </w:pPr>
            <w:r>
              <w:t>项  目</w:t>
            </w:r>
          </w:p>
        </w:tc>
        <w:tc>
          <w:tcPr>
            <w:tcW w:w="0" w:type="auto"/>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3"/>
            </w:pPr>
            <w:r>
              <w:t>合计</w:t>
            </w:r>
          </w:p>
        </w:tc>
        <w:tc>
          <w:tcPr>
            <w:tcW w:w="0" w:type="auto"/>
            <w:vAlign w:val="center"/>
          </w:tcPr>
          <w:p>
            <w:pPr>
              <w:pStyle w:val="13"/>
            </w:pPr>
            <w:r>
              <w:t>一般公共预算 财政拨款</w:t>
            </w:r>
          </w:p>
        </w:tc>
        <w:tc>
          <w:tcPr>
            <w:tcW w:w="0" w:type="auto"/>
            <w:vAlign w:val="center"/>
          </w:tcPr>
          <w:p>
            <w:pPr>
              <w:pStyle w:val="13"/>
              <w:jc w:val="both"/>
            </w:pPr>
            <w:r>
              <w:t>政府性基预算拨款</w:t>
            </w:r>
          </w:p>
        </w:tc>
        <w:tc>
          <w:tcPr>
            <w:tcW w:w="0" w:type="auto"/>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pPr>
          </w:p>
        </w:tc>
        <w:tc>
          <w:tcPr>
            <w:tcW w:w="0" w:type="auto"/>
            <w:vAlign w:val="center"/>
          </w:tcPr>
          <w:p>
            <w:pPr>
              <w:pStyle w:val="15"/>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0" w:type="auto"/>
            <w:vAlign w:val="center"/>
          </w:tcPr>
          <w:p>
            <w:pPr>
              <w:pStyle w:val="14"/>
            </w:pPr>
          </w:p>
        </w:tc>
      </w:tr>
    </w:tbl>
    <w:p>
      <w:pPr>
        <w:spacing w:before="0" w:after="0" w:line="240" w:lineRule="auto"/>
        <w:ind w:firstLine="2310" w:firstLineChars="110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平乡县审计局2022年部门预算信息公开情况说明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平乡县审计局</w:t>
      </w:r>
      <w:r>
        <w:rPr>
          <w:rFonts w:hint="eastAsia" w:ascii="方正小标宋_GBK" w:hAnsi="方正小标宋_GBK" w:eastAsia="方正小标宋_GBK" w:cs="方正小标宋_GBK"/>
          <w:color w:val="000000"/>
          <w:sz w:val="44"/>
          <w:lang w:val="en-US" w:eastAsia="zh-CN"/>
        </w:rPr>
        <w:t>本级</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按照《预算法》、《地方预决算公开操作规程》和《关于进一步推进预算公开工作的实施意见》规定，现将平乡县审计局2022年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0"/>
        <w:ind w:left="0" w:leftChars="0" w:firstLine="560" w:firstLineChars="200"/>
      </w:pPr>
      <w:r>
        <w:t xml:space="preserve">（一）主管全县审计工作。负责对全县财政收支和依法属于审计监督范围的财务收支的真实、合法和效益进行审计监督，对公共资金、国有资产、国有资源和领导干部履行经济责任情况实行审计监督，对领导干部实行自然资源资产离任审计，对国家、省、市和县委、县政府相关重大政策措施贯彻落实情况进行跟踪审计。对审计、专项审计调查和核查社会审计机构相关审计报告的结果承担责任，并负有督促被审计单位整改的责任。 </w:t>
      </w:r>
    </w:p>
    <w:p>
      <w:pPr>
        <w:pStyle w:val="20"/>
      </w:pPr>
      <w:r>
        <w:t>（二）贯彻执行审计法律、法规和方针、政策。组织起草有关审计方面政策措施和管理办法；制定有关审计规范性文件并监督执行；制定并组织实施全县审计工作发展规划和专业领域审计工作规划；制定并组织实施全县年度审计计划，制定审计内容的标准和规范；参与起草财政经济及其相关的地方性法规、政府规章草案；对直接审计、调查和核查的事项依法进行审计评价，作出审计决定或提出审计建议。</w:t>
      </w:r>
    </w:p>
    <w:p>
      <w:pPr>
        <w:pStyle w:val="20"/>
      </w:pPr>
      <w:r>
        <w:t xml:space="preserve">（三）向中共平乡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 </w:t>
      </w:r>
    </w:p>
    <w:p>
      <w:pPr>
        <w:pStyle w:val="20"/>
      </w:pPr>
      <w:r>
        <w:t>（四）直接审计下列事项，出具审计报告，在法定职权范围内作出审计决定，包括国家、省、市、县有关重大政策措施贯彻落实情况；县本级预算执行情况和其他财政收支，县直各</w:t>
      </w:r>
      <w:r>
        <w:rPr>
          <w:rFonts w:hint="eastAsia"/>
          <w:lang w:val="en-US" w:eastAsia="zh-CN"/>
        </w:rPr>
        <w:t>单位</w:t>
      </w:r>
      <w:r>
        <w:t>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市审计局安排部署审计的国际组织和外国政府援助、贷款项目；法律法规规定的其他事项。</w:t>
      </w:r>
    </w:p>
    <w:p>
      <w:pPr>
        <w:pStyle w:val="20"/>
      </w:pPr>
      <w:r>
        <w:t xml:space="preserve">（五）按规定对县管党政主要领导干部及其他单位主要负责人实施经济责任审计和自然资源资产离任审计。 </w:t>
      </w:r>
    </w:p>
    <w:p>
      <w:pPr>
        <w:pStyle w:val="20"/>
      </w:pPr>
      <w:r>
        <w:t xml:space="preserve">（六）组织实施对财经法律法规、规章、政策和宏观调控措施执行情况、财政预算管理及国有资产管理使用等与财政收支有关的特定事项进行专项审计调查。 </w:t>
      </w:r>
    </w:p>
    <w:p>
      <w:pPr>
        <w:pStyle w:val="20"/>
      </w:pPr>
      <w:r>
        <w:t>（七）依法检查审计决定执行情况，督促整改审计查出的问题，依法办理被审计单位对审计决定提请行政复议、行政诉讼或县政府裁决中的有关事项，协助配合有关</w:t>
      </w:r>
      <w:r>
        <w:rPr>
          <w:rFonts w:hint="eastAsia"/>
          <w:lang w:val="en-US" w:eastAsia="zh-CN"/>
        </w:rPr>
        <w:t>单位</w:t>
      </w:r>
      <w:r>
        <w:t>查处相关重大案件。</w:t>
      </w:r>
    </w:p>
    <w:p>
      <w:pPr>
        <w:pStyle w:val="20"/>
      </w:pPr>
      <w:r>
        <w:t xml:space="preserve">（八）指导和监督内部审计工作，核查社会审计机构对依法属于审计监督对象的单位出具的相关审计报告。 </w:t>
      </w:r>
    </w:p>
    <w:p>
      <w:pPr>
        <w:pStyle w:val="20"/>
      </w:pPr>
      <w:r>
        <w:t xml:space="preserve">（九）完成县委、县政府和市审计局交办的其他任务。 </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平乡县审计局本级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预算的编制实行综合预算管理，即全部收入和支出都反映在预算中。平乡县审计局机关及所属事业单位的收支包含在</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w:t>
      </w:r>
    </w:p>
    <w:p>
      <w:pPr>
        <w:pStyle w:val="21"/>
      </w:pPr>
      <w:r>
        <w:t>(一)2022年预算收入802.22万元，其中：一般公共预算收入797.22万元，基金预算收入0万元，财政专户核拨收入0万元，其他来源收入5万元。</w:t>
      </w:r>
    </w:p>
    <w:p>
      <w:pPr>
        <w:pStyle w:val="21"/>
      </w:pPr>
      <w:r>
        <w:t>(二)支出说明,收支预算总表支出栏、基本支出表、项目支出表按经济分类和支出功能分类科目编制，反映平乡县审计局年度</w:t>
      </w:r>
      <w:r>
        <w:rPr>
          <w:rFonts w:hint="eastAsia"/>
          <w:lang w:val="en-US" w:eastAsia="zh-CN"/>
        </w:rPr>
        <w:t>单位</w:t>
      </w:r>
      <w:r>
        <w:t>预算中支出预算的总体情况。 2022年</w:t>
      </w:r>
      <w:r>
        <w:rPr>
          <w:rFonts w:hint="eastAsia"/>
          <w:lang w:val="en-US" w:eastAsia="zh-CN"/>
        </w:rPr>
        <w:t>单位</w:t>
      </w:r>
      <w:r>
        <w:t>支出预算为人民币802.22万元，其中基本支出560.22万元，包括人员经费530.89万元和日常公用经费29.33万元；审计业务费187万元，办公搬迁费50万元，其他支出5万元。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2022年，我</w:t>
      </w:r>
      <w:r>
        <w:rPr>
          <w:rFonts w:hint="eastAsia"/>
          <w:lang w:val="en-US" w:eastAsia="zh-CN"/>
        </w:rPr>
        <w:t>单位</w:t>
      </w:r>
      <w:r>
        <w:t>机关运行经费共计安排29.33万元，主要用于保证机关正常运转的办公费、邮电费等支出。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2022年，我</w:t>
      </w:r>
      <w:r>
        <w:rPr>
          <w:rFonts w:hint="eastAsia"/>
          <w:lang w:val="en-US" w:eastAsia="zh-CN"/>
        </w:rPr>
        <w:t>单位</w:t>
      </w:r>
      <w:r>
        <w:t>财政拨款“三公”经费预算安排0万元，其中：因公出国（境）费0万元；公务用车购置及运维费0万元；公务接待费0万元。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1、冀财行【2021】98号河北省财政厅关于提前下达2022年中央审计专项补助经费的通知绩效目标表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1.保证困难地区审计机关能正常开展审计工作，全面独立地履行监督职责。</w:t>
            </w:r>
            <w:r>
              <w:tab/>
            </w:r>
            <w:r>
              <w:tab/>
            </w:r>
            <w:r>
              <w:tab/>
            </w:r>
            <w:r>
              <w:tab/>
            </w:r>
            <w:r>
              <w:tab/>
            </w:r>
            <w:r>
              <w:tab/>
            </w:r>
          </w:p>
          <w:p>
            <w:pPr>
              <w:pStyle w:val="15"/>
            </w:pPr>
          </w:p>
          <w:p>
            <w:pPr>
              <w:pStyle w:val="15"/>
            </w:pPr>
            <w:r>
              <w:t>2.全国上下一盘棋，拓展审计监督的广度和深度，消除监督盲区。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审计项目数量</w:t>
            </w:r>
          </w:p>
        </w:tc>
        <w:tc>
          <w:tcPr>
            <w:tcW w:w="2466" w:type="dxa"/>
            <w:vAlign w:val="center"/>
          </w:tcPr>
          <w:p>
            <w:pPr>
              <w:pStyle w:val="15"/>
            </w:pPr>
            <w:r>
              <w:t>完成全年审计项目数量</w:t>
            </w:r>
          </w:p>
        </w:tc>
        <w:tc>
          <w:tcPr>
            <w:tcW w:w="2466" w:type="dxa"/>
            <w:vAlign w:val="center"/>
          </w:tcPr>
          <w:p>
            <w:pPr>
              <w:pStyle w:val="15"/>
            </w:pPr>
            <w:r>
              <w:t>≥40个</w:t>
            </w:r>
          </w:p>
        </w:tc>
        <w:tc>
          <w:tcPr>
            <w:tcW w:w="2466" w:type="dxa"/>
            <w:vAlign w:val="center"/>
          </w:tcPr>
          <w:p>
            <w:pPr>
              <w:pStyle w:val="15"/>
            </w:pPr>
            <w:r>
              <w:t>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项目预算控制数</w:t>
            </w:r>
          </w:p>
        </w:tc>
        <w:tc>
          <w:tcPr>
            <w:tcW w:w="2466" w:type="dxa"/>
            <w:vAlign w:val="center"/>
          </w:tcPr>
          <w:p>
            <w:pPr>
              <w:pStyle w:val="15"/>
            </w:pPr>
            <w:r>
              <w:t>控制财政经费支出规模</w:t>
            </w:r>
          </w:p>
        </w:tc>
        <w:tc>
          <w:tcPr>
            <w:tcW w:w="2466" w:type="dxa"/>
            <w:vAlign w:val="center"/>
          </w:tcPr>
          <w:p>
            <w:pPr>
              <w:pStyle w:val="15"/>
            </w:pPr>
            <w:r>
              <w:t>≤5万元</w:t>
            </w:r>
          </w:p>
        </w:tc>
        <w:tc>
          <w:tcPr>
            <w:tcW w:w="2466" w:type="dxa"/>
            <w:vAlign w:val="center"/>
          </w:tcPr>
          <w:p>
            <w:pPr>
              <w:pStyle w:val="15"/>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审计计划完成率</w:t>
            </w:r>
          </w:p>
        </w:tc>
        <w:tc>
          <w:tcPr>
            <w:tcW w:w="2466" w:type="dxa"/>
            <w:vAlign w:val="center"/>
          </w:tcPr>
          <w:p>
            <w:pPr>
              <w:pStyle w:val="15"/>
            </w:pPr>
            <w:r>
              <w:t>审计计划完成的比例</w:t>
            </w:r>
          </w:p>
        </w:tc>
        <w:tc>
          <w:tcPr>
            <w:tcW w:w="2466" w:type="dxa"/>
            <w:vAlign w:val="center"/>
          </w:tcPr>
          <w:p>
            <w:pPr>
              <w:pStyle w:val="15"/>
            </w:pPr>
            <w:r>
              <w:t>100%</w:t>
            </w:r>
          </w:p>
        </w:tc>
        <w:tc>
          <w:tcPr>
            <w:tcW w:w="2466" w:type="dxa"/>
            <w:vAlign w:val="center"/>
          </w:tcPr>
          <w:p>
            <w:pPr>
              <w:pStyle w:val="15"/>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审计项目按时完成率</w:t>
            </w:r>
          </w:p>
        </w:tc>
        <w:tc>
          <w:tcPr>
            <w:tcW w:w="2466" w:type="dxa"/>
            <w:vAlign w:val="center"/>
          </w:tcPr>
          <w:p>
            <w:pPr>
              <w:pStyle w:val="15"/>
            </w:pPr>
            <w:r>
              <w:t>反映审计项目是否按时完成</w:t>
            </w:r>
          </w:p>
        </w:tc>
        <w:tc>
          <w:tcPr>
            <w:tcW w:w="2466" w:type="dxa"/>
            <w:vAlign w:val="center"/>
          </w:tcPr>
          <w:p>
            <w:pPr>
              <w:pStyle w:val="15"/>
            </w:pPr>
            <w:r>
              <w:t>100%</w:t>
            </w:r>
          </w:p>
        </w:tc>
        <w:tc>
          <w:tcPr>
            <w:tcW w:w="2466"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政策建议采纳率</w:t>
            </w:r>
          </w:p>
        </w:tc>
        <w:tc>
          <w:tcPr>
            <w:tcW w:w="2466" w:type="dxa"/>
            <w:vAlign w:val="center"/>
          </w:tcPr>
          <w:p>
            <w:pPr>
              <w:pStyle w:val="15"/>
            </w:pPr>
            <w:r>
              <w:t>被采纳的审计建议占全部审计建议的比例</w:t>
            </w:r>
          </w:p>
        </w:tc>
        <w:tc>
          <w:tcPr>
            <w:tcW w:w="2466" w:type="dxa"/>
            <w:vAlign w:val="center"/>
          </w:tcPr>
          <w:p>
            <w:pPr>
              <w:pStyle w:val="15"/>
            </w:pPr>
            <w:r>
              <w:t>≥90%</w:t>
            </w:r>
          </w:p>
        </w:tc>
        <w:tc>
          <w:tcPr>
            <w:tcW w:w="2466" w:type="dxa"/>
            <w:vAlign w:val="center"/>
          </w:tcPr>
          <w:p>
            <w:pPr>
              <w:pStyle w:val="15"/>
            </w:pPr>
            <w:r>
              <w:t>被审单位整改措施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审计问题同质率</w:t>
            </w:r>
          </w:p>
        </w:tc>
        <w:tc>
          <w:tcPr>
            <w:tcW w:w="2466" w:type="dxa"/>
            <w:vAlign w:val="center"/>
          </w:tcPr>
          <w:p>
            <w:pPr>
              <w:pStyle w:val="15"/>
            </w:pPr>
            <w:r>
              <w:t>以前年度审计发现问题再次出现占全部审计发现问题的比率</w:t>
            </w:r>
          </w:p>
        </w:tc>
        <w:tc>
          <w:tcPr>
            <w:tcW w:w="2466" w:type="dxa"/>
            <w:vAlign w:val="center"/>
          </w:tcPr>
          <w:p>
            <w:pPr>
              <w:pStyle w:val="15"/>
            </w:pPr>
            <w:r>
              <w:t>≤5%</w:t>
            </w:r>
          </w:p>
        </w:tc>
        <w:tc>
          <w:tcPr>
            <w:tcW w:w="2466"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保障审计机关正常开展审计工作</w:t>
            </w:r>
          </w:p>
        </w:tc>
        <w:tc>
          <w:tcPr>
            <w:tcW w:w="2466" w:type="dxa"/>
            <w:vAlign w:val="center"/>
          </w:tcPr>
          <w:p>
            <w:pPr>
              <w:pStyle w:val="15"/>
            </w:pPr>
            <w:r>
              <w:t>审计机关能否正常开展审计工作</w:t>
            </w:r>
          </w:p>
        </w:tc>
        <w:tc>
          <w:tcPr>
            <w:tcW w:w="2466" w:type="dxa"/>
            <w:vAlign w:val="center"/>
          </w:tcPr>
          <w:p>
            <w:pPr>
              <w:pStyle w:val="15"/>
            </w:pPr>
            <w:r>
              <w:t>能保障困难审计机关开展审计工作</w:t>
            </w:r>
          </w:p>
        </w:tc>
        <w:tc>
          <w:tcPr>
            <w:tcW w:w="2466" w:type="dxa"/>
            <w:vAlign w:val="center"/>
          </w:tcPr>
          <w:p>
            <w:pPr>
              <w:pStyle w:val="15"/>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审计违纪投诉率</w:t>
            </w:r>
          </w:p>
        </w:tc>
        <w:tc>
          <w:tcPr>
            <w:tcW w:w="2466" w:type="dxa"/>
            <w:vAlign w:val="center"/>
          </w:tcPr>
          <w:p>
            <w:pPr>
              <w:pStyle w:val="15"/>
            </w:pPr>
            <w:r>
              <w:t>在对审计人员依法审计、廉洁审计、文明审计方面投诉的审计项目数量占全部审计项目的比例</w:t>
            </w:r>
          </w:p>
        </w:tc>
        <w:tc>
          <w:tcPr>
            <w:tcW w:w="2466" w:type="dxa"/>
            <w:vAlign w:val="center"/>
          </w:tcPr>
          <w:p>
            <w:pPr>
              <w:pStyle w:val="15"/>
            </w:pPr>
            <w:r>
              <w:t>≤5%</w:t>
            </w:r>
          </w:p>
        </w:tc>
        <w:tc>
          <w:tcPr>
            <w:tcW w:w="2466" w:type="dxa"/>
            <w:vAlign w:val="center"/>
          </w:tcPr>
          <w:p>
            <w:pPr>
              <w:pStyle w:val="15"/>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2、审计局机关搬迁改造绩效目标表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1.改变工作环境，更好的完成县政府及上级审计机关安排的工作。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修缮建筑面积</w:t>
            </w:r>
          </w:p>
        </w:tc>
        <w:tc>
          <w:tcPr>
            <w:tcW w:w="2466" w:type="dxa"/>
            <w:vAlign w:val="center"/>
          </w:tcPr>
          <w:p>
            <w:pPr>
              <w:pStyle w:val="15"/>
            </w:pPr>
            <w:r>
              <w:t>修缮建筑面积</w:t>
            </w:r>
          </w:p>
        </w:tc>
        <w:tc>
          <w:tcPr>
            <w:tcW w:w="2466" w:type="dxa"/>
            <w:vAlign w:val="center"/>
          </w:tcPr>
          <w:p>
            <w:pPr>
              <w:pStyle w:val="15"/>
            </w:pPr>
            <w:r>
              <w:t>≥700平方米</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修缮完成及时率</w:t>
            </w:r>
          </w:p>
        </w:tc>
        <w:tc>
          <w:tcPr>
            <w:tcW w:w="2466" w:type="dxa"/>
            <w:vAlign w:val="center"/>
          </w:tcPr>
          <w:p>
            <w:pPr>
              <w:pStyle w:val="15"/>
            </w:pPr>
            <w:r>
              <w:t>修缮施工完成及时率</w:t>
            </w:r>
          </w:p>
        </w:tc>
        <w:tc>
          <w:tcPr>
            <w:tcW w:w="2466" w:type="dxa"/>
            <w:vAlign w:val="center"/>
          </w:tcPr>
          <w:p>
            <w:pPr>
              <w:pStyle w:val="15"/>
            </w:pPr>
            <w:r>
              <w:t>100%</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房屋修缮验收通过率（%）</w:t>
            </w:r>
          </w:p>
        </w:tc>
        <w:tc>
          <w:tcPr>
            <w:tcW w:w="2466" w:type="dxa"/>
            <w:vAlign w:val="center"/>
          </w:tcPr>
          <w:p>
            <w:pPr>
              <w:pStyle w:val="15"/>
            </w:pPr>
            <w:r>
              <w:t>房屋修缮验收通过率（%）</w:t>
            </w:r>
          </w:p>
        </w:tc>
        <w:tc>
          <w:tcPr>
            <w:tcW w:w="2466" w:type="dxa"/>
            <w:vAlign w:val="center"/>
          </w:tcPr>
          <w:p>
            <w:pPr>
              <w:pStyle w:val="15"/>
            </w:pPr>
            <w:r>
              <w:t>≥95%</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预算成本控制率</w:t>
            </w:r>
          </w:p>
        </w:tc>
        <w:tc>
          <w:tcPr>
            <w:tcW w:w="2466" w:type="dxa"/>
            <w:vAlign w:val="center"/>
          </w:tcPr>
          <w:p>
            <w:pPr>
              <w:pStyle w:val="15"/>
            </w:pPr>
            <w:r>
              <w:t>维修改造成本占预算数的比率</w:t>
            </w:r>
          </w:p>
        </w:tc>
        <w:tc>
          <w:tcPr>
            <w:tcW w:w="2466" w:type="dxa"/>
            <w:vAlign w:val="center"/>
          </w:tcPr>
          <w:p>
            <w:pPr>
              <w:pStyle w:val="15"/>
            </w:pPr>
            <w:r>
              <w:t>≥90万元</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提高工作效率</w:t>
            </w:r>
          </w:p>
        </w:tc>
        <w:tc>
          <w:tcPr>
            <w:tcW w:w="2466" w:type="dxa"/>
            <w:vAlign w:val="center"/>
          </w:tcPr>
          <w:p>
            <w:pPr>
              <w:pStyle w:val="15"/>
            </w:pPr>
            <w:r>
              <w:t>提高职工的工作效率，保障职工身心健康</w:t>
            </w:r>
          </w:p>
        </w:tc>
        <w:tc>
          <w:tcPr>
            <w:tcW w:w="2466" w:type="dxa"/>
            <w:vAlign w:val="center"/>
          </w:tcPr>
          <w:p>
            <w:pPr>
              <w:pStyle w:val="15"/>
            </w:pPr>
            <w:r>
              <w:t>明显提高</w:t>
            </w:r>
          </w:p>
        </w:tc>
        <w:tc>
          <w:tcPr>
            <w:tcW w:w="2466" w:type="dxa"/>
            <w:vAlign w:val="center"/>
          </w:tcPr>
          <w:p>
            <w:pPr>
              <w:pStyle w:val="15"/>
            </w:pPr>
            <w:r>
              <w:t>工作结果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改善办公环境</w:t>
            </w:r>
          </w:p>
        </w:tc>
        <w:tc>
          <w:tcPr>
            <w:tcW w:w="2466" w:type="dxa"/>
            <w:vAlign w:val="center"/>
          </w:tcPr>
          <w:p>
            <w:pPr>
              <w:pStyle w:val="15"/>
            </w:pPr>
            <w:r>
              <w:t>增加办公用房，使职工办公环境改善</w:t>
            </w:r>
          </w:p>
        </w:tc>
        <w:tc>
          <w:tcPr>
            <w:tcW w:w="2466" w:type="dxa"/>
            <w:vAlign w:val="center"/>
          </w:tcPr>
          <w:p>
            <w:pPr>
              <w:pStyle w:val="15"/>
            </w:pPr>
            <w:r>
              <w:t>明显改善</w:t>
            </w:r>
          </w:p>
        </w:tc>
        <w:tc>
          <w:tcPr>
            <w:tcW w:w="2466" w:type="dxa"/>
            <w:vAlign w:val="center"/>
          </w:tcPr>
          <w:p>
            <w:pPr>
              <w:pStyle w:val="15"/>
            </w:pPr>
            <w:r>
              <w:t>办公环境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办公用房使用年限</w:t>
            </w:r>
          </w:p>
        </w:tc>
        <w:tc>
          <w:tcPr>
            <w:tcW w:w="2466" w:type="dxa"/>
            <w:vAlign w:val="center"/>
          </w:tcPr>
          <w:p>
            <w:pPr>
              <w:pStyle w:val="15"/>
            </w:pPr>
            <w:r>
              <w:t>修缮后办公用房使用时间</w:t>
            </w:r>
          </w:p>
        </w:tc>
        <w:tc>
          <w:tcPr>
            <w:tcW w:w="2466" w:type="dxa"/>
            <w:vAlign w:val="center"/>
          </w:tcPr>
          <w:p>
            <w:pPr>
              <w:pStyle w:val="15"/>
            </w:pPr>
            <w:r>
              <w:t>≥10年</w:t>
            </w:r>
          </w:p>
        </w:tc>
        <w:tc>
          <w:tcPr>
            <w:tcW w:w="2466" w:type="dxa"/>
            <w:vAlign w:val="center"/>
          </w:tcPr>
          <w:p>
            <w:pPr>
              <w:pStyle w:val="15"/>
            </w:pPr>
            <w:r>
              <w:t>办公用房使用情况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本单位职工满意度</w:t>
            </w:r>
          </w:p>
        </w:tc>
        <w:tc>
          <w:tcPr>
            <w:tcW w:w="2466" w:type="dxa"/>
            <w:vAlign w:val="center"/>
          </w:tcPr>
          <w:p>
            <w:pPr>
              <w:pStyle w:val="15"/>
            </w:pPr>
            <w:r>
              <w:t>本单位职工满意度</w:t>
            </w:r>
          </w:p>
        </w:tc>
        <w:tc>
          <w:tcPr>
            <w:tcW w:w="2466" w:type="dxa"/>
            <w:vAlign w:val="center"/>
          </w:tcPr>
          <w:p>
            <w:pPr>
              <w:pStyle w:val="15"/>
            </w:pPr>
            <w:r>
              <w:t>≥95%</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3、审计业务费绩效目标表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1.解决我局在政府投资项目竣工结算审计中审计力量不足、相关专业知识不能满足审计工作需要问题；更好圆满完成各项审计工作任务。</w:t>
            </w:r>
          </w:p>
          <w:p>
            <w:pPr>
              <w:pStyle w:val="15"/>
            </w:pPr>
            <w:r>
              <w:t>2.按照我局审计工作计划和县委县政府及市审计局交办的各项审计项目，维护国家财政经济秩序。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审计项目数量</w:t>
            </w:r>
          </w:p>
        </w:tc>
        <w:tc>
          <w:tcPr>
            <w:tcW w:w="2466" w:type="dxa"/>
            <w:vAlign w:val="center"/>
          </w:tcPr>
          <w:p>
            <w:pPr>
              <w:pStyle w:val="15"/>
            </w:pPr>
            <w:r>
              <w:t>完成全年审计项目数量</w:t>
            </w:r>
          </w:p>
        </w:tc>
        <w:tc>
          <w:tcPr>
            <w:tcW w:w="2466" w:type="dxa"/>
            <w:vAlign w:val="center"/>
          </w:tcPr>
          <w:p>
            <w:pPr>
              <w:pStyle w:val="15"/>
            </w:pPr>
            <w:r>
              <w:t>≥40个</w:t>
            </w:r>
          </w:p>
        </w:tc>
        <w:tc>
          <w:tcPr>
            <w:tcW w:w="2466" w:type="dxa"/>
            <w:vAlign w:val="center"/>
          </w:tcPr>
          <w:p>
            <w:pPr>
              <w:pStyle w:val="15"/>
            </w:pPr>
            <w:r>
              <w:t>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项目预算控制数</w:t>
            </w:r>
          </w:p>
        </w:tc>
        <w:tc>
          <w:tcPr>
            <w:tcW w:w="2466" w:type="dxa"/>
            <w:vAlign w:val="center"/>
          </w:tcPr>
          <w:p>
            <w:pPr>
              <w:pStyle w:val="15"/>
            </w:pPr>
            <w:r>
              <w:t>控制财政经费支出规模</w:t>
            </w:r>
          </w:p>
        </w:tc>
        <w:tc>
          <w:tcPr>
            <w:tcW w:w="2466" w:type="dxa"/>
            <w:vAlign w:val="center"/>
          </w:tcPr>
          <w:p>
            <w:pPr>
              <w:pStyle w:val="15"/>
            </w:pPr>
            <w:r>
              <w:t>≤187万元</w:t>
            </w:r>
          </w:p>
        </w:tc>
        <w:tc>
          <w:tcPr>
            <w:tcW w:w="2466" w:type="dxa"/>
            <w:vAlign w:val="center"/>
          </w:tcPr>
          <w:p>
            <w:pPr>
              <w:pStyle w:val="15"/>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审计计划完成率</w:t>
            </w:r>
          </w:p>
        </w:tc>
        <w:tc>
          <w:tcPr>
            <w:tcW w:w="2466" w:type="dxa"/>
            <w:vAlign w:val="center"/>
          </w:tcPr>
          <w:p>
            <w:pPr>
              <w:pStyle w:val="15"/>
            </w:pPr>
            <w:r>
              <w:t>审计计划完成的比例</w:t>
            </w:r>
          </w:p>
        </w:tc>
        <w:tc>
          <w:tcPr>
            <w:tcW w:w="2466" w:type="dxa"/>
            <w:vAlign w:val="center"/>
          </w:tcPr>
          <w:p>
            <w:pPr>
              <w:pStyle w:val="15"/>
            </w:pPr>
            <w:r>
              <w:t>100%</w:t>
            </w:r>
          </w:p>
        </w:tc>
        <w:tc>
          <w:tcPr>
            <w:tcW w:w="2466" w:type="dxa"/>
            <w:vAlign w:val="center"/>
          </w:tcPr>
          <w:p>
            <w:pPr>
              <w:pStyle w:val="15"/>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审计项目按时完成率</w:t>
            </w:r>
          </w:p>
        </w:tc>
        <w:tc>
          <w:tcPr>
            <w:tcW w:w="2466" w:type="dxa"/>
            <w:vAlign w:val="center"/>
          </w:tcPr>
          <w:p>
            <w:pPr>
              <w:pStyle w:val="15"/>
            </w:pPr>
            <w:r>
              <w:t>反映审计项目是否按时完成</w:t>
            </w:r>
          </w:p>
        </w:tc>
        <w:tc>
          <w:tcPr>
            <w:tcW w:w="2466" w:type="dxa"/>
            <w:vAlign w:val="center"/>
          </w:tcPr>
          <w:p>
            <w:pPr>
              <w:pStyle w:val="15"/>
            </w:pPr>
            <w:r>
              <w:t>100%</w:t>
            </w:r>
          </w:p>
        </w:tc>
        <w:tc>
          <w:tcPr>
            <w:tcW w:w="2466"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政策建议采纳率</w:t>
            </w:r>
          </w:p>
        </w:tc>
        <w:tc>
          <w:tcPr>
            <w:tcW w:w="2466" w:type="dxa"/>
            <w:vAlign w:val="center"/>
          </w:tcPr>
          <w:p>
            <w:pPr>
              <w:pStyle w:val="15"/>
            </w:pPr>
            <w:r>
              <w:t>被采纳的审计建议占全部审计建议的比例</w:t>
            </w:r>
          </w:p>
        </w:tc>
        <w:tc>
          <w:tcPr>
            <w:tcW w:w="2466" w:type="dxa"/>
            <w:vAlign w:val="center"/>
          </w:tcPr>
          <w:p>
            <w:pPr>
              <w:pStyle w:val="15"/>
            </w:pPr>
            <w:r>
              <w:t>≥90%</w:t>
            </w:r>
          </w:p>
        </w:tc>
        <w:tc>
          <w:tcPr>
            <w:tcW w:w="2466" w:type="dxa"/>
            <w:vAlign w:val="center"/>
          </w:tcPr>
          <w:p>
            <w:pPr>
              <w:pStyle w:val="15"/>
            </w:pPr>
            <w:r>
              <w:t>被审单位整改措施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审计问题同质率</w:t>
            </w:r>
          </w:p>
        </w:tc>
        <w:tc>
          <w:tcPr>
            <w:tcW w:w="2466" w:type="dxa"/>
            <w:vAlign w:val="center"/>
          </w:tcPr>
          <w:p>
            <w:pPr>
              <w:pStyle w:val="15"/>
            </w:pPr>
            <w:r>
              <w:t>以前年度审计发现问题再次出现占全部审计发现问题的比率</w:t>
            </w:r>
          </w:p>
        </w:tc>
        <w:tc>
          <w:tcPr>
            <w:tcW w:w="2466" w:type="dxa"/>
            <w:vAlign w:val="center"/>
          </w:tcPr>
          <w:p>
            <w:pPr>
              <w:pStyle w:val="15"/>
            </w:pPr>
            <w:r>
              <w:t>≤5%</w:t>
            </w:r>
          </w:p>
        </w:tc>
        <w:tc>
          <w:tcPr>
            <w:tcW w:w="2466"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被审计单位根据审计建议制定的整改措施</w:t>
            </w:r>
          </w:p>
        </w:tc>
        <w:tc>
          <w:tcPr>
            <w:tcW w:w="2466" w:type="dxa"/>
            <w:vAlign w:val="center"/>
          </w:tcPr>
          <w:p>
            <w:pPr>
              <w:pStyle w:val="15"/>
            </w:pPr>
            <w:r>
              <w:t>已整改问题数量占发现问题总数的比例</w:t>
            </w:r>
          </w:p>
        </w:tc>
        <w:tc>
          <w:tcPr>
            <w:tcW w:w="2466" w:type="dxa"/>
            <w:vAlign w:val="center"/>
          </w:tcPr>
          <w:p>
            <w:pPr>
              <w:pStyle w:val="15"/>
            </w:pPr>
            <w:r>
              <w:t>≥98%</w:t>
            </w:r>
          </w:p>
        </w:tc>
        <w:tc>
          <w:tcPr>
            <w:tcW w:w="2466"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办理对象投诉率</w:t>
            </w:r>
          </w:p>
        </w:tc>
        <w:tc>
          <w:tcPr>
            <w:tcW w:w="2466" w:type="dxa"/>
            <w:vAlign w:val="center"/>
          </w:tcPr>
          <w:p>
            <w:pPr>
              <w:pStyle w:val="15"/>
            </w:pPr>
            <w:r>
              <w:t>办理对象投诉数量占出具审计报告百分比</w:t>
            </w:r>
          </w:p>
        </w:tc>
        <w:tc>
          <w:tcPr>
            <w:tcW w:w="2466" w:type="dxa"/>
            <w:vAlign w:val="center"/>
          </w:tcPr>
          <w:p>
            <w:pPr>
              <w:pStyle w:val="15"/>
            </w:pPr>
            <w:r>
              <w:t>≤5%</w:t>
            </w:r>
          </w:p>
        </w:tc>
        <w:tc>
          <w:tcPr>
            <w:tcW w:w="2466" w:type="dxa"/>
            <w:vAlign w:val="center"/>
          </w:tcPr>
          <w:p>
            <w:pPr>
              <w:pStyle w:val="15"/>
            </w:pPr>
            <w:r>
              <w:t>审计报告投诉数量</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2022年，平乡县审计局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安排政府采购预算50.00万元。具体内容见下表。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50.00</w:t>
            </w:r>
          </w:p>
        </w:tc>
        <w:tc>
          <w:tcPr>
            <w:tcW w:w="924" w:type="dxa"/>
            <w:vAlign w:val="center"/>
          </w:tcPr>
          <w:p>
            <w:pPr>
              <w:pStyle w:val="18"/>
            </w:pPr>
            <w:r>
              <w:t>50.00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平乡县审计局本级小计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50.00</w:t>
            </w:r>
          </w:p>
        </w:tc>
        <w:tc>
          <w:tcPr>
            <w:tcW w:w="924" w:type="dxa"/>
            <w:vAlign w:val="center"/>
          </w:tcPr>
          <w:p>
            <w:pPr>
              <w:pStyle w:val="18"/>
            </w:pPr>
            <w:r>
              <w:t>50.00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审计局机关搬迁改造</w:t>
            </w:r>
          </w:p>
        </w:tc>
        <w:tc>
          <w:tcPr>
            <w:tcW w:w="924" w:type="dxa"/>
            <w:vAlign w:val="center"/>
          </w:tcPr>
          <w:p>
            <w:pPr>
              <w:pStyle w:val="14"/>
            </w:pPr>
            <w:r>
              <w:t>50.00</w:t>
            </w:r>
          </w:p>
        </w:tc>
        <w:tc>
          <w:tcPr>
            <w:tcW w:w="924" w:type="dxa"/>
            <w:vAlign w:val="center"/>
          </w:tcPr>
          <w:p>
            <w:pPr>
              <w:pStyle w:val="15"/>
            </w:pPr>
            <w:r>
              <w:t>房屋修缮</w:t>
            </w:r>
          </w:p>
        </w:tc>
        <w:tc>
          <w:tcPr>
            <w:tcW w:w="924" w:type="dxa"/>
            <w:vAlign w:val="center"/>
          </w:tcPr>
          <w:p>
            <w:pPr>
              <w:pStyle w:val="15"/>
            </w:pPr>
            <w:r>
              <w:t>B0801</w:t>
            </w:r>
          </w:p>
        </w:tc>
        <w:tc>
          <w:tcPr>
            <w:tcW w:w="924" w:type="dxa"/>
            <w:vAlign w:val="center"/>
          </w:tcPr>
          <w:p>
            <w:pPr>
              <w:pStyle w:val="16"/>
            </w:pPr>
            <w:r>
              <w:t>万元</w:t>
            </w:r>
          </w:p>
        </w:tc>
        <w:tc>
          <w:tcPr>
            <w:tcW w:w="924" w:type="dxa"/>
            <w:vAlign w:val="center"/>
          </w:tcPr>
          <w:p>
            <w:pPr>
              <w:pStyle w:val="14"/>
            </w:pPr>
            <w:r>
              <w:t>1</w:t>
            </w:r>
          </w:p>
        </w:tc>
        <w:tc>
          <w:tcPr>
            <w:tcW w:w="924" w:type="dxa"/>
            <w:vAlign w:val="center"/>
          </w:tcPr>
          <w:p>
            <w:pPr>
              <w:pStyle w:val="14"/>
            </w:pPr>
            <w:r>
              <w:t>50.00</w:t>
            </w:r>
          </w:p>
        </w:tc>
        <w:tc>
          <w:tcPr>
            <w:tcW w:w="924" w:type="dxa"/>
            <w:vAlign w:val="center"/>
          </w:tcPr>
          <w:p>
            <w:pPr>
              <w:pStyle w:val="14"/>
            </w:pPr>
            <w:r>
              <w:t>50.00</w:t>
            </w:r>
          </w:p>
        </w:tc>
        <w:tc>
          <w:tcPr>
            <w:tcW w:w="924" w:type="dxa"/>
            <w:vAlign w:val="center"/>
          </w:tcPr>
          <w:p>
            <w:pPr>
              <w:pStyle w:val="14"/>
            </w:pPr>
            <w:r>
              <w:t>50.00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平乡县审计局</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上年末固定资产金额为19.03万元（详见下表）。本年度拟购置固定资产总额为0.00万元，已按要求列入政府采购预算，详见政府采购预算表。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319</w:t>
            </w:r>
            <w:r>
              <w:rPr>
                <w:rFonts w:hint="eastAsia"/>
                <w:lang w:val="en-US" w:eastAsia="zh-CN"/>
              </w:rPr>
              <w:t>001</w:t>
            </w:r>
            <w:r>
              <w:t>平乡县审计局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19.03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r>
              <w:t>400</w:t>
            </w: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r>
              <w:t>387</w:t>
            </w:r>
          </w:p>
        </w:tc>
        <w:tc>
          <w:tcPr>
            <w:tcW w:w="4933" w:type="dxa"/>
            <w:vAlign w:val="center"/>
          </w:tcPr>
          <w:p>
            <w:pPr>
              <w:pStyle w:val="14"/>
            </w:pPr>
            <w:r>
              <w:t>19.03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bookmarkStart w:id="18" w:name="_GoBack"/>
      <w:bookmarkEnd w:id="18"/>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TBlMGQxNjcyYWE2NDY2MmJiYTAyNzQ0MWNhZjAifQ=="/>
  </w:docVars>
  <w:rsids>
    <w:rsidRoot w:val="00000000"/>
    <w:rsid w:val="0421577C"/>
    <w:rsid w:val="101A171C"/>
    <w:rsid w:val="463F62A3"/>
    <w:rsid w:val="4EB903C6"/>
    <w:rsid w:val="67C00B34"/>
    <w:rsid w:val="6BE26D0C"/>
    <w:rsid w:val="77A90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Theme="majorEastAsia"/>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Heading"/>
    <w:basedOn w:val="2"/>
    <w:next w:val="1"/>
    <w:unhideWhenUsed/>
    <w:qFormat/>
    <w:uiPriority w:val="39"/>
    <w:pPr>
      <w:spacing w:before="240" w:line="259" w:lineRule="auto"/>
      <w:outlineLvl w:val="9"/>
    </w:pPr>
    <w:rPr>
      <w:rFonts w:asciiTheme="majorHAnsi" w:hAnsiTheme="majorHAnsi" w:cstheme="majorBidi"/>
      <w:b w:val="0"/>
      <w:bCs w:val="0"/>
      <w:color w:val="2E75B6" w:themeColor="accent1" w:themeShade="BF"/>
      <w:kern w:val="0"/>
      <w:sz w:val="32"/>
      <w:szCs w:val="32"/>
      <w:lang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2022-03-07T14:36:00Z</dcterms:created>
  <dcterms:modified xsi:type="dcterms:W3CDTF">2022-03-07T06:36:00Z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2022-03-07T14:36:00Z</dcterms:created>
  <dcterms:modified xsi:type="dcterms:W3CDTF">2022-03-07T06:36:00Z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2022-03-07T14:36:01Z</dcterms:created>
  <dcterms:modified xsi:type="dcterms:W3CDTF">2022-03-07T06:36:01Z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2022-03-07T14:36:01Z</dcterms:created>
  <dcterms:modified xsi:type="dcterms:W3CDTF">2022-03-07T06:36:01Z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2022-03-07T14:35:58Z</dcterms:created>
  <dcterms:modified xsi:type="dcterms:W3CDTF">2022-03-07T06:35:58Z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2022-03-07T14:35:59Z</dcterms:created>
  <dcterms:modified xsi:type="dcterms:W3CDTF">2022-03-07T06:35:59Z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2022-03-07T14:36:00Z</dcterms:created>
  <dcterms:modified xsi:type="dcterms:W3CDTF">2022-03-07T06:36:00Z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4808a2-8f0d-49fe-9f06-986b11006f6a}">
  <ds:schemaRefs/>
</ds:datastoreItem>
</file>

<file path=customXml/itemProps10.xml><?xml version="1.0" encoding="utf-8"?>
<ds:datastoreItem xmlns:ds="http://schemas.openxmlformats.org/officeDocument/2006/customXml" ds:itemID="{bfd732c9-1f9f-4734-a4c9-5de685d8b426}">
  <ds:schemaRefs/>
</ds:datastoreItem>
</file>

<file path=customXml/itemProps11.xml><?xml version="1.0" encoding="utf-8"?>
<ds:datastoreItem xmlns:ds="http://schemas.openxmlformats.org/officeDocument/2006/customXml" ds:itemID="{8563f6f9-05a6-4f98-811d-8430859f0d7a}">
  <ds:schemaRefs/>
</ds:datastoreItem>
</file>

<file path=customXml/itemProps12.xml><?xml version="1.0" encoding="utf-8"?>
<ds:datastoreItem xmlns:ds="http://schemas.openxmlformats.org/officeDocument/2006/customXml" ds:itemID="{0788e367-c70f-4760-aae9-260ac093d15b}">
  <ds:schemaRefs/>
</ds:datastoreItem>
</file>

<file path=customXml/itemProps13.xml><?xml version="1.0" encoding="utf-8"?>
<ds:datastoreItem xmlns:ds="http://schemas.openxmlformats.org/officeDocument/2006/customXml" ds:itemID="{66e09760-a0de-4a91-98aa-5873dd078db3}">
  <ds:schemaRefs/>
</ds:datastoreItem>
</file>

<file path=customXml/itemProps14.xml><?xml version="1.0" encoding="utf-8"?>
<ds:datastoreItem xmlns:ds="http://schemas.openxmlformats.org/officeDocument/2006/customXml" ds:itemID="{f2aa5639-21a9-4c2f-a7de-8eec30b525f4}">
  <ds:schemaRefs/>
</ds:datastoreItem>
</file>

<file path=customXml/itemProps15.xml><?xml version="1.0" encoding="utf-8"?>
<ds:datastoreItem xmlns:ds="http://schemas.openxmlformats.org/officeDocument/2006/customXml" ds:itemID="{7abf58b5-ab8c-42bd-9aca-65bf0a3164d3}">
  <ds:schemaRefs/>
</ds:datastoreItem>
</file>

<file path=customXml/itemProps16.xml><?xml version="1.0" encoding="utf-8"?>
<ds:datastoreItem xmlns:ds="http://schemas.openxmlformats.org/officeDocument/2006/customXml" ds:itemID="{f97eff8a-7b69-4800-b861-54ada51e3be2}">
  <ds:schemaRefs/>
</ds:datastoreItem>
</file>

<file path=customXml/itemProps17.xml><?xml version="1.0" encoding="utf-8"?>
<ds:datastoreItem xmlns:ds="http://schemas.openxmlformats.org/officeDocument/2006/customXml" ds:itemID="{f3f4663a-1cd4-4fae-8f8b-55ee88203426}">
  <ds:schemaRefs/>
</ds:datastoreItem>
</file>

<file path=customXml/itemProps18.xml><?xml version="1.0" encoding="utf-8"?>
<ds:datastoreItem xmlns:ds="http://schemas.openxmlformats.org/officeDocument/2006/customXml" ds:itemID="{9321aaa2-ae4f-4757-9030-4e1416f5a584}">
  <ds:schemaRefs/>
</ds:datastoreItem>
</file>

<file path=customXml/itemProps19.xml><?xml version="1.0" encoding="utf-8"?>
<ds:datastoreItem xmlns:ds="http://schemas.openxmlformats.org/officeDocument/2006/customXml" ds:itemID="{be84afc0-9349-48c9-a380-78a72530cf19}">
  <ds:schemaRefs/>
</ds:datastoreItem>
</file>

<file path=customXml/itemProps2.xml><?xml version="1.0" encoding="utf-8"?>
<ds:datastoreItem xmlns:ds="http://schemas.openxmlformats.org/officeDocument/2006/customXml" ds:itemID="{d03bfa95-0d99-45e0-bde6-13f309aa2313}">
  <ds:schemaRefs/>
</ds:datastoreItem>
</file>

<file path=customXml/itemProps20.xml><?xml version="1.0" encoding="utf-8"?>
<ds:datastoreItem xmlns:ds="http://schemas.openxmlformats.org/officeDocument/2006/customXml" ds:itemID="{c546d6e8-48b0-453c-8244-7b40449cec08}">
  <ds:schemaRefs/>
</ds:datastoreItem>
</file>

<file path=customXml/itemProps21.xml><?xml version="1.0" encoding="utf-8"?>
<ds:datastoreItem xmlns:ds="http://schemas.openxmlformats.org/officeDocument/2006/customXml" ds:itemID="{14548285-acdf-49ec-a971-c788d8764904}">
  <ds:schemaRefs/>
</ds:datastoreItem>
</file>

<file path=customXml/itemProps22.xml><?xml version="1.0" encoding="utf-8"?>
<ds:datastoreItem xmlns:ds="http://schemas.openxmlformats.org/officeDocument/2006/customXml" ds:itemID="{2b09cfa6-4d30-4c95-a72f-695080384f3f}">
  <ds:schemaRefs/>
</ds:datastoreItem>
</file>

<file path=customXml/itemProps3.xml><?xml version="1.0" encoding="utf-8"?>
<ds:datastoreItem xmlns:ds="http://schemas.openxmlformats.org/officeDocument/2006/customXml" ds:itemID="{269fe975-58d9-44a1-89f8-2aff3e20fe08}">
  <ds:schemaRefs/>
</ds:datastoreItem>
</file>

<file path=customXml/itemProps4.xml><?xml version="1.0" encoding="utf-8"?>
<ds:datastoreItem xmlns:ds="http://schemas.openxmlformats.org/officeDocument/2006/customXml" ds:itemID="{2e9ab138-fb0b-410c-bac5-bba2b7120c2f}">
  <ds:schemaRefs/>
</ds:datastoreItem>
</file>

<file path=customXml/itemProps5.xml><?xml version="1.0" encoding="utf-8"?>
<ds:datastoreItem xmlns:ds="http://schemas.openxmlformats.org/officeDocument/2006/customXml" ds:itemID="{35bd0771-90f7-4051-bf96-d6e46376e59a}">
  <ds:schemaRefs/>
</ds:datastoreItem>
</file>

<file path=customXml/itemProps6.xml><?xml version="1.0" encoding="utf-8"?>
<ds:datastoreItem xmlns:ds="http://schemas.openxmlformats.org/officeDocument/2006/customXml" ds:itemID="{5a9e66bb-b1f9-4f7f-94ea-3110fdeaa119}">
  <ds:schemaRefs/>
</ds:datastoreItem>
</file>

<file path=customXml/itemProps7.xml><?xml version="1.0" encoding="utf-8"?>
<ds:datastoreItem xmlns:ds="http://schemas.openxmlformats.org/officeDocument/2006/customXml" ds:itemID="{e3443493-04c9-457d-ab7d-7d7bd098b825}">
  <ds:schemaRefs/>
</ds:datastoreItem>
</file>

<file path=customXml/itemProps8.xml><?xml version="1.0" encoding="utf-8"?>
<ds:datastoreItem xmlns:ds="http://schemas.openxmlformats.org/officeDocument/2006/customXml" ds:itemID="{7d8b7bb2-f1e0-45e4-977e-3c1e97222b93}">
  <ds:schemaRefs/>
</ds:datastoreItem>
</file>

<file path=customXml/itemProps9.xml><?xml version="1.0" encoding="utf-8"?>
<ds:datastoreItem xmlns:ds="http://schemas.openxmlformats.org/officeDocument/2006/customXml" ds:itemID="{fe942d4b-d6f4-4494-aa34-5c49f9aec4e1}">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2022-03-07T14:36:00Z</dcterms:created>
  <dc:creator>lenovo</dc:creator>
  <cp:lastModifiedBy>Administrator</cp:lastModifiedBy>
  <dcterms:modified xsi:type="dcterms:W3CDTF">2023-09-06T08:43:13Z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FFB247DFF439485DA571B6BD03EB1F82_13</vt:lpwstr>
  </property>
</Properties>
</file>