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157"/>
        <w:gridCol w:w="2021"/>
        <w:gridCol w:w="1495"/>
        <w:gridCol w:w="3959"/>
        <w:gridCol w:w="794"/>
        <w:gridCol w:w="987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45" w:type="dxa"/>
            <w:gridSpan w:val="7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center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平乡县市场监督管理局政务服务事项目录清单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436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省级业务指导（实施）部门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基本编码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0" w:type="auto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行使层级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河北省市场监督管理局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000931002000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对计量纠纷的调解和仲裁检定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1.法律法规名称:《仲裁检定和计量调解办法》;依据文号:量局法字第373号;条款号:第六条;2.法律法规名称:《中华人民共和国计量法实施细则》;依据文号:国务院令 第698号;条款号:第三十七条;</w:t>
            </w:r>
          </w:p>
        </w:tc>
        <w:tc>
          <w:tcPr>
            <w:tcW w:w="0" w:type="auto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国家级,省级,市级,县级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0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河北省市场监督管理局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130131035000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食品小餐饮登记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1.法律法规名称:《河北省食品小作坊小餐饮小摊点管理条例》;</w:t>
            </w:r>
          </w:p>
        </w:tc>
        <w:tc>
          <w:tcPr>
            <w:tcW w:w="0" w:type="auto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市级,县级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河北省市场监督管理局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130731002000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河北省网络餐饮服务备案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1.法律法规名称:《网络食品安全违法行为查处办法》;依据文号:国家食品药品监督管理总局令第27号;条款号:第八条;</w:t>
            </w:r>
          </w:p>
        </w:tc>
        <w:tc>
          <w:tcPr>
            <w:tcW w:w="0" w:type="auto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省级,市级,县级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10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河北省市场监督管理局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000131031000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1.法律法规名称:《中华人民共和国食品安全法》;依据文号:中华人民共和国主席令第二十一号;条款号:第三十五条;</w:t>
            </w:r>
          </w:p>
        </w:tc>
        <w:tc>
          <w:tcPr>
            <w:tcW w:w="0" w:type="auto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市级,县级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河北省市场监督管理局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130731003000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动产抵押登记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1.法律法规名称:《动产抵押登记办法》;依据文号:国家工商行政管理总局令第30号;条款号:第二条;2.法律法规名称:《中华人民共和国物权法》;条款号:第一百八十九条第一款;</w:t>
            </w:r>
          </w:p>
        </w:tc>
        <w:tc>
          <w:tcPr>
            <w:tcW w:w="0" w:type="auto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市级,县级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55" w:hRule="atLeast"/>
        </w:trPr>
        <w:tc>
          <w:tcPr>
            <w:tcW w:w="43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河北省市场监督管理局</w:t>
            </w:r>
          </w:p>
        </w:tc>
        <w:tc>
          <w:tcPr>
            <w:tcW w:w="2021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000872001000</w:t>
            </w:r>
          </w:p>
        </w:tc>
        <w:tc>
          <w:tcPr>
            <w:tcW w:w="1495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药品违法行为举报奖励</w:t>
            </w:r>
          </w:p>
        </w:tc>
        <w:tc>
          <w:tcPr>
            <w:tcW w:w="3959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《中华人民共和国食品安全法》第一百一十五条第一款</w:t>
            </w:r>
          </w:p>
        </w:tc>
        <w:tc>
          <w:tcPr>
            <w:tcW w:w="794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行政奖励</w:t>
            </w:r>
          </w:p>
        </w:tc>
        <w:tc>
          <w:tcPr>
            <w:tcW w:w="98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lang w:val="en-US" w:eastAsia="zh-CN" w:bidi="ar"/>
              </w:rPr>
              <w:t>省级,市级,县级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33F1"/>
    <w:rsid w:val="09BE4364"/>
    <w:rsid w:val="0C5965C6"/>
    <w:rsid w:val="0CA02408"/>
    <w:rsid w:val="0F9F0794"/>
    <w:rsid w:val="104B26C9"/>
    <w:rsid w:val="157F329D"/>
    <w:rsid w:val="1E5B0DF5"/>
    <w:rsid w:val="288325A9"/>
    <w:rsid w:val="2CF04161"/>
    <w:rsid w:val="2D3C541C"/>
    <w:rsid w:val="316A07AA"/>
    <w:rsid w:val="39342D1E"/>
    <w:rsid w:val="3D9A41C5"/>
    <w:rsid w:val="5265104E"/>
    <w:rsid w:val="53F57F4F"/>
    <w:rsid w:val="610164CF"/>
    <w:rsid w:val="662B7800"/>
    <w:rsid w:val="697907B6"/>
    <w:rsid w:val="69D501AF"/>
    <w:rsid w:val="76EF549A"/>
    <w:rsid w:val="BA9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2014-10-29T20:08:00Z</dcterms:created>
  <dc:creator>Administrator</dc:creator>
  <cp:lastModifiedBy>scjdglj</cp:lastModifiedBy>
  <dcterms:modified xsi:type="dcterms:W3CDTF">2023-11-29T11:16:39Z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3D3DD1BF728A907417AD66656C572D40</vt:lpwstr>
  </property>
</Properties>
</file>