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694" w:type="dxa"/>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4"/>
        <w:gridCol w:w="915"/>
        <w:gridCol w:w="1005"/>
        <w:gridCol w:w="1996"/>
        <w:gridCol w:w="3224"/>
        <w:gridCol w:w="2355"/>
        <w:gridCol w:w="1120"/>
        <w:gridCol w:w="1250"/>
        <w:gridCol w:w="850"/>
        <w:gridCol w:w="620"/>
        <w:gridCol w:w="570"/>
        <w:gridCol w:w="1215"/>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2" w:hRule="atLeast"/>
        </w:trPr>
        <w:tc>
          <w:tcPr>
            <w:tcW w:w="15694" w:type="dxa"/>
            <w:gridSpan w:val="12"/>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sz w:val="36"/>
                <w:szCs w:val="44"/>
                <w:lang w:val="en-US" w:eastAsia="zh-CN"/>
              </w:rPr>
              <w:t>平乡县农业农村局政务公开事项目录</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2" w:hRule="atLeast"/>
        </w:trPr>
        <w:tc>
          <w:tcPr>
            <w:tcW w:w="574" w:type="dxa"/>
            <w:vMerge w:val="restart"/>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序号</w:t>
            </w:r>
          </w:p>
        </w:tc>
        <w:tc>
          <w:tcPr>
            <w:tcW w:w="1920" w:type="dxa"/>
            <w:gridSpan w:val="2"/>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val="en-US" w:eastAsia="zh-CN"/>
              </w:rPr>
            </w:pPr>
            <w:r>
              <w:rPr>
                <w:rFonts w:hint="eastAsia" w:ascii="CESI黑体-GB2312" w:hAnsi="CESI黑体-GB2312" w:eastAsia="CESI黑体-GB2312" w:cs="CESI黑体-GB2312"/>
                <w:b/>
                <w:bCs/>
                <w:lang w:eastAsia="zh-CN"/>
              </w:rPr>
              <w:t>公开事项</w:t>
            </w:r>
          </w:p>
        </w:tc>
        <w:tc>
          <w:tcPr>
            <w:tcW w:w="1996"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公开内容</w:t>
            </w:r>
          </w:p>
        </w:tc>
        <w:tc>
          <w:tcPr>
            <w:tcW w:w="3224"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bookmarkStart w:id="0" w:name="_GoBack"/>
            <w:bookmarkEnd w:id="0"/>
            <w:r>
              <w:rPr>
                <w:rFonts w:hint="eastAsia" w:ascii="CESI黑体-GB2312" w:hAnsi="CESI黑体-GB2312" w:eastAsia="CESI黑体-GB2312" w:cs="CESI黑体-GB2312"/>
                <w:b/>
                <w:bCs/>
                <w:lang w:val="en-US" w:eastAsia="zh-CN"/>
              </w:rPr>
              <w:t>公开依据</w:t>
            </w:r>
          </w:p>
        </w:tc>
        <w:tc>
          <w:tcPr>
            <w:tcW w:w="2355"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公开时限</w:t>
            </w:r>
          </w:p>
        </w:tc>
        <w:tc>
          <w:tcPr>
            <w:tcW w:w="1120" w:type="dxa"/>
            <w:vMerge w:val="restart"/>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公开主体</w:t>
            </w:r>
          </w:p>
        </w:tc>
        <w:tc>
          <w:tcPr>
            <w:tcW w:w="1250" w:type="dxa"/>
            <w:vMerge w:val="restart"/>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公开渠道和载体</w:t>
            </w:r>
          </w:p>
        </w:tc>
        <w:tc>
          <w:tcPr>
            <w:tcW w:w="1470" w:type="dxa"/>
            <w:gridSpan w:val="2"/>
            <w:tcBorders>
              <w:top w:val="single" w:color="auto" w:sz="4" w:space="0"/>
              <w:left w:val="single" w:color="auto" w:sz="4" w:space="0"/>
              <w:bottom w:val="single" w:color="333333"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公开对象</w:t>
            </w:r>
          </w:p>
        </w:tc>
        <w:tc>
          <w:tcPr>
            <w:tcW w:w="1785" w:type="dxa"/>
            <w:gridSpan w:val="2"/>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公开方式</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91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一级事项</w:t>
            </w:r>
          </w:p>
        </w:tc>
        <w:tc>
          <w:tcPr>
            <w:tcW w:w="1005" w:type="dxa"/>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lang w:eastAsia="zh-CN"/>
              </w:rPr>
            </w:pPr>
            <w:r>
              <w:rPr>
                <w:rFonts w:hint="eastAsia" w:ascii="CESI黑体-GB2312" w:hAnsi="CESI黑体-GB2312" w:eastAsia="CESI黑体-GB2312" w:cs="CESI黑体-GB2312"/>
                <w:b/>
                <w:bCs/>
                <w:lang w:eastAsia="zh-CN"/>
              </w:rPr>
              <w:t>二级事项</w:t>
            </w:r>
          </w:p>
        </w:tc>
        <w:tc>
          <w:tcPr>
            <w:tcW w:w="1996"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3224"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2355"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1120" w:type="dxa"/>
            <w:vMerge w:val="continue"/>
            <w:tcBorders>
              <w:bottom w:val="single" w:color="000000"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p>
        </w:tc>
        <w:tc>
          <w:tcPr>
            <w:tcW w:w="1250" w:type="dxa"/>
            <w:vMerge w:val="continue"/>
            <w:tcBorders>
              <w:bottom w:val="single" w:color="000000" w:sz="6"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p>
        </w:tc>
        <w:tc>
          <w:tcPr>
            <w:tcW w:w="850" w:type="dxa"/>
            <w:tcBorders>
              <w:left w:val="single" w:color="auto" w:sz="4" w:space="0"/>
              <w:bottom w:val="single" w:color="auto" w:sz="4"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全社会</w:t>
            </w:r>
          </w:p>
        </w:tc>
        <w:tc>
          <w:tcPr>
            <w:tcW w:w="620" w:type="dxa"/>
            <w:tcBorders>
              <w:bottom w:val="single" w:color="auto" w:sz="4" w:space="0"/>
              <w:right w:val="single" w:color="auto" w:sz="4"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特定</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对象</w:t>
            </w:r>
          </w:p>
        </w:tc>
        <w:tc>
          <w:tcPr>
            <w:tcW w:w="570" w:type="dxa"/>
            <w:tcBorders>
              <w:left w:val="single" w:color="auto" w:sz="4" w:space="0"/>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主动</w:t>
            </w:r>
            <w:r>
              <w:rPr>
                <w:rFonts w:hint="eastAsia" w:ascii="CESI黑体-GB2312" w:hAnsi="CESI黑体-GB2312" w:eastAsia="CESI黑体-GB2312" w:cs="CESI黑体-GB2312"/>
                <w:b/>
                <w:bCs/>
                <w:lang w:val="en-US" w:eastAsia="zh-CN"/>
              </w:rPr>
              <w:br w:type="textWrapping"/>
            </w:r>
            <w:r>
              <w:rPr>
                <w:rFonts w:hint="eastAsia" w:ascii="CESI黑体-GB2312" w:hAnsi="CESI黑体-GB2312" w:eastAsia="CESI黑体-GB2312" w:cs="CESI黑体-GB2312"/>
                <w:b/>
                <w:bCs/>
                <w:lang w:val="en-US" w:eastAsia="zh-CN"/>
              </w:rPr>
              <w:t>公开</w:t>
            </w:r>
          </w:p>
        </w:tc>
        <w:tc>
          <w:tcPr>
            <w:tcW w:w="1215" w:type="dxa"/>
            <w:tcBorders>
              <w:bottom w:val="single" w:color="333333" w:sz="6" w:space="0"/>
              <w:right w:val="single" w:color="333333" w:sz="6" w:space="0"/>
            </w:tcBorders>
            <w:shd w:val="clear" w:color="auto" w:fill="FFFFFF"/>
            <w:vAlign w:val="center"/>
          </w:tcPr>
          <w:p>
            <w:pPr>
              <w:jc w:val="center"/>
              <w:rPr>
                <w:rFonts w:hint="eastAsia" w:ascii="CESI黑体-GB2312" w:hAnsi="CESI黑体-GB2312" w:eastAsia="CESI黑体-GB2312" w:cs="CESI黑体-GB2312"/>
                <w:b/>
                <w:bCs/>
              </w:rPr>
            </w:pPr>
            <w:r>
              <w:rPr>
                <w:rFonts w:hint="eastAsia" w:ascii="CESI黑体-GB2312" w:hAnsi="CESI黑体-GB2312" w:eastAsia="CESI黑体-GB2312" w:cs="CESI黑体-GB2312"/>
                <w:b/>
                <w:bCs/>
                <w:lang w:val="en-US" w:eastAsia="zh-CN"/>
              </w:rPr>
              <w:t>依申请公开</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0"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1</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机构信息</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基本信息</w:t>
            </w:r>
          </w:p>
        </w:tc>
        <w:tc>
          <w:tcPr>
            <w:tcW w:w="1996"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1.机构名称</w:t>
            </w:r>
            <w:r>
              <w:rPr>
                <w:rFonts w:hint="eastAsia"/>
                <w:lang w:val="en-US" w:eastAsia="zh-CN"/>
              </w:rPr>
              <w:br w:type="textWrapping"/>
            </w:r>
            <w:r>
              <w:rPr>
                <w:rFonts w:hint="eastAsia"/>
                <w:lang w:val="en-US" w:eastAsia="zh-CN"/>
              </w:rPr>
              <w:t>2.联系方式</w:t>
            </w:r>
            <w:r>
              <w:rPr>
                <w:rFonts w:hint="eastAsia"/>
                <w:lang w:val="en-US" w:eastAsia="zh-CN"/>
              </w:rPr>
              <w:br w:type="textWrapping"/>
            </w:r>
            <w:r>
              <w:rPr>
                <w:rFonts w:hint="eastAsia"/>
                <w:lang w:val="en-US" w:eastAsia="zh-CN"/>
              </w:rPr>
              <w:t>3.办公地址</w:t>
            </w:r>
            <w:r>
              <w:rPr>
                <w:rFonts w:hint="eastAsia"/>
                <w:lang w:val="en-US" w:eastAsia="zh-CN"/>
              </w:rPr>
              <w:br w:type="textWrapping"/>
            </w:r>
            <w:r>
              <w:rPr>
                <w:rFonts w:hint="eastAsia"/>
                <w:lang w:val="en-US" w:eastAsia="zh-CN"/>
              </w:rPr>
              <w:t>4.办公时间</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1120"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eastAsiaTheme="minorEastAsia"/>
                <w:lang w:eastAsia="zh-CN"/>
              </w:rPr>
            </w:pPr>
            <w:r>
              <w:rPr>
                <w:rFonts w:hint="eastAsia"/>
                <w:lang w:eastAsia="zh-CN"/>
              </w:rPr>
              <w:t>农业农村局</w:t>
            </w:r>
          </w:p>
        </w:tc>
        <w:tc>
          <w:tcPr>
            <w:tcW w:w="12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top w:val="single" w:color="auto" w:sz="4" w:space="0"/>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0" w:hRule="atLeast"/>
        </w:trPr>
        <w:tc>
          <w:tcPr>
            <w:tcW w:w="574" w:type="dxa"/>
            <w:vMerge w:val="continue"/>
            <w:tcBorders>
              <w:bottom w:val="single" w:color="333333" w:sz="6"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333333" w:sz="6"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法定职责</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依据“三定”规定确定的本部门法定职责</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《中华人民共和国政府信息公开条例》《河北省实施&lt;中华人民共和国政府信息公开条例&gt;办法》等法律法规规章和规范性文件</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1120"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eastAsia="zh-CN"/>
              </w:rPr>
              <w:t>农业农村局</w:t>
            </w:r>
          </w:p>
        </w:tc>
        <w:tc>
          <w:tcPr>
            <w:tcW w:w="12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9" w:hRule="atLeast"/>
        </w:trPr>
        <w:tc>
          <w:tcPr>
            <w:tcW w:w="574"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2</w:t>
            </w:r>
          </w:p>
        </w:tc>
        <w:tc>
          <w:tcPr>
            <w:tcW w:w="91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政府信息公开专栏</w:t>
            </w:r>
          </w:p>
        </w:tc>
        <w:tc>
          <w:tcPr>
            <w:tcW w:w="1996"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1.信息公开指南</w:t>
            </w:r>
          </w:p>
          <w:p>
            <w:pPr>
              <w:jc w:val="center"/>
              <w:rPr>
                <w:rFonts w:hint="eastAsia"/>
                <w:lang w:val="en-US" w:eastAsia="zh-CN"/>
              </w:rPr>
            </w:pPr>
            <w:r>
              <w:rPr>
                <w:rFonts w:hint="eastAsia"/>
                <w:lang w:val="en-US" w:eastAsia="zh-CN"/>
              </w:rPr>
              <w:t>2.信息公开制度</w:t>
            </w:r>
            <w:r>
              <w:rPr>
                <w:rFonts w:hint="eastAsia"/>
                <w:lang w:val="en-US" w:eastAsia="zh-CN"/>
              </w:rPr>
              <w:br w:type="textWrapping"/>
            </w:r>
            <w:r>
              <w:rPr>
                <w:rFonts w:hint="eastAsia"/>
                <w:lang w:val="en-US" w:eastAsia="zh-CN"/>
              </w:rPr>
              <w:t>3.信息公开目录</w:t>
            </w:r>
          </w:p>
          <w:p>
            <w:pPr>
              <w:jc w:val="center"/>
              <w:rPr>
                <w:rFonts w:hint="eastAsia"/>
                <w:lang w:val="en-US" w:eastAsia="zh-CN"/>
              </w:rPr>
            </w:pPr>
            <w:r>
              <w:rPr>
                <w:rFonts w:hint="eastAsia"/>
                <w:lang w:val="en-US" w:eastAsia="zh-CN"/>
              </w:rPr>
              <w:t>4.法定公开内容</w:t>
            </w:r>
          </w:p>
          <w:p>
            <w:pPr>
              <w:jc w:val="center"/>
              <w:rPr>
                <w:rFonts w:hint="eastAsia"/>
                <w:lang w:val="en-US" w:eastAsia="zh-CN"/>
              </w:rPr>
            </w:pPr>
            <w:r>
              <w:rPr>
                <w:rFonts w:hint="eastAsia"/>
                <w:lang w:val="en-US" w:eastAsia="zh-CN"/>
              </w:rPr>
              <w:t>5.信息公开年报</w:t>
            </w:r>
          </w:p>
          <w:p>
            <w:pPr>
              <w:jc w:val="center"/>
              <w:rPr>
                <w:rFonts w:hint="eastAsia"/>
                <w:lang w:val="en-US" w:eastAsia="zh-CN"/>
              </w:rPr>
            </w:pPr>
            <w:r>
              <w:rPr>
                <w:rFonts w:hint="eastAsia"/>
                <w:lang w:val="en-US" w:eastAsia="zh-CN"/>
              </w:rPr>
              <w:t xml:space="preserve">  6.信息依申请公开</w:t>
            </w:r>
          </w:p>
          <w:p>
            <w:pPr>
              <w:jc w:val="center"/>
              <w:rPr>
                <w:rFonts w:hint="eastAsia"/>
              </w:rPr>
            </w:pPr>
            <w:r>
              <w:rPr>
                <w:rFonts w:hint="eastAsia"/>
                <w:lang w:val="en-US" w:eastAsia="zh-CN"/>
              </w:rPr>
              <w:t xml:space="preserve">  （平台或途径）</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《中华人民共和国政府信息公开条例》《河北省实施&lt;中华人民共和国政府信息公开条例&gt;办法》等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1120"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eastAsia="zh-CN"/>
              </w:rPr>
              <w:t>农业农村局</w:t>
            </w:r>
          </w:p>
        </w:tc>
        <w:tc>
          <w:tcPr>
            <w:tcW w:w="12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45" w:hRule="atLeast"/>
        </w:trPr>
        <w:tc>
          <w:tcPr>
            <w:tcW w:w="574" w:type="dxa"/>
            <w:vMerge w:val="restart"/>
            <w:tcBorders>
              <w:right w:val="single" w:color="333333" w:sz="6" w:space="0"/>
            </w:tcBorders>
            <w:shd w:val="clear" w:color="auto" w:fill="FFFFFF"/>
            <w:vAlign w:val="center"/>
          </w:tcPr>
          <w:p>
            <w:pPr>
              <w:jc w:val="center"/>
              <w:rPr>
                <w:rFonts w:hint="eastAsia"/>
              </w:rPr>
            </w:pPr>
            <w:r>
              <w:rPr>
                <w:rFonts w:hint="eastAsia"/>
                <w:lang w:val="en-US" w:eastAsia="zh-CN"/>
              </w:rPr>
              <w:t>3</w:t>
            </w:r>
          </w:p>
        </w:tc>
        <w:tc>
          <w:tcPr>
            <w:tcW w:w="915" w:type="dxa"/>
            <w:vMerge w:val="restart"/>
            <w:tcBorders>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政策文件</w:t>
            </w: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重大决策预公开</w:t>
            </w:r>
          </w:p>
        </w:tc>
        <w:tc>
          <w:tcPr>
            <w:tcW w:w="1996" w:type="dxa"/>
            <w:tcBorders>
              <w:bottom w:val="single" w:color="333333" w:sz="6" w:space="0"/>
              <w:right w:val="single" w:color="333333" w:sz="6" w:space="0"/>
            </w:tcBorders>
            <w:shd w:val="clear" w:color="auto" w:fill="FFFFFF"/>
            <w:vAlign w:val="center"/>
          </w:tcPr>
          <w:p>
            <w:pPr>
              <w:numPr>
                <w:ilvl w:val="0"/>
                <w:numId w:val="0"/>
              </w:numPr>
              <w:rPr>
                <w:rFonts w:hint="eastAsia"/>
                <w:lang w:val="en-US" w:eastAsia="zh-CN"/>
              </w:rPr>
            </w:pPr>
            <w:r>
              <w:rPr>
                <w:rFonts w:hint="eastAsia"/>
                <w:lang w:val="en-US" w:eastAsia="zh-CN"/>
              </w:rPr>
              <w:t>1.决策草案及说明</w:t>
            </w:r>
          </w:p>
          <w:p>
            <w:pPr>
              <w:numPr>
                <w:ilvl w:val="0"/>
                <w:numId w:val="0"/>
              </w:numPr>
              <w:rPr>
                <w:rFonts w:hint="eastAsia"/>
              </w:rPr>
            </w:pPr>
            <w:r>
              <w:rPr>
                <w:rFonts w:hint="eastAsia"/>
                <w:lang w:val="en-US" w:eastAsia="zh-CN"/>
              </w:rPr>
              <w:t>2.社会公众普遍关心或者专业性、技术性较强的重大行政决策公众意见收集和采纳情况</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《中共中央办公厅 国务院办公厅关于全面推进政务公开工作的意见》《河北省重大行政决策程序暂行办法》等</w:t>
            </w: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1120"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lang w:val="en-US" w:eastAsia="zh-CN"/>
              </w:rPr>
            </w:pPr>
            <w:r>
              <w:rPr>
                <w:rFonts w:hint="eastAsia"/>
                <w:lang w:eastAsia="zh-CN"/>
              </w:rPr>
              <w:t>农业农村局</w:t>
            </w:r>
          </w:p>
        </w:tc>
        <w:tc>
          <w:tcPr>
            <w:tcW w:w="12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574" w:type="dxa"/>
            <w:vMerge w:val="continue"/>
            <w:tcBorders>
              <w:right w:val="single" w:color="333333" w:sz="6" w:space="0"/>
            </w:tcBorders>
            <w:shd w:val="clear" w:color="auto" w:fill="FFFFFF"/>
            <w:vAlign w:val="center"/>
          </w:tcPr>
          <w:p>
            <w:pPr>
              <w:jc w:val="center"/>
              <w:rPr>
                <w:rFonts w:hint="eastAsia"/>
              </w:rPr>
            </w:pPr>
          </w:p>
        </w:tc>
        <w:tc>
          <w:tcPr>
            <w:tcW w:w="915" w:type="dxa"/>
            <w:vMerge w:val="continue"/>
            <w:tcBorders>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部门文件</w:t>
            </w:r>
          </w:p>
        </w:tc>
        <w:tc>
          <w:tcPr>
            <w:tcW w:w="1996" w:type="dxa"/>
            <w:tcBorders>
              <w:bottom w:val="single" w:color="333333" w:sz="6" w:space="0"/>
              <w:right w:val="single" w:color="333333" w:sz="6" w:space="0"/>
            </w:tcBorders>
            <w:shd w:val="clear" w:color="auto" w:fill="FFFFFF"/>
            <w:vAlign w:val="center"/>
          </w:tcPr>
          <w:p>
            <w:pPr>
              <w:rPr>
                <w:rFonts w:hint="eastAsia"/>
              </w:rPr>
            </w:pPr>
            <w:r>
              <w:rPr>
                <w:rFonts w:hint="eastAsia"/>
                <w:lang w:val="en-US" w:eastAsia="zh-CN"/>
              </w:rPr>
              <w:t>以县委、县政府名义印发的规范性文件或其他政策文件</w:t>
            </w:r>
          </w:p>
        </w:tc>
        <w:tc>
          <w:tcPr>
            <w:tcW w:w="3224"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《国务院办公厅印发&lt;关于全面推进政务公开工作的意见&gt;实施细则的通知》《河北省人民政府办公厅关于印发河北省全面推进政务公开工作实施细则的通知》《中共河北省委办公厅 河北省人民政府办公厅关于加强和规范党委政府及部门文件通过新闻媒体公开发布工作的指导意见》等</w:t>
            </w:r>
          </w:p>
          <w:p>
            <w:pPr>
              <w:jc w:val="both"/>
              <w:rPr>
                <w:rFonts w:hint="eastAsia"/>
              </w:rPr>
            </w:pPr>
          </w:p>
        </w:tc>
        <w:tc>
          <w:tcPr>
            <w:tcW w:w="2355" w:type="dxa"/>
            <w:tcBorders>
              <w:bottom w:val="single" w:color="333333" w:sz="6"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p>
            <w:pPr>
              <w:jc w:val="both"/>
              <w:rPr>
                <w:rFonts w:hint="eastAsia"/>
              </w:rPr>
            </w:pPr>
          </w:p>
        </w:tc>
        <w:tc>
          <w:tcPr>
            <w:tcW w:w="1120" w:type="dxa"/>
            <w:tcBorders>
              <w:bottom w:val="single" w:color="333333" w:sz="6"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eastAsia="zh-CN"/>
              </w:rPr>
              <w:t>农业农村局</w:t>
            </w:r>
          </w:p>
        </w:tc>
        <w:tc>
          <w:tcPr>
            <w:tcW w:w="12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333333" w:sz="6" w:space="0"/>
              <w:right w:val="single" w:color="333333" w:sz="6" w:space="0"/>
            </w:tcBorders>
            <w:shd w:val="clear" w:color="auto" w:fill="FFFFFF"/>
            <w:vAlign w:val="center"/>
          </w:tcPr>
          <w:p>
            <w:pPr>
              <w:jc w:val="center"/>
              <w:rPr>
                <w:rFonts w:hint="eastAsia"/>
              </w:rPr>
            </w:pPr>
          </w:p>
        </w:tc>
        <w:tc>
          <w:tcPr>
            <w:tcW w:w="570" w:type="dxa"/>
            <w:tcBorders>
              <w:bottom w:val="single" w:color="333333" w:sz="6"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333333" w:sz="6"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74" w:type="dxa"/>
            <w:vMerge w:val="continue"/>
            <w:tcBorders>
              <w:bottom w:val="single" w:color="auto" w:sz="4" w:space="0"/>
              <w:right w:val="single" w:color="333333" w:sz="6" w:space="0"/>
            </w:tcBorders>
            <w:shd w:val="clear" w:color="auto" w:fill="FFFFFF"/>
            <w:vAlign w:val="center"/>
          </w:tcPr>
          <w:p>
            <w:pPr>
              <w:jc w:val="center"/>
              <w:rPr>
                <w:rFonts w:hint="eastAsia"/>
              </w:rPr>
            </w:pPr>
          </w:p>
        </w:tc>
        <w:tc>
          <w:tcPr>
            <w:tcW w:w="915" w:type="dxa"/>
            <w:vMerge w:val="continue"/>
            <w:tcBorders>
              <w:bottom w:val="single" w:color="auto" w:sz="4" w:space="0"/>
              <w:right w:val="single" w:color="333333" w:sz="6" w:space="0"/>
            </w:tcBorders>
            <w:shd w:val="clear" w:color="auto" w:fill="FFFFFF"/>
            <w:vAlign w:val="center"/>
          </w:tcPr>
          <w:p>
            <w:pPr>
              <w:jc w:val="center"/>
              <w:rPr>
                <w:rFonts w:hint="eastAsia"/>
                <w:lang w:val="en-US" w:eastAsia="zh-CN"/>
              </w:rPr>
            </w:pPr>
          </w:p>
        </w:tc>
        <w:tc>
          <w:tcPr>
            <w:tcW w:w="1005"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政策解读</w:t>
            </w:r>
          </w:p>
        </w:tc>
        <w:tc>
          <w:tcPr>
            <w:tcW w:w="1996" w:type="dxa"/>
            <w:tcBorders>
              <w:bottom w:val="single" w:color="auto" w:sz="4" w:space="0"/>
              <w:right w:val="single" w:color="333333" w:sz="6" w:space="0"/>
            </w:tcBorders>
            <w:shd w:val="clear" w:color="auto" w:fill="FFFFFF"/>
            <w:vAlign w:val="center"/>
          </w:tcPr>
          <w:p>
            <w:pPr>
              <w:rPr>
                <w:rFonts w:hint="eastAsia"/>
              </w:rPr>
            </w:pPr>
            <w:r>
              <w:rPr>
                <w:rFonts w:hint="eastAsia"/>
                <w:lang w:val="en-US" w:eastAsia="zh-CN"/>
              </w:rPr>
              <w:t>对本部门起草的重大政策文件的解读信息</w:t>
            </w:r>
          </w:p>
        </w:tc>
        <w:tc>
          <w:tcPr>
            <w:tcW w:w="3224"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《国务院办公厅印发&lt;关于全面推进政务公开工作的意见&gt;实施细则的通知》《河北省人民政府办公厅关于印发河北省全面推进政务公开工作实施细则的通知》等</w:t>
            </w:r>
          </w:p>
        </w:tc>
        <w:tc>
          <w:tcPr>
            <w:tcW w:w="2355" w:type="dxa"/>
            <w:tcBorders>
              <w:bottom w:val="single" w:color="auto" w:sz="4" w:space="0"/>
              <w:right w:val="single" w:color="333333" w:sz="6" w:space="0"/>
            </w:tcBorders>
            <w:shd w:val="clear" w:color="auto" w:fill="FFFFFF"/>
            <w:vAlign w:val="center"/>
          </w:tcPr>
          <w:p>
            <w:pPr>
              <w:jc w:val="both"/>
              <w:rPr>
                <w:rFonts w:hint="eastAsia"/>
              </w:rPr>
            </w:pPr>
            <w:r>
              <w:rPr>
                <w:rFonts w:hint="eastAsia"/>
                <w:lang w:val="en-US" w:eastAsia="zh-CN"/>
              </w:rPr>
              <w:t>信息产生或变更之日起20个工作日内公开，保持长期公开（相关法律法规另有规定的，从其规定）</w:t>
            </w:r>
          </w:p>
        </w:tc>
        <w:tc>
          <w:tcPr>
            <w:tcW w:w="1120" w:type="dxa"/>
            <w:tcBorders>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eastAsia="zh-CN"/>
              </w:rPr>
              <w:t>农业农村局</w:t>
            </w:r>
          </w:p>
        </w:tc>
        <w:tc>
          <w:tcPr>
            <w:tcW w:w="125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■政府网站</w:t>
            </w:r>
          </w:p>
        </w:tc>
        <w:tc>
          <w:tcPr>
            <w:tcW w:w="85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620" w:type="dxa"/>
            <w:tcBorders>
              <w:bottom w:val="single" w:color="auto" w:sz="4" w:space="0"/>
              <w:right w:val="single" w:color="333333" w:sz="6" w:space="0"/>
            </w:tcBorders>
            <w:shd w:val="clear" w:color="auto" w:fill="FFFFFF"/>
            <w:vAlign w:val="center"/>
          </w:tcPr>
          <w:p>
            <w:pPr>
              <w:jc w:val="center"/>
              <w:rPr>
                <w:rFonts w:hint="eastAsia"/>
              </w:rPr>
            </w:pPr>
          </w:p>
        </w:tc>
        <w:tc>
          <w:tcPr>
            <w:tcW w:w="570" w:type="dxa"/>
            <w:tcBorders>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bottom w:val="single" w:color="auto" w:sz="4" w:space="0"/>
              <w:right w:val="single" w:color="333333" w:sz="6" w:space="0"/>
            </w:tcBorders>
            <w:shd w:val="clear" w:color="auto" w:fill="FFFFFF"/>
            <w:vAlign w:val="center"/>
          </w:tcPr>
          <w:p>
            <w:pPr>
              <w:jc w:val="center"/>
              <w:rPr>
                <w:rFonts w:hint="eastAsia"/>
              </w:rPr>
            </w:pP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74" w:type="dxa"/>
            <w:tcBorders>
              <w:top w:val="single" w:color="auto" w:sz="4" w:space="0"/>
              <w:left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4</w:t>
            </w:r>
          </w:p>
        </w:tc>
        <w:tc>
          <w:tcPr>
            <w:tcW w:w="91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重点领域信息</w:t>
            </w:r>
          </w:p>
        </w:tc>
        <w:tc>
          <w:tcPr>
            <w:tcW w:w="1005"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财政资金</w:t>
            </w:r>
          </w:p>
        </w:tc>
        <w:tc>
          <w:tcPr>
            <w:tcW w:w="1996" w:type="dxa"/>
            <w:tcBorders>
              <w:top w:val="single" w:color="auto" w:sz="4" w:space="0"/>
              <w:bottom w:val="single" w:color="auto" w:sz="4" w:space="0"/>
              <w:right w:val="single" w:color="333333" w:sz="6" w:space="0"/>
            </w:tcBorders>
            <w:shd w:val="clear" w:color="auto" w:fill="FFFFFF"/>
            <w:vAlign w:val="center"/>
          </w:tcPr>
          <w:p>
            <w:pPr>
              <w:numPr>
                <w:ilvl w:val="0"/>
                <w:numId w:val="1"/>
              </w:numPr>
              <w:rPr>
                <w:rFonts w:hint="default"/>
                <w:lang w:val="en-US" w:eastAsia="zh-CN"/>
              </w:rPr>
            </w:pPr>
            <w:r>
              <w:rPr>
                <w:lang w:val="en-US" w:eastAsia="zh-CN"/>
              </w:rPr>
              <w:t>财政预决算报告</w:t>
            </w:r>
            <w:r>
              <w:rPr>
                <w:rFonts w:hint="default"/>
                <w:lang w:val="en-US" w:eastAsia="zh-CN"/>
              </w:rPr>
              <w:br w:type="textWrapping"/>
            </w:r>
            <w:r>
              <w:rPr>
                <w:rFonts w:hint="default"/>
                <w:lang w:val="en-US" w:eastAsia="zh-CN"/>
              </w:rPr>
              <w:t>2.财政支出绩效评价报告</w:t>
            </w:r>
          </w:p>
          <w:p>
            <w:pPr>
              <w:numPr>
                <w:numId w:val="0"/>
              </w:numPr>
              <w:rPr>
                <w:rFonts w:hint="default"/>
                <w:lang w:val="en-US" w:eastAsia="zh-CN"/>
              </w:rPr>
            </w:pPr>
            <w:r>
              <w:rPr>
                <w:rFonts w:hint="eastAsia"/>
                <w:lang w:val="en-US" w:eastAsia="zh-CN"/>
              </w:rPr>
              <w:t>3.政府采购信息</w:t>
            </w:r>
          </w:p>
        </w:tc>
        <w:tc>
          <w:tcPr>
            <w:tcW w:w="3224"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eastAsia"/>
                <w:lang w:val="en-US" w:eastAsia="zh-CN"/>
              </w:rPr>
              <w:t>《中华人民共和国预算法》</w:t>
            </w:r>
            <w:r>
              <w:rPr>
                <w:rFonts w:hint="default"/>
                <w:lang w:val="en-US" w:eastAsia="zh-CN"/>
              </w:rPr>
              <w:t>《中华人民共和国政府信息公开条例》《河北省实施&lt;中华人民共和国政府信息公开条例&gt;办法》等</w:t>
            </w:r>
          </w:p>
        </w:tc>
        <w:tc>
          <w:tcPr>
            <w:tcW w:w="2355" w:type="dxa"/>
            <w:tcBorders>
              <w:top w:val="single" w:color="auto" w:sz="4" w:space="0"/>
              <w:bottom w:val="single" w:color="auto" w:sz="4" w:space="0"/>
              <w:right w:val="single" w:color="333333" w:sz="6" w:space="0"/>
            </w:tcBorders>
            <w:shd w:val="clear" w:color="auto" w:fill="FFFFFF"/>
            <w:vAlign w:val="center"/>
          </w:tcPr>
          <w:p>
            <w:pPr>
              <w:jc w:val="both"/>
              <w:rPr>
                <w:rFonts w:hint="eastAsia"/>
                <w:lang w:val="en-US" w:eastAsia="zh-CN"/>
              </w:rPr>
            </w:pPr>
            <w:r>
              <w:rPr>
                <w:rFonts w:hint="default"/>
                <w:lang w:val="en-US" w:eastAsia="zh-CN"/>
              </w:rPr>
              <w:t>信息产生或变更之日起20个工作日内公开，保持长期公开（相关法律法规另有规定的，从其规定）</w:t>
            </w:r>
          </w:p>
        </w:tc>
        <w:tc>
          <w:tcPr>
            <w:tcW w:w="112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平乡县</w:t>
            </w:r>
          </w:p>
          <w:p>
            <w:pPr>
              <w:jc w:val="center"/>
              <w:rPr>
                <w:rFonts w:hint="eastAsia"/>
              </w:rPr>
            </w:pPr>
            <w:r>
              <w:rPr>
                <w:rFonts w:hint="eastAsia"/>
                <w:lang w:eastAsia="zh-CN"/>
              </w:rPr>
              <w:t>农业农村局</w:t>
            </w:r>
          </w:p>
        </w:tc>
        <w:tc>
          <w:tcPr>
            <w:tcW w:w="125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■政府网站</w:t>
            </w:r>
          </w:p>
        </w:tc>
        <w:tc>
          <w:tcPr>
            <w:tcW w:w="85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r>
              <w:rPr>
                <w:rFonts w:hint="eastAsia"/>
                <w:lang w:val="en-US" w:eastAsia="zh-CN"/>
              </w:rPr>
              <w:t>√</w:t>
            </w:r>
          </w:p>
        </w:tc>
        <w:tc>
          <w:tcPr>
            <w:tcW w:w="620" w:type="dxa"/>
            <w:tcBorders>
              <w:top w:val="single" w:color="auto" w:sz="4" w:space="0"/>
              <w:bottom w:val="single" w:color="auto" w:sz="4" w:space="0"/>
              <w:right w:val="single" w:color="333333" w:sz="6" w:space="0"/>
            </w:tcBorders>
            <w:shd w:val="clear" w:color="auto" w:fill="FFFFFF"/>
            <w:vAlign w:val="center"/>
          </w:tcPr>
          <w:p>
            <w:pPr>
              <w:jc w:val="center"/>
              <w:rPr>
                <w:rFonts w:hint="eastAsia"/>
                <w:lang w:val="en-US" w:eastAsia="zh-CN"/>
              </w:rPr>
            </w:pPr>
          </w:p>
        </w:tc>
        <w:tc>
          <w:tcPr>
            <w:tcW w:w="570" w:type="dxa"/>
            <w:tcBorders>
              <w:top w:val="single" w:color="auto" w:sz="4" w:space="0"/>
              <w:bottom w:val="single" w:color="auto" w:sz="4" w:space="0"/>
              <w:right w:val="single" w:color="333333" w:sz="6" w:space="0"/>
            </w:tcBorders>
            <w:shd w:val="clear" w:color="auto" w:fill="FFFFFF"/>
            <w:vAlign w:val="center"/>
          </w:tcPr>
          <w:p>
            <w:pPr>
              <w:jc w:val="center"/>
              <w:rPr>
                <w:rFonts w:hint="eastAsia"/>
              </w:rPr>
            </w:pPr>
            <w:r>
              <w:rPr>
                <w:rFonts w:hint="eastAsia"/>
                <w:lang w:val="en-US" w:eastAsia="zh-CN"/>
              </w:rPr>
              <w:t>√</w:t>
            </w:r>
          </w:p>
        </w:tc>
        <w:tc>
          <w:tcPr>
            <w:tcW w:w="1215" w:type="dxa"/>
            <w:tcBorders>
              <w:top w:val="single" w:color="auto" w:sz="4" w:space="0"/>
              <w:bottom w:val="single" w:color="auto" w:sz="4" w:space="0"/>
              <w:right w:val="single" w:color="auto" w:sz="4" w:space="0"/>
            </w:tcBorders>
            <w:shd w:val="clear" w:color="auto" w:fill="FFFFFF"/>
            <w:vAlign w:val="center"/>
          </w:tcPr>
          <w:p>
            <w:pPr>
              <w:jc w:val="center"/>
              <w:rPr>
                <w:rFonts w:hint="eastAsia"/>
                <w:lang w:val="en-US" w:eastAsia="zh-CN"/>
              </w:rPr>
            </w:pPr>
          </w:p>
        </w:tc>
      </w:tr>
    </w:tbl>
    <w:p>
      <w:pPr>
        <w:rPr>
          <w:rFonts w:hint="eastAsia"/>
        </w:rPr>
      </w:pPr>
    </w:p>
    <w:p>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E8BF7"/>
    <w:multiLevelType w:val="singleLevel"/>
    <w:tmpl w:val="942E8B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C38D5"/>
    <w:rsid w:val="211C38D5"/>
    <w:rsid w:val="3D364F15"/>
    <w:rsid w:val="47C6063E"/>
    <w:rsid w:val="7FFF4C4E"/>
    <w:rsid w:val="BFFF92B0"/>
    <w:rsid w:val="F47D1EA0"/>
    <w:rsid w:val="FFFF8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2023-10-26T10:11:00Z</dcterms:created>
  <dc:creator>WPS_1559718132</dc:creator>
  <cp:lastModifiedBy>Administrator</cp:lastModifiedBy>
  <cp:lastPrinted>2023-11-22T16:35:00Z</cp:lastPrinted>
  <dcterms:modified xsi:type="dcterms:W3CDTF">2023-11-29T03:22:31Z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B89CB7AB484A49FF892CAF3CC495F4AB</vt:lpwstr>
  </property>
</Properties>
</file>