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平乡县油召乡人民政府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2023年政府信息公开工作年度报告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年，油召乡按照县政务公开领导小组办公室统一安排部署，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照《中华人民共和国政府信息公开条例》和国家、省、市相关通知要求，进一步加强组织领导，明确责任分工，细化分解任务，加大督导力度，不断推进组织建设、平台建设、制度建设，规范政府信息公开的流程和审核，保证了政府信息发布及时、准确、规范、完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（一）主动公开情况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油召乡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主动公开机构职能、领导活动及重大会议、工作动态、公告公示、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行政执法公示、预决算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等方面信息。通过政府网站政务公开平台主动公开政务信息数共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51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（其中，领导活动及重大会议2条；工作动态39条；预算、决算：部门预算2条；政府信息公开年报1条。）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（二）依申请公开情况。202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油召乡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没有收到个人和组织递交的《信息公开申请表》。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）政府信息管理情况。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油召乡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严格落实《中华人民共和国政府信息公开条例》有关规定，在政府门户网站、政务新媒体上对文件进行主动公开和政策解读，进一步提升了主动公开的数量和质量。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）公开平台建设情况。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按照县政务公开领导小组办公室统一安排部署，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依托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政府信息开平台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先后制定完善了一系列政务公开管理机制，认真完成政府信息公开工作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（五）监督保障情况。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油召乡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对202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年政务公开工作进行认真研究和周密部署，对各项工作任务进行细化分解和明确责任，确保各项工作任务落地见效。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二、主动公开政府信息情况</w:t>
      </w:r>
    </w:p>
    <w:tbl>
      <w:tblPr>
        <w:tblStyle w:val="4"/>
        <w:tblW w:w="8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0"/>
        <w:gridCol w:w="1612"/>
        <w:gridCol w:w="1498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180" w:type="dxa"/>
            <w:gridSpan w:val="4"/>
            <w:tcBorders>
              <w:bottom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  <w:jc w:val="center"/>
        </w:trPr>
        <w:tc>
          <w:tcPr>
            <w:tcW w:w="1960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信息内容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本年制发件数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本年废止件数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960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规章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  <w:jc w:val="center"/>
        </w:trPr>
        <w:tc>
          <w:tcPr>
            <w:tcW w:w="1960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行政规范性文件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8180" w:type="dxa"/>
            <w:gridSpan w:val="4"/>
            <w:tcBorders>
              <w:top w:val="nil"/>
              <w:bottom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960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信息内容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960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行政许可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8180" w:type="dxa"/>
            <w:gridSpan w:val="4"/>
            <w:tcBorders>
              <w:top w:val="nil"/>
              <w:bottom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960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信息内容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960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行政处罚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960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行政强制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8180" w:type="dxa"/>
            <w:gridSpan w:val="4"/>
            <w:tcBorders>
              <w:top w:val="nil"/>
              <w:bottom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960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信息内容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  <w:jc w:val="center"/>
        </w:trPr>
        <w:tc>
          <w:tcPr>
            <w:tcW w:w="1960" w:type="dxa"/>
            <w:tcBorders>
              <w:top w:val="nil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行政事业性收费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三、收到和处理政府信息公开申请情况</w:t>
      </w:r>
    </w:p>
    <w:tbl>
      <w:tblPr>
        <w:tblStyle w:val="4"/>
        <w:tblW w:w="83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080"/>
        <w:gridCol w:w="1597"/>
        <w:gridCol w:w="486"/>
        <w:gridCol w:w="486"/>
        <w:gridCol w:w="486"/>
        <w:gridCol w:w="486"/>
        <w:gridCol w:w="486"/>
        <w:gridCol w:w="53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3437" w:type="dxa"/>
            <w:gridSpan w:val="3"/>
            <w:vMerge w:val="restart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865" w:type="dxa"/>
            <w:gridSpan w:val="7"/>
            <w:tcBorders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3437" w:type="dxa"/>
            <w:gridSpan w:val="3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8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自然人</w:t>
            </w:r>
          </w:p>
        </w:tc>
        <w:tc>
          <w:tcPr>
            <w:tcW w:w="248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法人或其他组织</w:t>
            </w:r>
          </w:p>
        </w:tc>
        <w:tc>
          <w:tcPr>
            <w:tcW w:w="1896" w:type="dxa"/>
            <w:vMerge w:val="restart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2" w:hRule="atLeast"/>
          <w:jc w:val="center"/>
        </w:trPr>
        <w:tc>
          <w:tcPr>
            <w:tcW w:w="3437" w:type="dxa"/>
            <w:gridSpan w:val="3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8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商业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科研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机构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社会公益组织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法律服务机构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</w:t>
            </w:r>
          </w:p>
        </w:tc>
        <w:tc>
          <w:tcPr>
            <w:tcW w:w="1896" w:type="dxa"/>
            <w:vMerge w:val="continue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3437" w:type="dxa"/>
            <w:gridSpan w:val="3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3437" w:type="dxa"/>
            <w:gridSpan w:val="3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760" w:type="dxa"/>
            <w:vMerge w:val="restart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三、本年度办理结果</w:t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（一）予以公开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  <w:jc w:val="center"/>
        </w:trPr>
        <w:tc>
          <w:tcPr>
            <w:tcW w:w="760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0 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760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（三）不予公开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1.属于国家秘密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  <w:jc w:val="center"/>
        </w:trPr>
        <w:tc>
          <w:tcPr>
            <w:tcW w:w="760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2.其他法律行政法规禁止公开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  <w:jc w:val="center"/>
        </w:trPr>
        <w:tc>
          <w:tcPr>
            <w:tcW w:w="760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3.危及“三安全一稳定”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  <w:jc w:val="center"/>
        </w:trPr>
        <w:tc>
          <w:tcPr>
            <w:tcW w:w="760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4.保护第三方合法权益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  <w:jc w:val="center"/>
        </w:trPr>
        <w:tc>
          <w:tcPr>
            <w:tcW w:w="760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5.属于三类内部事务信息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  <w:jc w:val="center"/>
        </w:trPr>
        <w:tc>
          <w:tcPr>
            <w:tcW w:w="760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6.属于四类过程性信息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  <w:jc w:val="center"/>
        </w:trPr>
        <w:tc>
          <w:tcPr>
            <w:tcW w:w="760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7.属于行政执法案卷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760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8.属于行政查询事项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  <w:jc w:val="center"/>
        </w:trPr>
        <w:tc>
          <w:tcPr>
            <w:tcW w:w="760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（四）无法提供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1.本机关不掌握相关政府信息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  <w:jc w:val="center"/>
        </w:trPr>
        <w:tc>
          <w:tcPr>
            <w:tcW w:w="760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2.没有现成信息需要另行制作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  <w:jc w:val="center"/>
        </w:trPr>
        <w:tc>
          <w:tcPr>
            <w:tcW w:w="760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3.补正后申请内容仍不明确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  <w:jc w:val="center"/>
        </w:trPr>
        <w:tc>
          <w:tcPr>
            <w:tcW w:w="760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（五）不予处理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1.信访举报投诉类申请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760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2.重复申请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  <w:jc w:val="center"/>
        </w:trPr>
        <w:tc>
          <w:tcPr>
            <w:tcW w:w="760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3.要求提供公开出版物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760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4.无正当理由大量反复申请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6" w:hRule="atLeast"/>
          <w:jc w:val="center"/>
        </w:trPr>
        <w:tc>
          <w:tcPr>
            <w:tcW w:w="760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5" w:hRule="atLeast"/>
          <w:jc w:val="center"/>
        </w:trPr>
        <w:tc>
          <w:tcPr>
            <w:tcW w:w="760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（六）其他处理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5" w:hRule="atLeast"/>
          <w:jc w:val="center"/>
        </w:trPr>
        <w:tc>
          <w:tcPr>
            <w:tcW w:w="760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760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3.其他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760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（七）总计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3437" w:type="dxa"/>
            <w:gridSpan w:val="3"/>
            <w:tcBorders>
              <w:top w:val="nil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四、结转下年度继续办理</w:t>
            </w:r>
          </w:p>
        </w:tc>
        <w:tc>
          <w:tcPr>
            <w:tcW w:w="486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nil"/>
              <w:lef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四、政府信息公开行政复议、行政诉讼情况</w:t>
      </w:r>
    </w:p>
    <w:tbl>
      <w:tblPr>
        <w:tblStyle w:val="4"/>
        <w:tblW w:w="8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556"/>
        <w:gridCol w:w="557"/>
        <w:gridCol w:w="557"/>
        <w:gridCol w:w="539"/>
        <w:gridCol w:w="557"/>
        <w:gridCol w:w="557"/>
        <w:gridCol w:w="557"/>
        <w:gridCol w:w="557"/>
        <w:gridCol w:w="539"/>
        <w:gridCol w:w="557"/>
        <w:gridCol w:w="557"/>
        <w:gridCol w:w="557"/>
        <w:gridCol w:w="557"/>
        <w:gridCol w:w="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765" w:type="dxa"/>
            <w:gridSpan w:val="5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行政复议</w:t>
            </w:r>
          </w:p>
        </w:tc>
        <w:tc>
          <w:tcPr>
            <w:tcW w:w="5534" w:type="dxa"/>
            <w:gridSpan w:val="10"/>
            <w:tcBorders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  <w:jc w:val="center"/>
        </w:trPr>
        <w:tc>
          <w:tcPr>
            <w:tcW w:w="556" w:type="dxa"/>
            <w:vMerge w:val="restart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结果维持</w:t>
            </w:r>
          </w:p>
        </w:tc>
        <w:tc>
          <w:tcPr>
            <w:tcW w:w="55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结果纠正</w:t>
            </w:r>
          </w:p>
        </w:tc>
        <w:tc>
          <w:tcPr>
            <w:tcW w:w="55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其他结果</w:t>
            </w:r>
          </w:p>
        </w:tc>
        <w:tc>
          <w:tcPr>
            <w:tcW w:w="55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尚未审结</w:t>
            </w:r>
          </w:p>
        </w:tc>
        <w:tc>
          <w:tcPr>
            <w:tcW w:w="53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总计</w:t>
            </w:r>
          </w:p>
        </w:tc>
        <w:tc>
          <w:tcPr>
            <w:tcW w:w="276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未经复议直接起诉</w:t>
            </w:r>
          </w:p>
        </w:tc>
        <w:tc>
          <w:tcPr>
            <w:tcW w:w="2767" w:type="dxa"/>
            <w:gridSpan w:val="5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  <w:jc w:val="center"/>
        </w:trPr>
        <w:tc>
          <w:tcPr>
            <w:tcW w:w="556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结果维持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结果纠正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其他结果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尚未审结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总计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结果维持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结果纠正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其他结果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尚未审结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556" w:type="dxa"/>
            <w:tcBorders>
              <w:top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度，我乡信息公开的力度不够大，机制不健全，形式较单一，时效性不强。在今后的工作中，我乡将进一步加大政府信息公开工作力度，不断完善政府信息公开工作制度，促进信息公开工作走上制度化、规范化的发展轨道。利用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广播、墙报及互联网等多种方式、多种途径对政府信息进行公开、宣传，使民众了解政策有方法、查阅信息有去处、遇到问题有帮助。不断完善政府信息公开的内容审查和更新维护等工作制度，深入、持续、高效地开展政府信息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我们认真贯彻执行国务院办公厅《政府信息公开信息处理费管理办法》和《关于政府信息公开处理费管理有关事项的通知》。202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年，油召乡未收取信息处理费。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年1月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D7197"/>
    <w:rsid w:val="0B8C5B00"/>
    <w:rsid w:val="22487716"/>
    <w:rsid w:val="264B7D84"/>
    <w:rsid w:val="2BC7187C"/>
    <w:rsid w:val="356B5DB2"/>
    <w:rsid w:val="6E5F07A0"/>
    <w:rsid w:val="6FF675BD"/>
    <w:rsid w:val="727B596F"/>
    <w:rsid w:val="75373CDC"/>
    <w:rsid w:val="78CF3543"/>
    <w:rsid w:val="7A6648DE"/>
    <w:rsid w:val="7C39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2023-01-13T04:05:00Z</dcterms:created>
  <dc:creator>Administrator</dc:creator>
  <cp:lastModifiedBy>Administrator</cp:lastModifiedBy>
  <dcterms:modified xsi:type="dcterms:W3CDTF">2024-01-18T03:15:11Z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  <property fmtid="{D5CDD505-2E9C-101B-9397-08002B2CF9AE}" pid="3" name="ICV">
    <vt:lpwstr>3D0FEC2A632144E0A6018EC1CC83F884</vt:lpwstr>
  </property>
</Properties>
</file>