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平乡县田付村镇人民政府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年12月31日共在平乡县人民政府门户网站发布政务信息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篇。其中更新政府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机构职能</w:t>
      </w:r>
      <w:r>
        <w:rPr>
          <w:rFonts w:hint="eastAsia" w:ascii="仿宋_GB2312" w:hAnsi="仿宋_GB2312" w:eastAsia="仿宋_GB2312" w:cs="仿宋_GB2312"/>
          <w:sz w:val="32"/>
          <w:szCs w:val="32"/>
        </w:rPr>
        <w:t>1条，发布领导活动及重大事项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条，发布政府工作动态信息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条，发布公示公告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条，发布预算、决算信息4条，行政执法信息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条，权责清单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,政府公开年报1条</w:t>
      </w:r>
      <w:r>
        <w:rPr>
          <w:rFonts w:hint="eastAsia" w:ascii="仿宋_GB2312" w:hAnsi="仿宋_GB2312" w:eastAsia="仿宋_GB2312" w:cs="仿宋_GB2312"/>
          <w:sz w:val="32"/>
          <w:szCs w:val="32"/>
        </w:rPr>
        <w:t>。全年没有接收到受理政府信息公开申请，无不予公开、无法提供、不予处理的情况。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依申请公开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执行《河北省政府信息公开申请办理规范》，依据《答复格式文本》制作政府信息公开申请答复书、告知书等，扎实推进依申请公开工作规范化标准化。树牢宗旨意识，加强同申请人沟通联系，最大限度满足群众信息需求。全年没有接收到受理政府信息公开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我镇坚持以公开为常态、不公开为例外，遵循公正、公平、合法、便民的原则，重视政务信息制作、获取、保存、处理等方面制度，对政务信息进行全方位管理。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政府信息公开平台建设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主动通过政务新媒体、政务公开专区等渠道加强政府信息传播，方便群众查阅。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监督保障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spacing w:val="0"/>
          <w:sz w:val="32"/>
          <w:szCs w:val="32"/>
          <w:u w:val="none"/>
          <w:shd w:val="clear" w:fill="FFFFFF"/>
        </w:rPr>
        <w:t>我</w:t>
      </w:r>
      <w:r>
        <w:rPr>
          <w:rFonts w:hint="eastAsia" w:ascii="仿宋_GB2312" w:hAnsi="仿宋_GB2312" w:eastAsia="仿宋_GB2312" w:cs="仿宋_GB2312"/>
          <w:i w:val="0"/>
          <w:spacing w:val="0"/>
          <w:sz w:val="32"/>
          <w:szCs w:val="32"/>
          <w:u w:val="none"/>
          <w:shd w:val="clear" w:fill="FFFFFF"/>
          <w:lang w:eastAsia="zh-CN"/>
        </w:rPr>
        <w:t>镇</w:t>
      </w:r>
      <w:r>
        <w:rPr>
          <w:rFonts w:hint="eastAsia" w:ascii="仿宋_GB2312" w:hAnsi="仿宋_GB2312" w:eastAsia="仿宋_GB2312" w:cs="仿宋_GB2312"/>
          <w:i w:val="0"/>
          <w:spacing w:val="0"/>
          <w:sz w:val="32"/>
          <w:szCs w:val="32"/>
          <w:u w:val="none"/>
          <w:shd w:val="clear" w:fill="FFFFFF"/>
        </w:rPr>
        <w:t>建立监督保障机制，对日常工作进行监督检查。对投诉、举报、责任追究等事件做到依法依规、公平公正。加强社会监督，广泛听取</w:t>
      </w:r>
      <w:r>
        <w:rPr>
          <w:rFonts w:hint="eastAsia" w:ascii="仿宋_GB2312" w:hAnsi="仿宋_GB2312" w:eastAsia="仿宋_GB2312" w:cs="仿宋_GB2312"/>
          <w:i w:val="0"/>
          <w:spacing w:val="0"/>
          <w:sz w:val="32"/>
          <w:szCs w:val="32"/>
          <w:u w:val="none"/>
          <w:shd w:val="clear" w:fill="FFFFFF"/>
          <w:lang w:eastAsia="zh-CN"/>
        </w:rPr>
        <w:t>广大群众</w:t>
      </w:r>
      <w:r>
        <w:rPr>
          <w:rFonts w:hint="eastAsia" w:ascii="仿宋_GB2312" w:hAnsi="仿宋_GB2312" w:eastAsia="仿宋_GB2312" w:cs="仿宋_GB2312"/>
          <w:i w:val="0"/>
          <w:spacing w:val="0"/>
          <w:sz w:val="32"/>
          <w:szCs w:val="32"/>
          <w:u w:val="none"/>
          <w:shd w:val="clear" w:fill="FFFFFF"/>
        </w:rPr>
        <w:t>的意见和建议。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主动公开政府信息情况</w:t>
      </w:r>
    </w:p>
    <w:tbl>
      <w:tblPr>
        <w:tblStyle w:val="3"/>
        <w:tblW w:w="94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  <w:gridCol w:w="2281"/>
        <w:gridCol w:w="2281"/>
        <w:gridCol w:w="2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第二十条   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规章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第二十条   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第二十条   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第二十条   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6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94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08"/>
        <w:gridCol w:w="3336"/>
        <w:gridCol w:w="602"/>
        <w:gridCol w:w="602"/>
        <w:gridCol w:w="602"/>
        <w:gridCol w:w="602"/>
        <w:gridCol w:w="602"/>
        <w:gridCol w:w="603"/>
        <w:gridCol w:w="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0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商业企业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4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4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（二）部分公开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5.要求行政机关确认或重新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出具已获取信息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3.其他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4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四、结转下年度继续处理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3"/>
        <w:tblW w:w="94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06"/>
        <w:gridCol w:w="606"/>
        <w:gridCol w:w="606"/>
        <w:gridCol w:w="696"/>
        <w:gridCol w:w="624"/>
        <w:gridCol w:w="624"/>
        <w:gridCol w:w="720"/>
        <w:gridCol w:w="624"/>
        <w:gridCol w:w="624"/>
        <w:gridCol w:w="624"/>
        <w:gridCol w:w="624"/>
        <w:gridCol w:w="624"/>
        <w:gridCol w:w="624"/>
        <w:gridCol w:w="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63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3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31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4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我镇政务公开工作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虽然取得了一些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，但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还存在着一些问题和不足。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主要是主动公开的时效性有待进一步提升，全员参与的责任意识需要加强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信息公开形式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单一，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有待拓展。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4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步工作中，我镇将加强政务公开工作人员的信息公开意识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业务能力，加强信息内容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提炼升华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和主动公开的时效性，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全面提升信息平台政务公开的水平。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我们认真贯彻执行国务院办公厅《政府信息公开信息处理费管理办法》和《关于政府信息公开处理费管理有关事项的通知》。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2023年，田付村镇未收取信息处理费。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2024年1月22日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0ACC64"/>
    <w:multiLevelType w:val="singleLevel"/>
    <w:tmpl w:val="840ACC6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D7153D0"/>
    <w:multiLevelType w:val="singleLevel"/>
    <w:tmpl w:val="9D7153D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4BD0C0E"/>
    <w:multiLevelType w:val="singleLevel"/>
    <w:tmpl w:val="D4BD0C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4E34E3D"/>
    <w:rsid w:val="412F3EFA"/>
    <w:rsid w:val="5FA4179E"/>
    <w:rsid w:val="CFD5A586"/>
    <w:rsid w:val="FFF9C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u w:val="none"/>
      <w:lang w:val="en-US" w:eastAsia="zh-CN" w:bidi="ar"/>
    </w:rPr>
  </w:style>
  <w:style w:type="character" w:styleId="5">
    <w:name w:val="FollowedHyperlink"/>
    <w:basedOn w:val="4"/>
    <w:semiHidden/>
    <w:unhideWhenUsed/>
    <w:qFormat/>
    <w:uiPriority w:val="99"/>
    <w:rPr>
      <w:rFonts w:hint="eastAsia" w:ascii="微软雅黑" w:hAnsi="微软雅黑" w:eastAsia="微软雅黑" w:cs="微软雅黑"/>
      <w:color w:val="800080"/>
      <w:u w:val="none"/>
    </w:rPr>
  </w:style>
  <w:style w:type="character" w:styleId="6">
    <w:name w:val="Emphasis"/>
    <w:basedOn w:val="4"/>
    <w:qFormat/>
    <w:uiPriority w:val="20"/>
    <w:rPr>
      <w:rFonts w:hint="eastAsia" w:ascii="微软雅黑" w:hAnsi="微软雅黑" w:eastAsia="微软雅黑" w:cs="微软雅黑"/>
      <w:u w:val="none"/>
    </w:rPr>
  </w:style>
  <w:style w:type="character" w:styleId="7">
    <w:name w:val="Hyperlink"/>
    <w:basedOn w:val="4"/>
    <w:semiHidden/>
    <w:unhideWhenUsed/>
    <w:qFormat/>
    <w:uiPriority w:val="99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8">
    <w:name w:val="curr"/>
    <w:basedOn w:val="4"/>
    <w:qFormat/>
    <w:uiPriority w:val="0"/>
    <w:rPr>
      <w:color w:val="FFFFFF"/>
      <w:shd w:val="clear" w:fill="C50000"/>
    </w:rPr>
  </w:style>
  <w:style w:type="character" w:customStyle="1" w:styleId="9">
    <w:name w:val="hover12"/>
    <w:basedOn w:val="4"/>
    <w:qFormat/>
    <w:uiPriority w:val="0"/>
    <w:rPr>
      <w:color w:val="C50000"/>
    </w:rPr>
  </w:style>
  <w:style w:type="character" w:customStyle="1" w:styleId="10">
    <w:name w:val="curr2"/>
    <w:basedOn w:val="4"/>
    <w:qFormat/>
    <w:uiPriority w:val="0"/>
    <w:rPr>
      <w:color w:val="FFFFFF"/>
      <w:shd w:val="clear" w:fill="C50000"/>
    </w:rPr>
  </w:style>
  <w:style w:type="character" w:customStyle="1" w:styleId="11">
    <w:name w:val="hover"/>
    <w:basedOn w:val="4"/>
    <w:uiPriority w:val="0"/>
    <w:rPr>
      <w:color w:val="C50000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theme/theme1.xml" Type="http://schemas.openxmlformats.org/officeDocument/2006/relationships/theme"/><Relationship Id="rId6" Target="numbering.xml" Type="http://schemas.openxmlformats.org/officeDocument/2006/relationships/numbering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2008-09-12T01:20:00Z</dcterms:created>
  <dc:creator>Administrator</dc:creator>
  <cp:lastModifiedBy>dzb1</cp:lastModifiedBy>
  <dcterms:modified xsi:type="dcterms:W3CDTF">2024-01-22T13:20:16Z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77E35D666538202C07FBAD65669BEC66</vt:lpwstr>
  </property>
</Properties>
</file>