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年度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  <w:lang w:eastAsia="zh-CN"/>
        </w:rPr>
        <w:t>平乡县财政局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县财政局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主动公开了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有关的政策法规、领导活动、公示公告、动态信息、行政执法信息、政策解读、财政预决算等相关信息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2023年，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县财政局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没有收到个人和组织递交的《信息公开申请表》。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据县委、县政府文件要求，县财政局严格政府信息发布审核流程，对需进行公开的信息须经规定人员审阅后，提交县政府相关科室进行公开，无私自公开、需公开未公开等问题。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（四）政府信息公开平台建设。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按照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县政务公开建设统一安排，对我局政府信息公开网进行集约化改版升级，进一步提升了主动公开的数量和质量。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我局建立政务信息公开监督保障机制，强化督导检查，对投诉、举报、责任追究等事件做到依法依规、公平公正。不断强化信息公开审核发布力度，确保政府信息公开的权威性、准确性、及时性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334" w:tblpY="400"/>
        <w:tblOverlap w:val="never"/>
        <w:tblW w:w="928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295"/>
        <w:gridCol w:w="2385"/>
        <w:gridCol w:w="2115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本年制发件数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本年废止件数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规章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行政规范性文件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行政许可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行政处罚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行政强制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2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行政事业性收费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4"/>
        <w:tblW w:w="937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30"/>
        <w:gridCol w:w="2529"/>
        <w:gridCol w:w="928"/>
        <w:gridCol w:w="928"/>
        <w:gridCol w:w="644"/>
        <w:gridCol w:w="644"/>
        <w:gridCol w:w="644"/>
        <w:gridCol w:w="704"/>
        <w:gridCol w:w="689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19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8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9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356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419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机构</w:t>
            </w:r>
          </w:p>
        </w:tc>
        <w:tc>
          <w:tcPr>
            <w:tcW w:w="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19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一、本年新收政府信息公开申请数量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19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二、上年结转政府信息公开申请数量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（一）予以公开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（二）部分公开</w:t>
            </w:r>
            <w:r>
              <w:rPr>
                <w:rFonts w:ascii="楷体" w:hAnsi="楷体" w:eastAsia="楷体" w:cs="楷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（区分处理的，只计这一情形，不计其他情形）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（三）不予公开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1.属于国家秘密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2.其他法律行政法规禁止公开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3.危及“三安全一稳定”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4.保护第三方合法权益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5.属于三类内部事务信息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6.属于四类过程性信息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7.属于行政执法案卷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8.属于行政查询事项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（四）无法提供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1.本机关不掌握相关政府信息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2.没有现成信息需要另行制作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3.补正后申请内容仍不明确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（五）不予处理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1.信访举报投诉类申请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2.重复申请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3.要求提供公开出版物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4.无正当理由大量反复申请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5.要求行政机关确认或重新出具已获取信息</w:t>
            </w:r>
          </w:p>
        </w:tc>
        <w:tc>
          <w:tcPr>
            <w:tcW w:w="92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（六）其他处理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3.其他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（七）总计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9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四、结转下年度继续办理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0 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四、政府信息公开行政复议、诉讼情况</w:t>
      </w:r>
    </w:p>
    <w:tbl>
      <w:tblPr>
        <w:tblStyle w:val="4"/>
        <w:tblW w:w="934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616"/>
        <w:gridCol w:w="616"/>
        <w:gridCol w:w="616"/>
        <w:gridCol w:w="646"/>
        <w:gridCol w:w="616"/>
        <w:gridCol w:w="616"/>
        <w:gridCol w:w="616"/>
        <w:gridCol w:w="616"/>
        <w:gridCol w:w="646"/>
        <w:gridCol w:w="616"/>
        <w:gridCol w:w="616"/>
        <w:gridCol w:w="616"/>
        <w:gridCol w:w="616"/>
        <w:gridCol w:w="661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行政复议</w:t>
            </w:r>
          </w:p>
        </w:tc>
        <w:tc>
          <w:tcPr>
            <w:tcW w:w="62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行政诉讼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31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未经复议直接起诉</w:t>
            </w:r>
          </w:p>
        </w:tc>
        <w:tc>
          <w:tcPr>
            <w:tcW w:w="31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复议后起诉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维持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纠正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结果</w:t>
            </w:r>
          </w:p>
        </w:tc>
        <w:tc>
          <w:tcPr>
            <w:tcW w:w="6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审结</w:t>
            </w:r>
          </w:p>
        </w:tc>
        <w:tc>
          <w:tcPr>
            <w:tcW w:w="6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年，我局在信息公开工作上圆满收关，但主动公开时效性、政策解读展现形式等方面还有进一步提升的空间。202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我局将认真贯彻落实党中央、国务院关于全面推进政务公开工作的决策部署，重点完成好以下几项任务。一是增强主动公开工作时效性，建立主动公开信息联动机制，人民群众关注的经济建设、商业环境等内容能够及时向公众发布。二是加强政策解读发布形式，在做到应解读尽解读的前提下，以更加清晰、易懂、及时的形式向公众展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1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局未收取信息处理费。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zMyMTgyNjBlNzllMThmNGZmOWQ3OGU3NTI3YWQifQ=="/>
  </w:docVars>
  <w:rsids>
    <w:rsidRoot w:val="00000000"/>
    <w:rsid w:val="04F03347"/>
    <w:rsid w:val="0771690B"/>
    <w:rsid w:val="08016634"/>
    <w:rsid w:val="0F787370"/>
    <w:rsid w:val="1092654A"/>
    <w:rsid w:val="27ED736F"/>
    <w:rsid w:val="2948261C"/>
    <w:rsid w:val="2DFA77D0"/>
    <w:rsid w:val="3C1257E6"/>
    <w:rsid w:val="3C97244A"/>
    <w:rsid w:val="4DFA5F39"/>
    <w:rsid w:val="5A530AF5"/>
    <w:rsid w:val="5C5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2022-04-19T03:41:00Z</dcterms:created>
  <dc:creator>Administrator</dc:creator>
  <cp:lastModifiedBy>尘</cp:lastModifiedBy>
  <cp:lastPrinted>2024-01-24T08:42:44Z</cp:lastPrinted>
  <dcterms:modified xsi:type="dcterms:W3CDTF">2024-01-24T09:05:26Z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6397E72804B949E59C06442BDA703C89</vt:lpwstr>
  </property>
</Properties>
</file>