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sz w:val="44"/>
          <w:szCs w:val="44"/>
        </w:rPr>
      </w:pPr>
      <w:r>
        <w:rPr>
          <w:rFonts w:hint="eastAsia" w:ascii="方正小标宋_GBK" w:hAnsi="Times New Roman" w:eastAsia="方正小标宋_GBK" w:cs="Times New Roman"/>
          <w:bCs/>
          <w:sz w:val="44"/>
          <w:szCs w:val="44"/>
        </w:rPr>
        <w:t>平乡县统计局</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按照《预算法》、《地方预决算公开操作规程》等相关规定，现将平乡县统计局2021年部门预算公开如下：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（一）组织领导和协调全县统计工作，确保统计数据真实、准确、完整、及时。</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二）贯彻执行国家和省、市统计工作的方针政策、法律法规和规章，拟订政府有关统计工作的规范性文件，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督办统计违法举报。</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三）贯彻执行国家国民经济核算制度，组织实施全县国民经济核算制度和民营经济统计制度。核算全县地区生产总值及派生产业增加值；组织实施投入产出调查和编表工作；编制全县资产负债表和资金流量表；牵头组织相关部门编制全县自然资源资产负债表；整理、测算和提供国民经济核算资料；监督管理全县国民经济核算工作。</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（四）拟订重大县情县力调查计划、方案，组织实施全县人口、经济、农业等重大普查调查，汇总、整理和提供有关县情县力方面的统计数据。</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五）组织实施全县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六）组织实施县域经济发展、农业产业化、特色小镇、节能降耗、绿色发展、企业景气、妇女儿童监测、新产业新业态新商业模式（以下简称新经济）、高质量发展、京津冀协同发展等统计监测，收集、整理和提供统计数据。</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（七）综合整理和提供财政、金融、旅游、交通运输、邮政、地质勘查、教育、体育、卫生、社会保障、公用事业、对外经济、收入、价格等基本统计数据。</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（八）组织全县和各部门的经济、社会、科技、服务业统计调查，统一核定、管理、公布全县基本统计资料，定期发布全县国民经济和社会发展情况的统计信息，组织建立统计信息共享制度和发布制度。</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（九）对国民经济、社会发展、科技进步和资源环境等情况进行统计分析、统计预测和统计监督，向县委、县政府及有关部门提供统计信息和咨询建议。</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（十）依法审批管理部门和地方统计调查项目；指导专业统计基础工作、统计基层基础业务建设；组织建立统计信息管理制度，建立健全统计数据质量审核、监控和评估制度，开展对统计数据质量的检查和评估。</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（十一）管理全县统计信息化系统和统计数据库系统，执行统计数据库和网络的基本标准和运行规则，指导全县统计信息化系统建设。</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十二）协助管理乡镇统计站；指导全县统计系统地方调查队、乡镇统计站业务工作和全县统计专业技术队伍建设；指导所属事业单位名录库建设、全面建成小康社会统计监测、社情民意调查、资料管理等工作；组织实施统计工作方面的交流合作项目和有关统计资料的交换、交流工作；协助上级统计部门和县有关部门组织全县统计专业技术资格考试。</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spacing w:line="500" w:lineRule="exact"/>
        <w:ind w:firstLine="640" w:firstLineChars="200"/>
        <w:jc w:val="left"/>
        <w:rPr>
          <w:rFonts w:ascii="仿宋" w:hAnsi="仿宋" w:eastAsia="方正仿宋_GBK" w:cs="Times New Roman"/>
          <w:b/>
          <w:sz w:val="32"/>
          <w:szCs w:val="32"/>
        </w:rPr>
      </w:pPr>
      <w:r>
        <w:rPr>
          <w:rFonts w:hint="eastAsia" w:ascii="宋体" w:hAnsi="宋体" w:cs="宋体"/>
          <w:sz w:val="32"/>
          <w:szCs w:val="32"/>
        </w:rPr>
        <w:t>（十四）完成县委、县政府和市统计局交办的其他任务。</w:t>
      </w:r>
    </w:p>
    <w:p>
      <w:pPr>
        <w:ind w:firstLine="643" w:firstLineChars="200"/>
        <w:rPr>
          <w:rFonts w:ascii="仿宋" w:hAnsi="仿宋" w:eastAsia="方正仿宋_GBK" w:cs="Times New Roman"/>
          <w:b/>
          <w:sz w:val="32"/>
          <w:szCs w:val="32"/>
        </w:rPr>
      </w:pPr>
    </w:p>
    <w:p>
      <w:pPr>
        <w:ind w:firstLine="643"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10"/>
        <w:tblW w:w="92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56"/>
        <w:gridCol w:w="1501"/>
        <w:gridCol w:w="1501"/>
        <w:gridCol w:w="2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056" w:type="dxa"/>
            <w:vMerge w:val="restart"/>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单位名称</w:t>
            </w:r>
          </w:p>
        </w:tc>
        <w:tc>
          <w:tcPr>
            <w:tcW w:w="1501" w:type="dxa"/>
            <w:vMerge w:val="restart"/>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单位性质</w:t>
            </w:r>
          </w:p>
        </w:tc>
        <w:tc>
          <w:tcPr>
            <w:tcW w:w="1501" w:type="dxa"/>
            <w:vMerge w:val="restart"/>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单位规格</w:t>
            </w:r>
          </w:p>
        </w:tc>
        <w:tc>
          <w:tcPr>
            <w:tcW w:w="2144" w:type="dxa"/>
            <w:vMerge w:val="restart"/>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056" w:type="dxa"/>
            <w:vMerge w:val="continue"/>
            <w:vAlign w:val="center"/>
          </w:tcPr>
          <w:p>
            <w:pPr>
              <w:spacing w:line="300" w:lineRule="exact"/>
              <w:jc w:val="center"/>
              <w:outlineLvl w:val="0"/>
              <w:rPr>
                <w:rFonts w:ascii="仿宋" w:hAnsi="仿宋" w:eastAsia="仿宋" w:cs="仿宋"/>
                <w:sz w:val="32"/>
                <w:szCs w:val="32"/>
              </w:rPr>
            </w:pPr>
          </w:p>
        </w:tc>
        <w:tc>
          <w:tcPr>
            <w:tcW w:w="1501" w:type="dxa"/>
            <w:vMerge w:val="continue"/>
            <w:vAlign w:val="center"/>
          </w:tcPr>
          <w:p>
            <w:pPr>
              <w:spacing w:line="300" w:lineRule="exact"/>
              <w:jc w:val="center"/>
              <w:outlineLvl w:val="0"/>
              <w:rPr>
                <w:rFonts w:ascii="仿宋" w:hAnsi="仿宋" w:eastAsia="仿宋" w:cs="仿宋"/>
                <w:sz w:val="32"/>
                <w:szCs w:val="32"/>
              </w:rPr>
            </w:pPr>
          </w:p>
        </w:tc>
        <w:tc>
          <w:tcPr>
            <w:tcW w:w="1501" w:type="dxa"/>
            <w:vMerge w:val="continue"/>
            <w:vAlign w:val="center"/>
          </w:tcPr>
          <w:p>
            <w:pPr>
              <w:spacing w:line="300" w:lineRule="exact"/>
              <w:jc w:val="center"/>
              <w:outlineLvl w:val="0"/>
              <w:rPr>
                <w:rFonts w:ascii="仿宋" w:hAnsi="仿宋" w:eastAsia="仿宋" w:cs="仿宋"/>
                <w:sz w:val="32"/>
                <w:szCs w:val="32"/>
              </w:rPr>
            </w:pPr>
          </w:p>
        </w:tc>
        <w:tc>
          <w:tcPr>
            <w:tcW w:w="2144" w:type="dxa"/>
            <w:vMerge w:val="continue"/>
            <w:vAlign w:val="center"/>
          </w:tcPr>
          <w:p>
            <w:pPr>
              <w:spacing w:line="300" w:lineRule="exact"/>
              <w:jc w:val="center"/>
              <w:outlineLvl w:val="0"/>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jc w:val="center"/>
        </w:trPr>
        <w:tc>
          <w:tcPr>
            <w:tcW w:w="4056"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平乡县统计局</w:t>
            </w:r>
          </w:p>
        </w:tc>
        <w:tc>
          <w:tcPr>
            <w:tcW w:w="1501"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501"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144"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6" w:type="dxa"/>
            <w:vAlign w:val="center"/>
          </w:tcPr>
          <w:p>
            <w:pPr>
              <w:jc w:val="center"/>
              <w:rPr>
                <w:rFonts w:ascii="仿宋" w:hAnsi="仿宋" w:eastAsia="仿宋" w:cs="仿宋"/>
                <w:sz w:val="32"/>
                <w:szCs w:val="32"/>
              </w:rPr>
            </w:pPr>
            <w:r>
              <w:rPr>
                <w:rFonts w:hint="eastAsia" w:ascii="仿宋" w:hAnsi="仿宋" w:eastAsia="仿宋" w:cs="仿宋"/>
                <w:sz w:val="32"/>
                <w:szCs w:val="32"/>
              </w:rPr>
              <w:t>平乡县普查中心</w:t>
            </w:r>
          </w:p>
        </w:tc>
        <w:tc>
          <w:tcPr>
            <w:tcW w:w="1501" w:type="dxa"/>
            <w:vAlign w:val="center"/>
          </w:tcPr>
          <w:p>
            <w:pPr>
              <w:jc w:val="center"/>
              <w:rPr>
                <w:rFonts w:ascii="仿宋" w:hAnsi="仿宋" w:eastAsia="仿宋" w:cs="仿宋"/>
                <w:sz w:val="32"/>
                <w:szCs w:val="32"/>
              </w:rPr>
            </w:pPr>
            <w:r>
              <w:rPr>
                <w:rFonts w:hint="eastAsia" w:ascii="仿宋" w:hAnsi="仿宋" w:eastAsia="仿宋" w:cs="仿宋"/>
                <w:sz w:val="32"/>
                <w:szCs w:val="32"/>
              </w:rPr>
              <w:t>事业</w:t>
            </w:r>
          </w:p>
        </w:tc>
        <w:tc>
          <w:tcPr>
            <w:tcW w:w="1501" w:type="dxa"/>
            <w:vAlign w:val="center"/>
          </w:tcPr>
          <w:p>
            <w:pPr>
              <w:jc w:val="center"/>
              <w:rPr>
                <w:rFonts w:ascii="仿宋" w:hAnsi="仿宋" w:eastAsia="仿宋" w:cs="仿宋"/>
                <w:sz w:val="32"/>
                <w:szCs w:val="32"/>
              </w:rPr>
            </w:pPr>
            <w:r>
              <w:rPr>
                <w:rFonts w:hint="eastAsia" w:ascii="仿宋" w:hAnsi="仿宋" w:eastAsia="仿宋" w:cs="仿宋"/>
                <w:sz w:val="32"/>
                <w:szCs w:val="32"/>
              </w:rPr>
              <w:t>副科级</w:t>
            </w:r>
          </w:p>
        </w:tc>
        <w:tc>
          <w:tcPr>
            <w:tcW w:w="2144" w:type="dxa"/>
            <w:vAlign w:val="center"/>
          </w:tcPr>
          <w:p>
            <w:pPr>
              <w:jc w:val="center"/>
              <w:rPr>
                <w:rFonts w:ascii="仿宋" w:hAnsi="仿宋" w:eastAsia="仿宋" w:cs="仿宋"/>
                <w:sz w:val="32"/>
                <w:szCs w:val="32"/>
              </w:rPr>
            </w:pPr>
            <w:r>
              <w:rPr>
                <w:rFonts w:hint="eastAsia" w:ascii="仿宋" w:hAnsi="仿宋" w:eastAsia="仿宋" w:cs="仿宋"/>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6" w:type="dxa"/>
            <w:vAlign w:val="center"/>
          </w:tcPr>
          <w:p>
            <w:pPr>
              <w:jc w:val="center"/>
              <w:rPr>
                <w:rFonts w:ascii="仿宋" w:hAnsi="仿宋" w:eastAsia="仿宋" w:cs="仿宋"/>
                <w:sz w:val="32"/>
                <w:szCs w:val="32"/>
              </w:rPr>
            </w:pPr>
            <w:r>
              <w:rPr>
                <w:rFonts w:hint="eastAsia" w:ascii="仿宋" w:hAnsi="仿宋" w:eastAsia="仿宋" w:cs="仿宋"/>
                <w:sz w:val="32"/>
                <w:szCs w:val="32"/>
              </w:rPr>
              <w:t>平乡县城市社会经济调查队</w:t>
            </w:r>
          </w:p>
        </w:tc>
        <w:tc>
          <w:tcPr>
            <w:tcW w:w="1501" w:type="dxa"/>
            <w:vAlign w:val="center"/>
          </w:tcPr>
          <w:p>
            <w:pPr>
              <w:jc w:val="center"/>
              <w:rPr>
                <w:rFonts w:ascii="仿宋" w:hAnsi="仿宋" w:eastAsia="仿宋" w:cs="仿宋"/>
                <w:sz w:val="32"/>
                <w:szCs w:val="32"/>
              </w:rPr>
            </w:pPr>
            <w:r>
              <w:rPr>
                <w:rFonts w:hint="eastAsia" w:ascii="仿宋" w:hAnsi="仿宋" w:eastAsia="仿宋" w:cs="仿宋"/>
                <w:sz w:val="32"/>
                <w:szCs w:val="32"/>
              </w:rPr>
              <w:t>事业</w:t>
            </w:r>
          </w:p>
        </w:tc>
        <w:tc>
          <w:tcPr>
            <w:tcW w:w="1501" w:type="dxa"/>
            <w:vAlign w:val="center"/>
          </w:tcPr>
          <w:p>
            <w:pPr>
              <w:jc w:val="center"/>
              <w:rPr>
                <w:rFonts w:ascii="仿宋" w:hAnsi="仿宋" w:eastAsia="仿宋" w:cs="仿宋"/>
                <w:sz w:val="32"/>
                <w:szCs w:val="32"/>
              </w:rPr>
            </w:pPr>
            <w:r>
              <w:rPr>
                <w:rFonts w:hint="eastAsia" w:ascii="仿宋" w:hAnsi="仿宋" w:eastAsia="仿宋" w:cs="仿宋"/>
                <w:sz w:val="32"/>
                <w:szCs w:val="32"/>
              </w:rPr>
              <w:t>股级</w:t>
            </w:r>
          </w:p>
        </w:tc>
        <w:tc>
          <w:tcPr>
            <w:tcW w:w="2144" w:type="dxa"/>
            <w:vAlign w:val="center"/>
          </w:tcPr>
          <w:p>
            <w:pPr>
              <w:jc w:val="center"/>
              <w:rPr>
                <w:rFonts w:ascii="仿宋" w:hAnsi="仿宋" w:eastAsia="仿宋" w:cs="仿宋"/>
                <w:sz w:val="32"/>
                <w:szCs w:val="32"/>
              </w:rPr>
            </w:pPr>
            <w:r>
              <w:rPr>
                <w:rFonts w:hint="eastAsia" w:ascii="仿宋" w:hAnsi="仿宋" w:eastAsia="仿宋" w:cs="仿宋"/>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6" w:type="dxa"/>
            <w:vAlign w:val="center"/>
          </w:tcPr>
          <w:p>
            <w:pPr>
              <w:jc w:val="center"/>
              <w:rPr>
                <w:rFonts w:ascii="仿宋" w:hAnsi="仿宋" w:eastAsia="仿宋" w:cs="仿宋"/>
                <w:sz w:val="32"/>
                <w:szCs w:val="32"/>
              </w:rPr>
            </w:pPr>
            <w:r>
              <w:rPr>
                <w:rFonts w:hint="eastAsia" w:ascii="仿宋" w:hAnsi="仿宋" w:eastAsia="仿宋" w:cs="仿宋"/>
                <w:sz w:val="32"/>
                <w:szCs w:val="32"/>
              </w:rPr>
              <w:t>平乡县农村经济调查队</w:t>
            </w:r>
          </w:p>
        </w:tc>
        <w:tc>
          <w:tcPr>
            <w:tcW w:w="1501" w:type="dxa"/>
            <w:vAlign w:val="center"/>
          </w:tcPr>
          <w:p>
            <w:pPr>
              <w:jc w:val="center"/>
              <w:rPr>
                <w:rFonts w:ascii="仿宋" w:hAnsi="仿宋" w:eastAsia="仿宋" w:cs="仿宋"/>
                <w:sz w:val="32"/>
                <w:szCs w:val="32"/>
              </w:rPr>
            </w:pPr>
            <w:r>
              <w:rPr>
                <w:rFonts w:hint="eastAsia" w:ascii="仿宋" w:hAnsi="仿宋" w:eastAsia="仿宋" w:cs="仿宋"/>
                <w:sz w:val="32"/>
                <w:szCs w:val="32"/>
              </w:rPr>
              <w:t>事业</w:t>
            </w:r>
          </w:p>
        </w:tc>
        <w:tc>
          <w:tcPr>
            <w:tcW w:w="1501" w:type="dxa"/>
            <w:vAlign w:val="center"/>
          </w:tcPr>
          <w:p>
            <w:pPr>
              <w:jc w:val="center"/>
              <w:rPr>
                <w:rFonts w:ascii="仿宋" w:hAnsi="仿宋" w:eastAsia="仿宋" w:cs="仿宋"/>
                <w:sz w:val="32"/>
                <w:szCs w:val="32"/>
              </w:rPr>
            </w:pPr>
            <w:r>
              <w:rPr>
                <w:rFonts w:hint="eastAsia" w:ascii="仿宋" w:hAnsi="仿宋" w:eastAsia="仿宋" w:cs="仿宋"/>
                <w:sz w:val="32"/>
                <w:szCs w:val="32"/>
              </w:rPr>
              <w:t>股级</w:t>
            </w:r>
          </w:p>
        </w:tc>
        <w:tc>
          <w:tcPr>
            <w:tcW w:w="2144" w:type="dxa"/>
            <w:vAlign w:val="center"/>
          </w:tcPr>
          <w:p>
            <w:pPr>
              <w:jc w:val="center"/>
              <w:rPr>
                <w:rFonts w:ascii="仿宋" w:hAnsi="仿宋" w:eastAsia="仿宋" w:cs="仿宋"/>
                <w:sz w:val="32"/>
                <w:szCs w:val="32"/>
              </w:rPr>
            </w:pPr>
            <w:r>
              <w:rPr>
                <w:rFonts w:hint="eastAsia" w:ascii="仿宋" w:hAnsi="仿宋" w:eastAsia="仿宋" w:cs="仿宋"/>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6" w:type="dxa"/>
            <w:vAlign w:val="center"/>
          </w:tcPr>
          <w:p>
            <w:pPr>
              <w:jc w:val="center"/>
              <w:rPr>
                <w:rFonts w:ascii="仿宋" w:hAnsi="仿宋" w:eastAsia="仿宋" w:cs="仿宋"/>
                <w:sz w:val="32"/>
                <w:szCs w:val="32"/>
              </w:rPr>
            </w:pPr>
            <w:r>
              <w:rPr>
                <w:rFonts w:hint="eastAsia" w:ascii="仿宋" w:hAnsi="仿宋" w:eastAsia="仿宋" w:cs="仿宋"/>
                <w:sz w:val="32"/>
                <w:szCs w:val="32"/>
              </w:rPr>
              <w:t>平乡县工业调查队</w:t>
            </w:r>
          </w:p>
        </w:tc>
        <w:tc>
          <w:tcPr>
            <w:tcW w:w="1501" w:type="dxa"/>
            <w:vAlign w:val="center"/>
          </w:tcPr>
          <w:p>
            <w:pPr>
              <w:jc w:val="center"/>
              <w:rPr>
                <w:rFonts w:ascii="仿宋" w:hAnsi="仿宋" w:eastAsia="仿宋" w:cs="仿宋"/>
                <w:sz w:val="32"/>
                <w:szCs w:val="32"/>
              </w:rPr>
            </w:pPr>
            <w:r>
              <w:rPr>
                <w:rFonts w:hint="eastAsia" w:ascii="仿宋" w:hAnsi="仿宋" w:eastAsia="仿宋" w:cs="仿宋"/>
                <w:sz w:val="32"/>
                <w:szCs w:val="32"/>
              </w:rPr>
              <w:t>事业</w:t>
            </w:r>
          </w:p>
        </w:tc>
        <w:tc>
          <w:tcPr>
            <w:tcW w:w="1501" w:type="dxa"/>
            <w:vAlign w:val="center"/>
          </w:tcPr>
          <w:p>
            <w:pPr>
              <w:jc w:val="center"/>
              <w:rPr>
                <w:rFonts w:ascii="仿宋" w:hAnsi="仿宋" w:eastAsia="仿宋" w:cs="仿宋"/>
                <w:sz w:val="32"/>
                <w:szCs w:val="32"/>
              </w:rPr>
            </w:pPr>
            <w:r>
              <w:rPr>
                <w:rFonts w:hint="eastAsia" w:ascii="仿宋" w:hAnsi="仿宋" w:eastAsia="仿宋" w:cs="仿宋"/>
                <w:sz w:val="32"/>
                <w:szCs w:val="32"/>
              </w:rPr>
              <w:t>股级</w:t>
            </w:r>
          </w:p>
        </w:tc>
        <w:tc>
          <w:tcPr>
            <w:tcW w:w="2144" w:type="dxa"/>
            <w:vAlign w:val="center"/>
          </w:tcPr>
          <w:p>
            <w:pPr>
              <w:jc w:val="center"/>
              <w:rPr>
                <w:rFonts w:ascii="仿宋" w:hAnsi="仿宋" w:eastAsia="仿宋" w:cs="仿宋"/>
                <w:sz w:val="32"/>
                <w:szCs w:val="32"/>
              </w:rPr>
            </w:pPr>
            <w:r>
              <w:rPr>
                <w:rFonts w:hint="eastAsia" w:ascii="仿宋" w:hAnsi="仿宋" w:eastAsia="仿宋" w:cs="仿宋"/>
                <w:sz w:val="32"/>
                <w:szCs w:val="32"/>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r>
        <w:rPr>
          <w:rFonts w:hint="eastAsia" w:ascii="Times New Roman" w:hAnsi="Times New Roman" w:eastAsia="方正仿宋_GBK" w:cs="Times New Roman"/>
          <w:sz w:val="32"/>
          <w:szCs w:val="32"/>
        </w:rPr>
        <w:t>平乡县统计局</w:t>
      </w:r>
      <w:r>
        <w:rPr>
          <w:rFonts w:ascii="Times New Roman" w:hAnsi="Times New Roman" w:eastAsia="方正仿宋_GBK" w:cs="Times New Roman"/>
          <w:sz w:val="32"/>
          <w:szCs w:val="32"/>
        </w:rPr>
        <w:t>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反映本部门当年全部收入。2021年预算收入435.84万元，其中：一般公共预算收入435.84万元，基金预算收入0万元，财政专户核拨收入0万元，其他来源收入0万元，</w:t>
      </w:r>
      <w:r>
        <w:rPr>
          <w:rFonts w:hint="eastAsia" w:ascii="Times New Roman" w:hAnsi="Times New Roman" w:eastAsia="方正仿宋_GBK" w:cs="Times New Roman"/>
          <w:color w:val="000000" w:themeColor="text1"/>
          <w:sz w:val="32"/>
          <w:szCs w:val="32"/>
          <w14:textFill>
            <w14:solidFill>
              <w14:schemeClr w14:val="tx1"/>
            </w14:solidFill>
          </w14:textFill>
        </w:rPr>
        <w:t>上年结转0万元。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平乡县统计局年度部门预算中支出预算的总体情况。2021年部门支出预算为435.84万元，其中基本支出317.8万元，包括人员经费298.3万元和日常公用经费19.5万元；项目支出118.04万元，主要为40项统计业务费、粮食产量抽样调查、环境和温室气体排放统计、小康监测、城镇化统计、生态文明建设评价等各项统计业务费、普查办工作人员经费、第七次全国人口普查经费、贫困监测住户调查业务费、统计年鉴编印费、县乡两级联网通讯费、政务网联网费、统计员补助、人员公用经费等。</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sz w:val="32"/>
          <w:szCs w:val="32"/>
        </w:rPr>
        <w:t>435.84万</w:t>
      </w:r>
      <w:r>
        <w:rPr>
          <w:rFonts w:hint="eastAsia" w:ascii="Times New Roman" w:hAnsi="Times New Roman" w:eastAsia="方正仿宋_GBK" w:cs="Times New Roman"/>
          <w:color w:val="000000"/>
          <w:sz w:val="32"/>
          <w:szCs w:val="32"/>
        </w:rPr>
        <w:t>元，</w:t>
      </w:r>
      <w:r>
        <w:rPr>
          <w:rFonts w:hint="eastAsia" w:ascii="Times New Roman" w:hAnsi="Times New Roman" w:eastAsia="方正仿宋_GBK" w:cs="Times New Roman"/>
          <w:sz w:val="32"/>
          <w:szCs w:val="32"/>
        </w:rPr>
        <w:t>较2020年减少21.76万元，其中：基本支出减少17.76万元，主要是人员调动，相应减少人员经费和日常公用经费；项目支出减少4万元，主要是项目资金安排减少。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2021年，我部门机关运行经费共计安排19.5万元，主要用于保证机关正常运转的办公费、邮电费、公务交通补贴等支出。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0.13万元，其中：因公出国（境）费0万元；公务用车购置及运维费0万元（其中：公务用车购置费0万元，公务用车运行维护费0万元)；公务接待费0.13万元。“三公”经费较上年持平。</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spacing w:line="500" w:lineRule="exact"/>
        <w:ind w:firstLine="560" w:firstLineChars="200"/>
        <w:jc w:val="left"/>
        <w:rPr>
          <w:rFonts w:ascii="宋体" w:hAnsi="宋体" w:cs="宋体"/>
          <w:sz w:val="32"/>
          <w:szCs w:val="32"/>
        </w:rPr>
      </w:pPr>
      <w:r>
        <w:rPr>
          <w:rFonts w:ascii="Times New Roman" w:eastAsia="方正仿宋_GBK"/>
          <w:sz w:val="28"/>
        </w:rPr>
        <w:t xml:space="preserve"> </w:t>
      </w:r>
      <w:r>
        <w:rPr>
          <w:rFonts w:hint="eastAsia" w:ascii="宋体" w:hAnsi="宋体" w:cs="宋体"/>
          <w:sz w:val="32"/>
          <w:szCs w:val="32"/>
        </w:rPr>
        <w:t>贯彻落实党中央和省、市、县委关于统计工作的方针政策和决策部署，坚持和加强党对统计工作的集中统一领导。深化统计管理体制改革，提高统计数据质量，加强统计法治建设，着力增强统计工作科学性、权威性，着力提高统计数据真实性、准确性，进一步提升统计服务能力和水平，为全力推进全县经济社会高质量发展提供更加坚强有力的统计保障。进一步提高政治站位，增强“四个意识”</w:t>
      </w:r>
      <w:r>
        <w:rPr>
          <w:rFonts w:hint="eastAsia" w:ascii="宋体" w:hAnsi="宋体" w:cs="宋体"/>
          <w:sz w:val="32"/>
          <w:szCs w:val="32"/>
          <w:lang w:eastAsia="zh-CN"/>
        </w:rPr>
        <w:t>、</w:t>
      </w:r>
      <w:r>
        <w:rPr>
          <w:rFonts w:hint="eastAsia" w:ascii="宋体" w:hAnsi="宋体" w:cs="宋体"/>
          <w:sz w:val="32"/>
          <w:szCs w:val="32"/>
        </w:rPr>
        <w:t>坚定“四个自信”</w:t>
      </w:r>
      <w:r>
        <w:rPr>
          <w:rFonts w:hint="eastAsia" w:ascii="宋体" w:hAnsi="宋体" w:cs="宋体"/>
          <w:sz w:val="32"/>
          <w:szCs w:val="32"/>
          <w:lang w:eastAsia="zh-CN"/>
        </w:rPr>
        <w:t>、</w:t>
      </w:r>
      <w:bookmarkStart w:id="12" w:name="_GoBack"/>
      <w:bookmarkEnd w:id="12"/>
      <w:r>
        <w:rPr>
          <w:rFonts w:hint="eastAsia" w:ascii="宋体" w:hAnsi="宋体" w:cs="宋体"/>
          <w:sz w:val="32"/>
          <w:szCs w:val="32"/>
        </w:rPr>
        <w:t>做到“两个维护”，全面、深刻理解县委县政府重大决策部署，圆满完成县委县政府交办的各项工作任务。对县委县政府安排部署的重要工作，做到行动早、落实快、措施实、效果好，提高统计服务效率和质量。严格按照统计制度方法和业务规范，做好各项常规统计调查。按照国务院和省、市统一安排部署，高标准、严要求，开展好各项重大国情国力调查。认真组织实施农业、工业、建筑业、批发和零售业、住宿和餐饮业、房地产业、服务业等行业，以及能源、投资、消费、人口、劳动、文化、科技、社会、资源、环境等领域各项常规统计调查，准确全面反映全县经济社会发展情况和趋势。</w:t>
      </w:r>
    </w:p>
    <w:p>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spacing w:line="500" w:lineRule="exact"/>
        <w:ind w:firstLine="640" w:firstLineChars="200"/>
        <w:jc w:val="left"/>
        <w:rPr>
          <w:rFonts w:ascii="宋体" w:hAnsi="宋体" w:cs="宋体"/>
          <w:sz w:val="32"/>
          <w:szCs w:val="32"/>
        </w:rPr>
      </w:pPr>
      <w:r>
        <w:rPr>
          <w:rFonts w:hint="eastAsia" w:ascii="宋体" w:hAnsi="宋体" w:cs="宋体"/>
          <w:sz w:val="32"/>
          <w:szCs w:val="32"/>
        </w:rPr>
        <w:t>1、完成全县年度数据测算审核工作</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绩效目标：完成全县年度数据的测算审核认定工作；完成必要分析，对相关经济决策提供重要依据。进行业务培训，组织开展专项统计调查工作，了解基层情况和动态提供统计信息和咨询建议。</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绩效指标：统计信息采用量（篇）≥6篇,统计任务完成率达到100%。</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2、做好贫困监测住户调查工作</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目标：通过抽样调查方法收集资料，了解居民家庭人口、就业、收入、消费等情况。协助国家和各级地方政府及时掌握人口生活状况，解决生活中的困难，改善生活水平，为制定相关政策提供依据的统计调查。。</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绩效指标：选取样本数量占调研对象总量的比率≥3.6%,数据资料的有效性100%。</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3、按时高质量完成国家普查及大型调查工作</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绩效目标：按照统计部门周期性普查规定，组织完成国情国力普查及重要调查任务，研究提出重大县情县力普查和抽样调查计划并组织实施，汇总、整理和提供有关县情县力方面的统计数据。提供咨询建议。</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绩效指标：普查统计完成率100%,普查数据上报及时率100%,主要数据认可度100%,普查资料印刷和普查年鉴编纂完成率100%，普查数据发布完成率100%。</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4、保障报表人员满意度及统计专业队伍建设</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目标：按时发放劳务补助，确保企业报表人员满意度，提高工作积极性，保障统计信息化建设、统计执法等全县统计专业技术队伍建设。保障全县统计信息自动化系统和统计数据库系统运行安全平稳。保证统计数据的顺利报送汇总。</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绩效指标：劳务补助金发放率达到100%，劳务补助金发放及时率达到100%，应发补贴人员数量覆盖比例达到100%，受益对象满意度≥95%，调查数据及时上报率≥95%，社会服务能力提升≥95%。</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5、保障统计信息自动化系统和统计数据库系统运行安全平稳、及时完成统计年鉴编印</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目标：组织实施，汇总、整理和提供有关县情县力方面的统计数据。完成年度统计年鉴编印工作。管理全县统计数据库网络；指导全县统计信息化系统建设。组织全县统计系统各级各专业实施以企业一套表制度为核心的统计四大工程。</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绩效指标：统计资料印刷和编纂完成及时率≥92%，统计年鉴编印数≥100本，办公自动化覆盖率≥98%，业务处理及时性≥98%，统计信息化系统正常运转率≥98%。</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6、切实提高统计数据质量</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目标：坚决落实习近平总书记等中央领导关于提高统计数据质量的批示精神，深入贯彻中央办公厅、国务院办公厅《关于深化统计管理体制改革提高统计数据真实性的意见》，健全质量管理体系，完善质量控制体系，夯实责任落实追究，确保统计工作的科学性、权威性和统计数据的真实性、准确性。</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绩效指标：统计失误率、抽样调查失误数占抽样调查总数的比率≤4%，普查原始数据抄录差错率≤2%，统计数据质量合格率≥98%，上级部门认可度100%，地方政府认可度100%。</w:t>
      </w: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spacing w:line="500" w:lineRule="exact"/>
        <w:ind w:firstLine="640" w:firstLineChars="200"/>
        <w:jc w:val="left"/>
        <w:rPr>
          <w:rFonts w:ascii="宋体" w:hAnsi="宋体" w:cs="宋体"/>
          <w:sz w:val="32"/>
          <w:szCs w:val="32"/>
        </w:rPr>
      </w:pPr>
      <w:r>
        <w:rPr>
          <w:rFonts w:hint="eastAsia" w:ascii="宋体" w:hAnsi="宋体" w:cs="宋体"/>
          <w:sz w:val="32"/>
          <w:szCs w:val="32"/>
        </w:rPr>
        <w:t>1、完善制度建设。制定完善预算绩效管理制度、资金管理办法、工作保障制度等，为全年预算绩效目标的实现奠定制度基础。</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2、加强绩效运行监控。按要求开展绩效运行监控，发现问题及时采取措施，确保绩效目标如期保质实现。</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3、规范财务资产管理。完善财务管理制度，严格审批程序，加强固定资产登记、使用和报废处置管理，做到支出合理，物尽其用。</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4、加强内部监督。加强内部监督制度建设，对绩效运行情况、重大支出决策、资产处置及其他重要经济业务事项的决策和执行进行督导，对会计资料进行内部审计，并配合做好审计、财政监督等外部监督工作。</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5、加强数据质量评估。在抓全统计单位、减少低估瞒报等方面加大力度，同时加强对县重点工作任务的统计监测、预警和分析，特别是项目投资等主要经济指标完成情况进行监测。</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6、加强统计分析力度。以《统计分析与信息》为平台，捕捉经济运行趋势性、苗头性问题，从经济工作的全局到具体项目的落实提出可行性意见和建议，为完成全县年度目标出谋划策。</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7、加强管理，科学实施。重点做好第七次人口普查前期筹备工作。后续完成现场登记、录入上报、数据评估等工作。组织好普查资料的开发和应用，以调查公报等形式形成最终的调查成果。</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8、强化名录库管理。及时更新、维护“四上企业储备库”单位信息，抓好新增单位入库工作，继续配合工商等部门做好“个转企”、“小升规”工作，满足我县经济发展、产业发展，行业结构调整的需要。</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9、加强统计业务培训。定期组织各乡镇、办统计人员进行岗位知识培训，切实提高全县基层统计人员的业务水平和素质。针对企业统计员队伍调整变动快，对报表要求掌握不清的特点，利用年报会的机会对全县所有“四上”企业统计员进行集中培训，同时加强日常业务沟通和指导，确保各单位数据的正常上报。</w:t>
      </w:r>
    </w:p>
    <w:p>
      <w:pPr>
        <w:spacing w:line="500" w:lineRule="exact"/>
        <w:ind w:firstLine="640" w:firstLineChars="200"/>
        <w:jc w:val="left"/>
        <w:rPr>
          <w:rFonts w:ascii="宋体" w:hAnsi="宋体" w:cs="宋体"/>
          <w:sz w:val="32"/>
          <w:szCs w:val="32"/>
        </w:rPr>
      </w:pPr>
      <w:r>
        <w:rPr>
          <w:rFonts w:hint="eastAsia" w:ascii="宋体" w:hAnsi="宋体" w:cs="宋体"/>
          <w:sz w:val="32"/>
          <w:szCs w:val="32"/>
        </w:rPr>
        <w:t>10、加强统计执法力度。把执法检查作为保证统计法律法规贯彻执行的重要措施和手段，采取统计执法大检查与经常性执法检查相结合的形式，不断推进统计执法的经常化、制度化、规范化，大力开展执法检查。在做好统计数据日常监测，发现问题随时进行查询核实的基础上，围绕领导比较关注、群众比较敏感的主要指标，结合年报和定期报表有针对性地进行数据质量执法检查，对严重影响统计数据质量的瞒报、虚报违法行为予以坚决查处和曝光，保证我县统计数据的质量。</w:t>
      </w: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ind w:firstLine="643" w:firstLineChars="200"/>
        <w:jc w:val="left"/>
        <w:rPr>
          <w:rFonts w:ascii="Times New Roman" w:hAnsi="Times New Roman" w:eastAsia="方正仿宋_GBK" w:cs="Times New Roman"/>
          <w:b/>
          <w:sz w:val="32"/>
          <w:szCs w:val="32"/>
        </w:rPr>
      </w:pPr>
    </w:p>
    <w:p>
      <w:pPr>
        <w:widowControl/>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br w:type="page"/>
      </w:r>
    </w:p>
    <w:p>
      <w:pPr>
        <w:numPr>
          <w:ilvl w:val="0"/>
          <w:numId w:val="1"/>
        </w:num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预算项目绩效目标</w:t>
      </w:r>
    </w:p>
    <w:p>
      <w:pPr>
        <w:spacing w:line="300" w:lineRule="exact"/>
        <w:ind w:firstLine="420" w:firstLineChars="200"/>
        <w:jc w:val="left"/>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numPr>
                <w:ilvl w:val="0"/>
                <w:numId w:val="2"/>
              </w:numPr>
              <w:spacing w:line="300" w:lineRule="exact"/>
              <w:jc w:val="left"/>
              <w:rPr>
                <w:rFonts w:ascii="方正仿宋_GBK" w:eastAsia="方正仿宋_GBK"/>
                <w:b/>
                <w:sz w:val="28"/>
              </w:rPr>
            </w:pPr>
            <w:bookmarkStart w:id="4" w:name="_Toc67666224"/>
            <w:bookmarkStart w:id="5" w:name="_Toc60388188"/>
            <w:r>
              <w:rPr>
                <w:rFonts w:hint="eastAsia" w:ascii="方正仿宋_GBK" w:eastAsia="方正仿宋_GBK"/>
                <w:b/>
                <w:sz w:val="28"/>
              </w:rPr>
              <w:t>统计员补助绩效目标表</w:t>
            </w:r>
            <w:bookmarkEnd w:id="4"/>
          </w:p>
          <w:p>
            <w:pPr>
              <w:spacing w:line="300" w:lineRule="exact"/>
              <w:jc w:val="left"/>
              <w:rPr>
                <w:rFonts w:ascii="方正仿宋_GBK" w:eastAsia="方正仿宋_GBK"/>
                <w:b/>
                <w:sz w:val="28"/>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确保企业报表人员满意度，提高工作积极性，保障统计信息化建设、统计执法等全县统计专业技术队伍建设。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保障全县统计信息自动化系统和统计数据库系统运行安全平稳。保证统计数据的顺利报送汇总。</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补贴人员数量覆盖比例（</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享受补贴政策的人数占符合补贴政策的人数（</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乡镇，入统企业名单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劳务补助金发放率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按照有关规定使用补助资金，及时发放补助，实际发放的补助金额占计划发放金额的比率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乡镇，入统企业名单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补助金额发放完成时间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入统企业每个企业每月金额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补助带来的报表及时率（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补助带来的报表及时率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统计差错率（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上报数据错误率（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报表数据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项目是否提高统计数据质量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反映该项调查的完成是否有助于提高统计数据质量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报表数据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numPr>
          <w:ilvl w:val="0"/>
          <w:numId w:val="2"/>
        </w:numPr>
        <w:jc w:val="left"/>
        <w:outlineLvl w:val="3"/>
        <w:rPr>
          <w:rFonts w:ascii="方正仿宋_GBK" w:eastAsia="方正仿宋_GBK"/>
          <w:b/>
          <w:sz w:val="28"/>
        </w:rPr>
      </w:pPr>
      <w:bookmarkStart w:id="6" w:name="_Toc67666225"/>
      <w:r>
        <w:rPr>
          <w:rFonts w:hint="eastAsia" w:ascii="方正仿宋_GBK" w:eastAsia="方正仿宋_GBK"/>
          <w:b/>
          <w:sz w:val="28"/>
        </w:rPr>
        <w:t>统计年鉴编印费，县乡两级联网通讯费、政务网联网费绩效目标表</w:t>
      </w:r>
      <w:bookmarkEnd w:id="6"/>
    </w:p>
    <w:p>
      <w:pPr>
        <w:jc w:val="left"/>
        <w:outlineLvl w:val="3"/>
        <w:rPr>
          <w:rFonts w:ascii="方正仿宋_GBK" w:eastAsia="方正仿宋_GBK"/>
          <w:b/>
          <w:sz w:val="28"/>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完成我县统计系统联网直报，为我县各级、各部门提供科学、永久、权威的数据发布平台。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对国民经济、社会发展、科技进步等情况进行统计分析、统计预测和统计监督，向县委、县政府及有关部门提供统计信息和咨询建议。</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编辑印发资料数量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反映编辑印发统计资料、年鉴数量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联网数量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各乡镇连通统计内网数量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编辑印发资料统计完成率（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反映编辑印发统计资料、年鉴等完成情况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网络和线路故障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各光纤网络和线路发生故障的时间占全年时间的比例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当年数据编印年鉴完成时间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下年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专项业务费用成本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完成年鉴印刷费用成本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专项业务费用成本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县、乡两级联网通讯费用支出成本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网络化普及率（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反映使用互联网平台进行的统计数据报送的四上单位占四上单位总数的比率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统计数据支撑有效率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反映部门报送数据对基本调查单位的有效率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报送时间节约度（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反映向上级报送时限比截止时限提前程度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部门信息共享率（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反映部门间基本信息共享情况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平台使用满意度（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反映各业务用户对平台使用的满意程度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w:t>
            </w:r>
          </w:p>
        </w:tc>
      </w:tr>
    </w:tbl>
    <w:p>
      <w:pPr>
        <w:jc w:val="left"/>
        <w:outlineLvl w:val="3"/>
        <w:sectPr>
          <w:footerReference r:id="rId3" w:type="default"/>
          <w:pgSz w:w="11907" w:h="16839"/>
          <w:pgMar w:top="1984" w:right="1304" w:bottom="1134" w:left="1304" w:header="851" w:footer="992" w:gutter="0"/>
          <w:cols w:space="425" w:num="1"/>
          <w:docGrid w:type="lines" w:linePitch="312" w:charSpace="0"/>
        </w:sectPr>
      </w:pPr>
    </w:p>
    <w:p>
      <w:pPr>
        <w:spacing w:line="300" w:lineRule="exact"/>
        <w:jc w:val="left"/>
      </w:pPr>
    </w:p>
    <w:p>
      <w:pPr>
        <w:numPr>
          <w:ilvl w:val="0"/>
          <w:numId w:val="2"/>
        </w:numPr>
        <w:jc w:val="left"/>
        <w:outlineLvl w:val="3"/>
        <w:rPr>
          <w:rFonts w:ascii="方正仿宋_GBK" w:eastAsia="方正仿宋_GBK"/>
          <w:b/>
          <w:sz w:val="28"/>
        </w:rPr>
      </w:pPr>
      <w:bookmarkStart w:id="7" w:name="_Toc67666226"/>
      <w:r>
        <w:rPr>
          <w:rFonts w:hint="eastAsia" w:ascii="方正仿宋_GBK" w:eastAsia="方正仿宋_GBK"/>
          <w:b/>
          <w:sz w:val="28"/>
        </w:rPr>
        <w:t>普查办工作人员经费绩效目标表</w:t>
      </w:r>
      <w:bookmarkEnd w:id="7"/>
    </w:p>
    <w:p>
      <w:pPr>
        <w:jc w:val="left"/>
        <w:outlineLvl w:val="3"/>
        <w:rPr>
          <w:rFonts w:ascii="方正仿宋_GBK" w:eastAsia="方正仿宋_GBK"/>
          <w:b/>
          <w:sz w:val="28"/>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按照《关于统计部门周期性普查和大型调查经费开支问题的暂行规定》，完成普查工作，进行业务培训，组织开展深层次课题研究，发布普查主要数据公报，完成普查工作总结和表彰。确保普查顺利完成。</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职工出勤率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应出勤天数和实际出勤天数比例的（</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劳务工资发放率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实际发放的工资金额占计划发放金额的比率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各项工作任务及时完成率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及时完成的工作任务占总任务的比例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发放每人每月工资金额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所带来的单位服务社会能力提升情况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统计年鉴数据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统计差错率（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上报数据错误率（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数据质量提升（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反映统计单位数据质量提高比例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报表数据质量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w:t>
            </w:r>
          </w:p>
        </w:tc>
      </w:tr>
    </w:tbl>
    <w:p>
      <w:pPr>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3、2020年9-10月洒水车租赁费用yp绩效目标表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line="14" w:lineRule="exact"/>
        <w:jc w:val="center"/>
        <w:rPr>
          <w:rFonts w:ascii="Times New Roman" w:hAnsi="宋体"/>
        </w:rPr>
      </w:pPr>
      <w:r>
        <w:rPr>
          <w:rFonts w:ascii="方正书宋_GBK" w:eastAsia="方正书宋_GBK"/>
        </w:rPr>
        <w:t xml:space="preserve"> </w:t>
      </w:r>
    </w:p>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numPr>
          <w:ilvl w:val="0"/>
          <w:numId w:val="2"/>
        </w:numPr>
        <w:jc w:val="left"/>
        <w:outlineLvl w:val="3"/>
        <w:rPr>
          <w:rFonts w:ascii="方正仿宋_GBK" w:eastAsia="方正仿宋_GBK"/>
          <w:b/>
          <w:sz w:val="28"/>
        </w:rPr>
      </w:pPr>
      <w:bookmarkStart w:id="8" w:name="_Toc67666227"/>
      <w:r>
        <w:rPr>
          <w:rFonts w:hint="eastAsia" w:ascii="方正仿宋_GBK" w:eastAsia="方正仿宋_GBK"/>
          <w:b/>
          <w:sz w:val="28"/>
        </w:rPr>
        <w:t>第七次全国人口普查经费绩效目标表</w:t>
      </w:r>
      <w:bookmarkEnd w:id="8"/>
    </w:p>
    <w:p>
      <w:pPr>
        <w:jc w:val="left"/>
        <w:outlineLvl w:val="3"/>
        <w:rPr>
          <w:rFonts w:ascii="方正仿宋_GBK" w:eastAsia="方正仿宋_GBK"/>
          <w:b/>
          <w:sz w:val="28"/>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按照统计部门周期性普查规定，组织完成国情国力普查及重要调查任务，研究提出重大县情县力普查和抽样调查计划并组织实施，汇总、整理和提供有关县情县力方面的统计数据。提供咨询建议。</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普查个数比例</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应普查个数占普查个数比例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数据审核验收率（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反映规定时间内完成数据审核验收的工作情况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完成普查资料审验汇总编印时间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项目总成本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项目总成本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无纸化办公节约率（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反映使用数据采集终端调查减少普查表的填报工作情况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统计差错率（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普查原始数据抄录差错率（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普查数据发布完成率（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反映及时准确发布普查数据情况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政府认可度（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反映政府和相关部门对普查数据的认可程度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人口普查年鉴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w:t>
            </w:r>
          </w:p>
        </w:tc>
      </w:tr>
    </w:tbl>
    <w:p>
      <w:pPr>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4、公路两侧（国省干线、重要县乡道）边沟垃圾拾捡人员工资和服装费及机械费用绩效目标表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line="14" w:lineRule="exact"/>
        <w:jc w:val="center"/>
        <w:rPr>
          <w:rFonts w:ascii="Times New Roman" w:hAnsi="宋体"/>
        </w:rPr>
      </w:pPr>
      <w:r>
        <w:rPr>
          <w:rFonts w:ascii="方正书宋_GBK" w:eastAsia="方正书宋_GBK"/>
        </w:rPr>
        <w:t xml:space="preserve"> </w:t>
      </w:r>
    </w:p>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方正仿宋_GBK" w:eastAsia="方正仿宋_GBK"/>
          <w:b/>
          <w:sz w:val="28"/>
        </w:rPr>
      </w:pPr>
      <w:bookmarkStart w:id="9" w:name="_Toc67666228"/>
      <w:r>
        <w:rPr>
          <w:rFonts w:hint="eastAsia" w:ascii="方正仿宋_GBK" w:eastAsia="方正仿宋_GBK"/>
          <w:b/>
          <w:sz w:val="28"/>
        </w:rPr>
        <w:t>5.40项统计业务费、粮食产量抽样调查、环境和温室气体排放统计、小康监测、城镇化统计、生态文明建设评价等各项统计业务费绩效目标表</w:t>
      </w:r>
      <w:bookmarkEnd w:id="9"/>
    </w:p>
    <w:p>
      <w:pPr>
        <w:ind w:firstLine="562" w:firstLineChars="200"/>
        <w:jc w:val="left"/>
        <w:outlineLvl w:val="3"/>
        <w:rPr>
          <w:rFonts w:ascii="方正仿宋_GBK" w:eastAsia="方正仿宋_GBK"/>
          <w:b/>
          <w:sz w:val="28"/>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完成全县年度数据的测算审核认定工作；完成全县季度数据审核认定工作；完成必要分析，对相关经济决策提供重要依据。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进行业务培训，组织开展专项统计调查工作，了解基层情况和动态提供统计信息和咨询建议。</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统计分析报告提供量（篇）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反映印发统计分析报告和向领导报送统计专报、监测报告数量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专项统计完成率（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国民经济核算和投入产出调查任务的完成程度（包括各项调查报表的月报、季报、年报，完成时间及质量）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统计业务调查及时完成率（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反映各项统计专项业务完成时间及时率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差旅费报销成本（万元）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差旅费报销的费用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数据提供及时度（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反映及时向单位和公众提供主要数据情况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统计资料提供服务率（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反映统计资料为社会提供服务的必要性情况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统计差错率（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抽样调查失误数占抽样调查总数的比率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数据资料的有效性（</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数据资料的使用情况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反映统计资料面向社会，为经济发展提供数据服务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地方政府认可度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反映政府和相关部门对调查数据的认可程度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w:t>
            </w:r>
          </w:p>
        </w:tc>
      </w:tr>
    </w:tbl>
    <w:p>
      <w:pPr>
        <w:ind w:firstLine="420" w:firstLine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5、交通运输管理经费f绩效目标表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line="14" w:lineRule="exact"/>
        <w:jc w:val="center"/>
        <w:rPr>
          <w:rFonts w:ascii="Times New Roman" w:hAnsi="宋体"/>
        </w:rPr>
      </w:pPr>
    </w:p>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numPr>
          <w:ilvl w:val="0"/>
          <w:numId w:val="2"/>
        </w:numPr>
        <w:jc w:val="left"/>
        <w:outlineLvl w:val="3"/>
        <w:rPr>
          <w:rFonts w:ascii="方正仿宋_GBK" w:eastAsia="方正仿宋_GBK"/>
          <w:b/>
          <w:sz w:val="28"/>
        </w:rPr>
      </w:pPr>
      <w:bookmarkStart w:id="10" w:name="_Toc67666229"/>
      <w:r>
        <w:rPr>
          <w:rFonts w:hint="eastAsia" w:ascii="方正仿宋_GBK" w:eastAsia="方正仿宋_GBK"/>
          <w:b/>
          <w:sz w:val="28"/>
        </w:rPr>
        <w:t>贫困监测住户调查业务费绩效目标表</w:t>
      </w:r>
      <w:bookmarkEnd w:id="10"/>
    </w:p>
    <w:p>
      <w:pPr>
        <w:jc w:val="left"/>
        <w:outlineLvl w:val="3"/>
        <w:rPr>
          <w:rFonts w:ascii="方正仿宋_GBK" w:eastAsia="方正仿宋_GBK"/>
          <w:b/>
          <w:sz w:val="28"/>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通过抽样调查方法收集资料，了解居民家庭人口、就业、收入、消费等情况。协助国家和各级地方政府及时掌握人口生活状况，解决生活中的困难，改善生活水平，为制定相关政策提供依据的统计调查。</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调查对象覆盖率（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贫困监测，选取样本数量占调研对象总量的比率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专项统计完成率（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国民经济核算和投入产出调查任务的完成程度（包括各项调查报表的月报、季报、年报，完成时间及质量）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贫困监测账本收集审核编码汇总（本级工作）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每月发放辅助调户补贴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冀调字【</w:t>
            </w:r>
            <w:r>
              <w:rPr>
                <w:rFonts w:ascii="方正书宋_GBK" w:eastAsia="方正书宋_GBK"/>
              </w:rPr>
              <w:t>2018</w:t>
            </w:r>
            <w:r>
              <w:rPr>
                <w:rFonts w:hint="eastAsia" w:ascii="方正书宋_GBK" w:eastAsia="方正书宋_GBK"/>
              </w:rPr>
              <w:t>】</w:t>
            </w:r>
            <w:r>
              <w:rPr>
                <w:rFonts w:ascii="方正书宋_GBK" w:eastAsia="方正书宋_GBK"/>
              </w:rPr>
              <w:t>23</w:t>
            </w:r>
            <w:r>
              <w:rPr>
                <w:rFonts w:hint="eastAsia" w:ascii="方正书宋_GBK" w:eastAsia="方正书宋_GBK"/>
              </w:rPr>
              <w:t>号国家统计局河北调查总队关于进一步加强贫困监测调查工作的通知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每月发放辅助调查员补贴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冀调字【</w:t>
            </w:r>
            <w:r>
              <w:rPr>
                <w:rFonts w:ascii="方正书宋_GBK" w:eastAsia="方正书宋_GBK"/>
              </w:rPr>
              <w:t>2018</w:t>
            </w:r>
            <w:r>
              <w:rPr>
                <w:rFonts w:hint="eastAsia" w:ascii="方正书宋_GBK" w:eastAsia="方正书宋_GBK"/>
              </w:rPr>
              <w:t>】</w:t>
            </w:r>
            <w:r>
              <w:rPr>
                <w:rFonts w:ascii="方正书宋_GBK" w:eastAsia="方正书宋_GBK"/>
              </w:rPr>
              <w:t>23</w:t>
            </w:r>
            <w:r>
              <w:rPr>
                <w:rFonts w:hint="eastAsia" w:ascii="方正书宋_GBK" w:eastAsia="方正书宋_GBK"/>
              </w:rPr>
              <w:t>号国家统计局河北调查总队关于进一步加强贫困监测调查工作的通知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数据提供及时度（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反映及时向单位和公众提供主要数据情况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调查方案、制度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统计资料提供服务率（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反映统计资料为社会提供服务的必要性情况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统计差错率（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抽样调查失误数占抽样调查总数的比率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项目是否提高统计数据质量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反映该项调查的完成是否有助于提高统计数据质量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《关于深化统计管理体制改革提高统计数据真实性的意见》（中办发〔</w:t>
            </w:r>
            <w:r>
              <w:rPr>
                <w:rFonts w:ascii="方正书宋_GBK" w:eastAsia="方正书宋_GBK"/>
              </w:rPr>
              <w:t>2016</w:t>
            </w:r>
            <w:r>
              <w:rPr>
                <w:rFonts w:hint="eastAsia" w:ascii="方正书宋_GBK" w:eastAsia="方正书宋_GBK"/>
              </w:rPr>
              <w:t>〕</w:t>
            </w:r>
            <w:r>
              <w:rPr>
                <w:rFonts w:ascii="方正书宋_GBK" w:eastAsia="方正书宋_GBK"/>
              </w:rPr>
              <w:t>76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w:t>
            </w:r>
          </w:p>
        </w:tc>
      </w:tr>
    </w:tbl>
    <w:p>
      <w:pPr>
        <w:spacing w:line="300" w:lineRule="exact"/>
        <w:jc w:val="left"/>
        <w:sectPr>
          <w:pgSz w:w="11907" w:h="16839"/>
          <w:pgMar w:top="1984" w:right="1304" w:bottom="1134" w:left="1304" w:header="851" w:footer="992" w:gutter="0"/>
          <w:cols w:space="425" w:num="1"/>
          <w:docGrid w:type="lines" w:linePitch="312" w:charSpace="0"/>
        </w:sectPr>
      </w:pPr>
    </w:p>
    <w:bookmarkEnd w:id="5"/>
    <w:p>
      <w:pPr>
        <w:autoSpaceDE w:val="0"/>
        <w:autoSpaceDN w:val="0"/>
        <w:adjustRightInd w:val="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11"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bookmarkEnd w:id="11"/>
    </w:p>
    <w:p>
      <w:pPr>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平乡县统计局2020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88.69</w:t>
      </w:r>
      <w:r>
        <w:rPr>
          <w:rFonts w:ascii="Times New Roman" w:hAnsi="Times New Roman" w:eastAsia="方正仿宋_GBK" w:cs="Times New Roman"/>
          <w:color w:val="000000"/>
          <w:sz w:val="32"/>
          <w:szCs w:val="32"/>
        </w:rPr>
        <w:t>万元（详见下表）</w:t>
      </w:r>
      <w:r>
        <w:rPr>
          <w:rFonts w:hint="eastAsia" w:ascii="Times New Roman" w:hAnsi="Times New Roman" w:eastAsia="方正仿宋_GBK" w:cs="Times New Roman"/>
          <w:color w:val="000000"/>
          <w:sz w:val="32"/>
          <w:szCs w:val="32"/>
        </w:rPr>
        <w:t>。</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平乡县统计局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color w:val="000000"/>
                <w:kern w:val="0"/>
                <w:sz w:val="22"/>
              </w:rPr>
              <w:t>88.69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88.69</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4"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15</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18</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7625F"/>
    <w:multiLevelType w:val="singleLevel"/>
    <w:tmpl w:val="D117625F"/>
    <w:lvl w:ilvl="0" w:tentative="0">
      <w:start w:val="2"/>
      <w:numFmt w:val="chineseCounting"/>
      <w:suff w:val="space"/>
      <w:lvlText w:val="第%1部分"/>
      <w:lvlJc w:val="left"/>
      <w:rPr>
        <w:rFonts w:hint="eastAsia"/>
      </w:rPr>
    </w:lvl>
  </w:abstractNum>
  <w:abstractNum w:abstractNumId="1">
    <w:nsid w:val="F8EC6597"/>
    <w:multiLevelType w:val="singleLevel"/>
    <w:tmpl w:val="F8EC659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56EE9"/>
    <w:rsid w:val="00065EC8"/>
    <w:rsid w:val="000C7140"/>
    <w:rsid w:val="00187190"/>
    <w:rsid w:val="002A543E"/>
    <w:rsid w:val="002B0772"/>
    <w:rsid w:val="002C0A7B"/>
    <w:rsid w:val="002C1DDE"/>
    <w:rsid w:val="002E1561"/>
    <w:rsid w:val="00323B29"/>
    <w:rsid w:val="00357D13"/>
    <w:rsid w:val="00382907"/>
    <w:rsid w:val="0039059E"/>
    <w:rsid w:val="003D158A"/>
    <w:rsid w:val="003F41B2"/>
    <w:rsid w:val="0047793B"/>
    <w:rsid w:val="004F37B2"/>
    <w:rsid w:val="00510F89"/>
    <w:rsid w:val="005963B7"/>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55DCF"/>
    <w:rsid w:val="00B73E06"/>
    <w:rsid w:val="00B76ED5"/>
    <w:rsid w:val="00BE3AFB"/>
    <w:rsid w:val="00BF5EE2"/>
    <w:rsid w:val="00C266FD"/>
    <w:rsid w:val="00CF5E49"/>
    <w:rsid w:val="00D607DA"/>
    <w:rsid w:val="00D64ED7"/>
    <w:rsid w:val="00D9774A"/>
    <w:rsid w:val="00DC6EE5"/>
    <w:rsid w:val="00E36976"/>
    <w:rsid w:val="00EC05D2"/>
    <w:rsid w:val="00EC64C7"/>
    <w:rsid w:val="00EE71BA"/>
    <w:rsid w:val="00F75AD7"/>
    <w:rsid w:val="00F867E4"/>
    <w:rsid w:val="00FC6D2F"/>
    <w:rsid w:val="00FE678A"/>
    <w:rsid w:val="010462FA"/>
    <w:rsid w:val="03DF02C1"/>
    <w:rsid w:val="04F617BE"/>
    <w:rsid w:val="081143E6"/>
    <w:rsid w:val="0A3B0736"/>
    <w:rsid w:val="0D9C4295"/>
    <w:rsid w:val="1141788B"/>
    <w:rsid w:val="11FF727C"/>
    <w:rsid w:val="19297ACE"/>
    <w:rsid w:val="1B0F6FA7"/>
    <w:rsid w:val="1B4272B2"/>
    <w:rsid w:val="1BFF2877"/>
    <w:rsid w:val="1D3E7C44"/>
    <w:rsid w:val="21673D7D"/>
    <w:rsid w:val="218C4FD0"/>
    <w:rsid w:val="22195087"/>
    <w:rsid w:val="29DC1467"/>
    <w:rsid w:val="2F8B690A"/>
    <w:rsid w:val="31A95643"/>
    <w:rsid w:val="336B3B10"/>
    <w:rsid w:val="35EF75E4"/>
    <w:rsid w:val="3844763F"/>
    <w:rsid w:val="3BD2628E"/>
    <w:rsid w:val="3CFC2F36"/>
    <w:rsid w:val="3FC22453"/>
    <w:rsid w:val="405467A7"/>
    <w:rsid w:val="40A62F2F"/>
    <w:rsid w:val="466B0D77"/>
    <w:rsid w:val="4E6B2E89"/>
    <w:rsid w:val="56D24982"/>
    <w:rsid w:val="57254706"/>
    <w:rsid w:val="59091121"/>
    <w:rsid w:val="59A93670"/>
    <w:rsid w:val="5B4A6909"/>
    <w:rsid w:val="615A19AD"/>
    <w:rsid w:val="65395B71"/>
    <w:rsid w:val="69657C67"/>
    <w:rsid w:val="69A44BF3"/>
    <w:rsid w:val="6AC219B2"/>
    <w:rsid w:val="6FC522BF"/>
    <w:rsid w:val="70C62B64"/>
    <w:rsid w:val="71406C30"/>
    <w:rsid w:val="7C7C49BE"/>
    <w:rsid w:val="7C8E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page number"/>
    <w:unhideWhenUsed/>
    <w:qFormat/>
    <w:uiPriority w:val="99"/>
  </w:style>
  <w:style w:type="character" w:styleId="9">
    <w:name w:val="footnote reference"/>
    <w:qFormat/>
    <w:uiPriority w:val="0"/>
    <w:rPr>
      <w:vertAlign w:val="superscript"/>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1516</Words>
  <Characters>8647</Characters>
  <Lines>72</Lines>
  <Paragraphs>20</Paragraphs>
  <TotalTime>20</TotalTime>
  <ScaleCrop>false</ScaleCrop>
  <LinksUpToDate>false</LinksUpToDate>
  <CharactersWithSpaces>10143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2024-05-11T01:41:00Z</cp:lastPrinted>
  <dcterms:modified xsi:type="dcterms:W3CDTF">2024-05-11T01:41:42Z</dcterms:modified>
  <dc:title>o</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