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平乡县交通运输局所属单位</w:t>
      </w:r>
      <w:r>
        <w:rPr>
          <w:rFonts w:ascii="黑体" w:hAnsi="黑体" w:eastAsia="黑体" w:cs="黑体"/>
          <w:b/>
          <w:color w:val="000000"/>
          <w:sz w:val="44"/>
        </w:rPr>
        <w:t>2023年单位预算信息公开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部门</w:t>
      </w:r>
      <w:r>
        <w:rPr>
          <w:rFonts w:ascii="黑体" w:hAnsi="黑体" w:eastAsia="黑体" w:cs="黑体"/>
          <w:b/>
          <w:color w:val="000000"/>
          <w:sz w:val="30"/>
        </w:rPr>
        <w:t>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一、平乡县交通运输局本级收支预算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348001平乡县交通运输局本级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9822.37</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161.73</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8835.90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9984.10</w:t>
            </w:r>
          </w:p>
        </w:tc>
        <w:tc>
          <w:tcPr>
            <w:tcW w:w="2959" w:type="dxa"/>
            <w:vAlign w:val="center"/>
          </w:tcPr>
          <w:p>
            <w:pPr>
              <w:pStyle w:val="14"/>
            </w:pPr>
            <w:r>
              <w:t>本年支出合计</w:t>
            </w:r>
          </w:p>
        </w:tc>
        <w:tc>
          <w:tcPr>
            <w:tcW w:w="2959" w:type="dxa"/>
            <w:vAlign w:val="center"/>
          </w:tcPr>
          <w:p>
            <w:pPr>
              <w:pStyle w:val="15"/>
            </w:pPr>
            <w:r>
              <w:t>10362.87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378.78</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10362.87</w:t>
            </w:r>
          </w:p>
        </w:tc>
        <w:tc>
          <w:tcPr>
            <w:tcW w:w="2959" w:type="dxa"/>
            <w:vAlign w:val="center"/>
          </w:tcPr>
          <w:p>
            <w:pPr>
              <w:pStyle w:val="14"/>
            </w:pPr>
            <w:r>
              <w:t>支出总计</w:t>
            </w:r>
          </w:p>
        </w:tc>
        <w:tc>
          <w:tcPr>
            <w:tcW w:w="2959" w:type="dxa"/>
            <w:vAlign w:val="center"/>
          </w:tcPr>
          <w:p>
            <w:pPr>
              <w:pStyle w:val="15"/>
            </w:pPr>
            <w:r>
              <w:t>10362.87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348001平乡县交通运输局本级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10362.87</w:t>
            </w:r>
          </w:p>
        </w:tc>
        <w:tc>
          <w:tcPr>
            <w:tcW w:w="758" w:type="dxa"/>
            <w:vAlign w:val="center"/>
          </w:tcPr>
          <w:p>
            <w:pPr>
              <w:pStyle w:val="15"/>
            </w:pPr>
            <w:r>
              <w:t>9984.10</w:t>
            </w:r>
          </w:p>
        </w:tc>
        <w:tc>
          <w:tcPr>
            <w:tcW w:w="758" w:type="dxa"/>
            <w:vAlign w:val="center"/>
          </w:tcPr>
          <w:p>
            <w:pPr>
              <w:pStyle w:val="15"/>
            </w:pPr>
            <w:r>
              <w:t>9984.10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239.30</w:t>
            </w:r>
          </w:p>
        </w:tc>
        <w:tc>
          <w:tcPr>
            <w:tcW w:w="758" w:type="dxa"/>
            <w:vAlign w:val="center"/>
          </w:tcPr>
          <w:p>
            <w:pPr>
              <w:pStyle w:val="11"/>
            </w:pPr>
            <w:r>
              <w:t>239.30</w:t>
            </w:r>
          </w:p>
        </w:tc>
        <w:tc>
          <w:tcPr>
            <w:tcW w:w="758" w:type="dxa"/>
            <w:vAlign w:val="center"/>
          </w:tcPr>
          <w:p>
            <w:pPr>
              <w:pStyle w:val="11"/>
            </w:pPr>
            <w:r>
              <w:t>239.30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239.30</w:t>
            </w:r>
          </w:p>
        </w:tc>
        <w:tc>
          <w:tcPr>
            <w:tcW w:w="758" w:type="dxa"/>
            <w:vAlign w:val="center"/>
          </w:tcPr>
          <w:p>
            <w:pPr>
              <w:pStyle w:val="11"/>
            </w:pPr>
            <w:r>
              <w:t>239.30</w:t>
            </w:r>
          </w:p>
        </w:tc>
        <w:tc>
          <w:tcPr>
            <w:tcW w:w="758" w:type="dxa"/>
            <w:vAlign w:val="center"/>
          </w:tcPr>
          <w:p>
            <w:pPr>
              <w:pStyle w:val="11"/>
            </w:pPr>
            <w:r>
              <w:t>239.30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170.30</w:t>
            </w:r>
          </w:p>
        </w:tc>
        <w:tc>
          <w:tcPr>
            <w:tcW w:w="758" w:type="dxa"/>
            <w:vAlign w:val="center"/>
          </w:tcPr>
          <w:p>
            <w:pPr>
              <w:pStyle w:val="11"/>
            </w:pPr>
            <w:r>
              <w:t>170.30</w:t>
            </w:r>
          </w:p>
        </w:tc>
        <w:tc>
          <w:tcPr>
            <w:tcW w:w="758" w:type="dxa"/>
            <w:vAlign w:val="center"/>
          </w:tcPr>
          <w:p>
            <w:pPr>
              <w:pStyle w:val="11"/>
            </w:pPr>
            <w:r>
              <w:t>170.30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132.80</w:t>
            </w:r>
          </w:p>
        </w:tc>
        <w:tc>
          <w:tcPr>
            <w:tcW w:w="758" w:type="dxa"/>
            <w:vAlign w:val="center"/>
          </w:tcPr>
          <w:p>
            <w:pPr>
              <w:pStyle w:val="11"/>
            </w:pPr>
            <w:r>
              <w:t>132.80</w:t>
            </w:r>
          </w:p>
        </w:tc>
        <w:tc>
          <w:tcPr>
            <w:tcW w:w="758" w:type="dxa"/>
            <w:vAlign w:val="center"/>
          </w:tcPr>
          <w:p>
            <w:pPr>
              <w:pStyle w:val="11"/>
            </w:pPr>
            <w:r>
              <w:t>132.80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2100410</w:t>
            </w:r>
          </w:p>
        </w:tc>
        <w:tc>
          <w:tcPr>
            <w:tcW w:w="758" w:type="dxa"/>
            <w:vAlign w:val="center"/>
          </w:tcPr>
          <w:p>
            <w:pPr>
              <w:pStyle w:val="12"/>
            </w:pPr>
            <w:r>
              <w:t>突发公共卫生事件应急处理</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105.80</w:t>
            </w:r>
          </w:p>
        </w:tc>
        <w:tc>
          <w:tcPr>
            <w:tcW w:w="758" w:type="dxa"/>
            <w:vAlign w:val="center"/>
          </w:tcPr>
          <w:p>
            <w:pPr>
              <w:pStyle w:val="11"/>
            </w:pPr>
            <w:r>
              <w:t>105.80</w:t>
            </w:r>
          </w:p>
        </w:tc>
        <w:tc>
          <w:tcPr>
            <w:tcW w:w="758" w:type="dxa"/>
            <w:vAlign w:val="center"/>
          </w:tcPr>
          <w:p>
            <w:pPr>
              <w:pStyle w:val="11"/>
            </w:pPr>
            <w:r>
              <w:t>105.80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105.80</w:t>
            </w:r>
          </w:p>
        </w:tc>
        <w:tc>
          <w:tcPr>
            <w:tcW w:w="758" w:type="dxa"/>
            <w:vAlign w:val="center"/>
          </w:tcPr>
          <w:p>
            <w:pPr>
              <w:pStyle w:val="11"/>
            </w:pPr>
            <w:r>
              <w:t>105.80</w:t>
            </w:r>
          </w:p>
        </w:tc>
        <w:tc>
          <w:tcPr>
            <w:tcW w:w="758" w:type="dxa"/>
            <w:vAlign w:val="center"/>
          </w:tcPr>
          <w:p>
            <w:pPr>
              <w:pStyle w:val="11"/>
            </w:pPr>
            <w:r>
              <w:t>105.80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428.56</w:t>
            </w:r>
          </w:p>
        </w:tc>
        <w:tc>
          <w:tcPr>
            <w:tcW w:w="758" w:type="dxa"/>
            <w:vAlign w:val="center"/>
          </w:tcPr>
          <w:p>
            <w:pPr>
              <w:pStyle w:val="11"/>
            </w:pPr>
            <w:r>
              <w:t>428.56</w:t>
            </w:r>
          </w:p>
        </w:tc>
        <w:tc>
          <w:tcPr>
            <w:tcW w:w="758" w:type="dxa"/>
            <w:vAlign w:val="center"/>
          </w:tcPr>
          <w:p>
            <w:pPr>
              <w:pStyle w:val="11"/>
            </w:pPr>
            <w:r>
              <w:t>428.56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21103</w:t>
            </w:r>
          </w:p>
        </w:tc>
        <w:tc>
          <w:tcPr>
            <w:tcW w:w="758" w:type="dxa"/>
            <w:vAlign w:val="center"/>
          </w:tcPr>
          <w:p>
            <w:pPr>
              <w:pStyle w:val="12"/>
            </w:pPr>
            <w:r>
              <w:t>污染防治</w:t>
            </w:r>
          </w:p>
        </w:tc>
        <w:tc>
          <w:tcPr>
            <w:tcW w:w="758" w:type="dxa"/>
            <w:vAlign w:val="center"/>
          </w:tcPr>
          <w:p>
            <w:pPr>
              <w:pStyle w:val="11"/>
            </w:pPr>
            <w:r>
              <w:t>428.56</w:t>
            </w:r>
          </w:p>
        </w:tc>
        <w:tc>
          <w:tcPr>
            <w:tcW w:w="758" w:type="dxa"/>
            <w:vAlign w:val="center"/>
          </w:tcPr>
          <w:p>
            <w:pPr>
              <w:pStyle w:val="11"/>
            </w:pPr>
            <w:r>
              <w:t>428.56</w:t>
            </w:r>
          </w:p>
        </w:tc>
        <w:tc>
          <w:tcPr>
            <w:tcW w:w="758" w:type="dxa"/>
            <w:vAlign w:val="center"/>
          </w:tcPr>
          <w:p>
            <w:pPr>
              <w:pStyle w:val="11"/>
            </w:pPr>
            <w:r>
              <w:t>428.56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2110301</w:t>
            </w:r>
          </w:p>
        </w:tc>
        <w:tc>
          <w:tcPr>
            <w:tcW w:w="758" w:type="dxa"/>
            <w:vAlign w:val="center"/>
          </w:tcPr>
          <w:p>
            <w:pPr>
              <w:pStyle w:val="12"/>
            </w:pPr>
            <w:r>
              <w:t>大气</w:t>
            </w:r>
          </w:p>
        </w:tc>
        <w:tc>
          <w:tcPr>
            <w:tcW w:w="758" w:type="dxa"/>
            <w:vAlign w:val="center"/>
          </w:tcPr>
          <w:p>
            <w:pPr>
              <w:pStyle w:val="11"/>
            </w:pPr>
            <w:r>
              <w:t>428.56</w:t>
            </w:r>
          </w:p>
        </w:tc>
        <w:tc>
          <w:tcPr>
            <w:tcW w:w="758" w:type="dxa"/>
            <w:vAlign w:val="center"/>
          </w:tcPr>
          <w:p>
            <w:pPr>
              <w:pStyle w:val="11"/>
            </w:pPr>
            <w:r>
              <w:t>428.56</w:t>
            </w:r>
          </w:p>
        </w:tc>
        <w:tc>
          <w:tcPr>
            <w:tcW w:w="758" w:type="dxa"/>
            <w:vAlign w:val="center"/>
          </w:tcPr>
          <w:p>
            <w:pPr>
              <w:pStyle w:val="11"/>
            </w:pPr>
            <w:r>
              <w:t>428.56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161.73</w:t>
            </w:r>
          </w:p>
        </w:tc>
        <w:tc>
          <w:tcPr>
            <w:tcW w:w="758" w:type="dxa"/>
            <w:vAlign w:val="center"/>
          </w:tcPr>
          <w:p>
            <w:pPr>
              <w:pStyle w:val="11"/>
            </w:pPr>
            <w:r>
              <w:t>161.73</w:t>
            </w:r>
          </w:p>
        </w:tc>
        <w:tc>
          <w:tcPr>
            <w:tcW w:w="758" w:type="dxa"/>
            <w:vAlign w:val="center"/>
          </w:tcPr>
          <w:p>
            <w:pPr>
              <w:pStyle w:val="11"/>
            </w:pPr>
            <w:r>
              <w:t>161.73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161.73</w:t>
            </w:r>
          </w:p>
        </w:tc>
        <w:tc>
          <w:tcPr>
            <w:tcW w:w="758" w:type="dxa"/>
            <w:vAlign w:val="center"/>
          </w:tcPr>
          <w:p>
            <w:pPr>
              <w:pStyle w:val="11"/>
            </w:pPr>
            <w:r>
              <w:t>161.73</w:t>
            </w:r>
          </w:p>
        </w:tc>
        <w:tc>
          <w:tcPr>
            <w:tcW w:w="758" w:type="dxa"/>
            <w:vAlign w:val="center"/>
          </w:tcPr>
          <w:p>
            <w:pPr>
              <w:pStyle w:val="11"/>
            </w:pPr>
            <w:r>
              <w:t>161.73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1"/>
            </w:pPr>
            <w:r>
              <w:t>3.75</w:t>
            </w:r>
          </w:p>
        </w:tc>
        <w:tc>
          <w:tcPr>
            <w:tcW w:w="758" w:type="dxa"/>
            <w:vAlign w:val="center"/>
          </w:tcPr>
          <w:p>
            <w:pPr>
              <w:pStyle w:val="11"/>
            </w:pPr>
            <w:r>
              <w:t>3.75</w:t>
            </w:r>
          </w:p>
        </w:tc>
        <w:tc>
          <w:tcPr>
            <w:tcW w:w="758" w:type="dxa"/>
            <w:vAlign w:val="center"/>
          </w:tcPr>
          <w:p>
            <w:pPr>
              <w:pStyle w:val="11"/>
            </w:pPr>
            <w:r>
              <w:t>3.75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2120804</w:t>
            </w:r>
          </w:p>
        </w:tc>
        <w:tc>
          <w:tcPr>
            <w:tcW w:w="758" w:type="dxa"/>
            <w:vAlign w:val="center"/>
          </w:tcPr>
          <w:p>
            <w:pPr>
              <w:pStyle w:val="12"/>
            </w:pPr>
            <w:r>
              <w:t>农村基础设施建设支出</w:t>
            </w:r>
          </w:p>
        </w:tc>
        <w:tc>
          <w:tcPr>
            <w:tcW w:w="758" w:type="dxa"/>
            <w:vAlign w:val="center"/>
          </w:tcPr>
          <w:p>
            <w:pPr>
              <w:pStyle w:val="11"/>
            </w:pPr>
            <w:r>
              <w:t>53.98</w:t>
            </w:r>
          </w:p>
        </w:tc>
        <w:tc>
          <w:tcPr>
            <w:tcW w:w="758" w:type="dxa"/>
            <w:vAlign w:val="center"/>
          </w:tcPr>
          <w:p>
            <w:pPr>
              <w:pStyle w:val="11"/>
            </w:pPr>
            <w:r>
              <w:t>53.98</w:t>
            </w:r>
          </w:p>
        </w:tc>
        <w:tc>
          <w:tcPr>
            <w:tcW w:w="758" w:type="dxa"/>
            <w:vAlign w:val="center"/>
          </w:tcPr>
          <w:p>
            <w:pPr>
              <w:pStyle w:val="11"/>
            </w:pPr>
            <w:r>
              <w:t>53.98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2120899</w:t>
            </w:r>
          </w:p>
        </w:tc>
        <w:tc>
          <w:tcPr>
            <w:tcW w:w="758" w:type="dxa"/>
            <w:vAlign w:val="center"/>
          </w:tcPr>
          <w:p>
            <w:pPr>
              <w:pStyle w:val="12"/>
            </w:pPr>
            <w:r>
              <w:t>其他国有土地使用权出让收入安排的支出</w:t>
            </w:r>
          </w:p>
        </w:tc>
        <w:tc>
          <w:tcPr>
            <w:tcW w:w="758" w:type="dxa"/>
            <w:vAlign w:val="center"/>
          </w:tcPr>
          <w:p>
            <w:pPr>
              <w:pStyle w:val="11"/>
            </w:pPr>
            <w:r>
              <w:t>104.00</w:t>
            </w:r>
          </w:p>
        </w:tc>
        <w:tc>
          <w:tcPr>
            <w:tcW w:w="758" w:type="dxa"/>
            <w:vAlign w:val="center"/>
          </w:tcPr>
          <w:p>
            <w:pPr>
              <w:pStyle w:val="11"/>
            </w:pPr>
            <w:r>
              <w:t>104.00</w:t>
            </w:r>
          </w:p>
        </w:tc>
        <w:tc>
          <w:tcPr>
            <w:tcW w:w="758" w:type="dxa"/>
            <w:vAlign w:val="center"/>
          </w:tcPr>
          <w:p>
            <w:pPr>
              <w:pStyle w:val="11"/>
            </w:pPr>
            <w:r>
              <w:t>104.00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426.09</w:t>
            </w:r>
          </w:p>
        </w:tc>
        <w:tc>
          <w:tcPr>
            <w:tcW w:w="758" w:type="dxa"/>
            <w:vAlign w:val="center"/>
          </w:tcPr>
          <w:p>
            <w:pPr>
              <w:pStyle w:val="11"/>
            </w:pPr>
            <w:r>
              <w:t>426.09</w:t>
            </w:r>
          </w:p>
        </w:tc>
        <w:tc>
          <w:tcPr>
            <w:tcW w:w="758" w:type="dxa"/>
            <w:vAlign w:val="center"/>
          </w:tcPr>
          <w:p>
            <w:pPr>
              <w:pStyle w:val="11"/>
            </w:pPr>
            <w:r>
              <w:t>426.09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21301</w:t>
            </w:r>
          </w:p>
        </w:tc>
        <w:tc>
          <w:tcPr>
            <w:tcW w:w="758" w:type="dxa"/>
            <w:vAlign w:val="center"/>
          </w:tcPr>
          <w:p>
            <w:pPr>
              <w:pStyle w:val="12"/>
            </w:pPr>
            <w:r>
              <w:t>农业农村</w:t>
            </w:r>
          </w:p>
        </w:tc>
        <w:tc>
          <w:tcPr>
            <w:tcW w:w="758" w:type="dxa"/>
            <w:vAlign w:val="center"/>
          </w:tcPr>
          <w:p>
            <w:pPr>
              <w:pStyle w:val="11"/>
            </w:pPr>
            <w:r>
              <w:t>426.09</w:t>
            </w:r>
          </w:p>
        </w:tc>
        <w:tc>
          <w:tcPr>
            <w:tcW w:w="758" w:type="dxa"/>
            <w:vAlign w:val="center"/>
          </w:tcPr>
          <w:p>
            <w:pPr>
              <w:pStyle w:val="11"/>
            </w:pPr>
            <w:r>
              <w:t>426.09</w:t>
            </w:r>
          </w:p>
        </w:tc>
        <w:tc>
          <w:tcPr>
            <w:tcW w:w="758" w:type="dxa"/>
            <w:vAlign w:val="center"/>
          </w:tcPr>
          <w:p>
            <w:pPr>
              <w:pStyle w:val="11"/>
            </w:pPr>
            <w:r>
              <w:t>426.09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2130142</w:t>
            </w:r>
          </w:p>
        </w:tc>
        <w:tc>
          <w:tcPr>
            <w:tcW w:w="758" w:type="dxa"/>
            <w:vAlign w:val="center"/>
          </w:tcPr>
          <w:p>
            <w:pPr>
              <w:pStyle w:val="12"/>
            </w:pPr>
            <w:r>
              <w:t>农村道路建设</w:t>
            </w:r>
          </w:p>
        </w:tc>
        <w:tc>
          <w:tcPr>
            <w:tcW w:w="758" w:type="dxa"/>
            <w:vAlign w:val="center"/>
          </w:tcPr>
          <w:p>
            <w:pPr>
              <w:pStyle w:val="11"/>
            </w:pPr>
            <w:r>
              <w:t>426.09</w:t>
            </w:r>
          </w:p>
        </w:tc>
        <w:tc>
          <w:tcPr>
            <w:tcW w:w="758" w:type="dxa"/>
            <w:vAlign w:val="center"/>
          </w:tcPr>
          <w:p>
            <w:pPr>
              <w:pStyle w:val="11"/>
            </w:pPr>
            <w:r>
              <w:t>426.09</w:t>
            </w:r>
          </w:p>
        </w:tc>
        <w:tc>
          <w:tcPr>
            <w:tcW w:w="758" w:type="dxa"/>
            <w:vAlign w:val="center"/>
          </w:tcPr>
          <w:p>
            <w:pPr>
              <w:pStyle w:val="11"/>
            </w:pPr>
            <w:r>
              <w:t>426.09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214</w:t>
            </w:r>
          </w:p>
        </w:tc>
        <w:tc>
          <w:tcPr>
            <w:tcW w:w="758" w:type="dxa"/>
            <w:vAlign w:val="center"/>
          </w:tcPr>
          <w:p>
            <w:pPr>
              <w:pStyle w:val="12"/>
            </w:pPr>
            <w:r>
              <w:t>交通运输支出</w:t>
            </w:r>
          </w:p>
        </w:tc>
        <w:tc>
          <w:tcPr>
            <w:tcW w:w="758" w:type="dxa"/>
            <w:vAlign w:val="center"/>
          </w:tcPr>
          <w:p>
            <w:pPr>
              <w:pStyle w:val="11"/>
            </w:pPr>
            <w:r>
              <w:t>8835.90</w:t>
            </w:r>
          </w:p>
        </w:tc>
        <w:tc>
          <w:tcPr>
            <w:tcW w:w="758" w:type="dxa"/>
            <w:vAlign w:val="center"/>
          </w:tcPr>
          <w:p>
            <w:pPr>
              <w:pStyle w:val="11"/>
            </w:pPr>
            <w:r>
              <w:t>8457.12</w:t>
            </w:r>
          </w:p>
        </w:tc>
        <w:tc>
          <w:tcPr>
            <w:tcW w:w="758" w:type="dxa"/>
            <w:vAlign w:val="center"/>
          </w:tcPr>
          <w:p>
            <w:pPr>
              <w:pStyle w:val="11"/>
            </w:pPr>
            <w:r>
              <w:t>8457.12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21401</w:t>
            </w:r>
          </w:p>
        </w:tc>
        <w:tc>
          <w:tcPr>
            <w:tcW w:w="758" w:type="dxa"/>
            <w:vAlign w:val="center"/>
          </w:tcPr>
          <w:p>
            <w:pPr>
              <w:pStyle w:val="12"/>
            </w:pPr>
            <w:r>
              <w:t>公路水路运输</w:t>
            </w:r>
          </w:p>
        </w:tc>
        <w:tc>
          <w:tcPr>
            <w:tcW w:w="758" w:type="dxa"/>
            <w:vAlign w:val="center"/>
          </w:tcPr>
          <w:p>
            <w:pPr>
              <w:pStyle w:val="11"/>
            </w:pPr>
            <w:r>
              <w:t>6420.93</w:t>
            </w:r>
          </w:p>
        </w:tc>
        <w:tc>
          <w:tcPr>
            <w:tcW w:w="758" w:type="dxa"/>
            <w:vAlign w:val="center"/>
          </w:tcPr>
          <w:p>
            <w:pPr>
              <w:pStyle w:val="11"/>
            </w:pPr>
            <w:r>
              <w:t>6329.12</w:t>
            </w:r>
          </w:p>
        </w:tc>
        <w:tc>
          <w:tcPr>
            <w:tcW w:w="758" w:type="dxa"/>
            <w:vAlign w:val="center"/>
          </w:tcPr>
          <w:p>
            <w:pPr>
              <w:pStyle w:val="11"/>
            </w:pPr>
            <w:r>
              <w:t>6329.12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2140101</w:t>
            </w:r>
          </w:p>
        </w:tc>
        <w:tc>
          <w:tcPr>
            <w:tcW w:w="758" w:type="dxa"/>
            <w:vAlign w:val="center"/>
          </w:tcPr>
          <w:p>
            <w:pPr>
              <w:pStyle w:val="12"/>
            </w:pPr>
            <w:r>
              <w:t>行政运行</w:t>
            </w:r>
          </w:p>
        </w:tc>
        <w:tc>
          <w:tcPr>
            <w:tcW w:w="758" w:type="dxa"/>
            <w:vAlign w:val="center"/>
          </w:tcPr>
          <w:p>
            <w:pPr>
              <w:pStyle w:val="11"/>
            </w:pPr>
            <w:r>
              <w:t>1370.34</w:t>
            </w:r>
          </w:p>
        </w:tc>
        <w:tc>
          <w:tcPr>
            <w:tcW w:w="758" w:type="dxa"/>
            <w:vAlign w:val="center"/>
          </w:tcPr>
          <w:p>
            <w:pPr>
              <w:pStyle w:val="11"/>
            </w:pPr>
            <w:r>
              <w:t>1370.34</w:t>
            </w:r>
          </w:p>
        </w:tc>
        <w:tc>
          <w:tcPr>
            <w:tcW w:w="758" w:type="dxa"/>
            <w:vAlign w:val="center"/>
          </w:tcPr>
          <w:p>
            <w:pPr>
              <w:pStyle w:val="11"/>
            </w:pPr>
            <w:r>
              <w:t>1370.34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2140102</w:t>
            </w:r>
          </w:p>
        </w:tc>
        <w:tc>
          <w:tcPr>
            <w:tcW w:w="758" w:type="dxa"/>
            <w:vAlign w:val="center"/>
          </w:tcPr>
          <w:p>
            <w:pPr>
              <w:pStyle w:val="12"/>
            </w:pPr>
            <w:r>
              <w:t>一般行政管理事务</w:t>
            </w:r>
          </w:p>
        </w:tc>
        <w:tc>
          <w:tcPr>
            <w:tcW w:w="758" w:type="dxa"/>
            <w:vAlign w:val="center"/>
          </w:tcPr>
          <w:p>
            <w:pPr>
              <w:pStyle w:val="11"/>
            </w:pPr>
            <w:r>
              <w:t>247.60</w:t>
            </w:r>
          </w:p>
        </w:tc>
        <w:tc>
          <w:tcPr>
            <w:tcW w:w="758" w:type="dxa"/>
            <w:vAlign w:val="center"/>
          </w:tcPr>
          <w:p>
            <w:pPr>
              <w:pStyle w:val="11"/>
            </w:pPr>
            <w:r>
              <w:t>247.60</w:t>
            </w:r>
          </w:p>
        </w:tc>
        <w:tc>
          <w:tcPr>
            <w:tcW w:w="758" w:type="dxa"/>
            <w:vAlign w:val="center"/>
          </w:tcPr>
          <w:p>
            <w:pPr>
              <w:pStyle w:val="11"/>
            </w:pPr>
            <w:r>
              <w:t>247.60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2140104</w:t>
            </w:r>
          </w:p>
        </w:tc>
        <w:tc>
          <w:tcPr>
            <w:tcW w:w="758" w:type="dxa"/>
            <w:vAlign w:val="center"/>
          </w:tcPr>
          <w:p>
            <w:pPr>
              <w:pStyle w:val="12"/>
            </w:pPr>
            <w:r>
              <w:t>公路建设</w:t>
            </w:r>
          </w:p>
        </w:tc>
        <w:tc>
          <w:tcPr>
            <w:tcW w:w="758" w:type="dxa"/>
            <w:vAlign w:val="center"/>
          </w:tcPr>
          <w:p>
            <w:pPr>
              <w:pStyle w:val="11"/>
            </w:pPr>
            <w:r>
              <w:t>29.02</w:t>
            </w:r>
          </w:p>
        </w:tc>
        <w:tc>
          <w:tcPr>
            <w:tcW w:w="758" w:type="dxa"/>
            <w:vAlign w:val="center"/>
          </w:tcPr>
          <w:p>
            <w:pPr>
              <w:pStyle w:val="11"/>
            </w:pPr>
            <w:r>
              <w:t>29.02</w:t>
            </w:r>
          </w:p>
        </w:tc>
        <w:tc>
          <w:tcPr>
            <w:tcW w:w="758" w:type="dxa"/>
            <w:vAlign w:val="center"/>
          </w:tcPr>
          <w:p>
            <w:pPr>
              <w:pStyle w:val="11"/>
            </w:pPr>
            <w:r>
              <w:t>29.02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2140106</w:t>
            </w:r>
          </w:p>
        </w:tc>
        <w:tc>
          <w:tcPr>
            <w:tcW w:w="758" w:type="dxa"/>
            <w:vAlign w:val="center"/>
          </w:tcPr>
          <w:p>
            <w:pPr>
              <w:pStyle w:val="12"/>
            </w:pPr>
            <w:r>
              <w:t>公路养护</w:t>
            </w:r>
          </w:p>
        </w:tc>
        <w:tc>
          <w:tcPr>
            <w:tcW w:w="758" w:type="dxa"/>
            <w:vAlign w:val="center"/>
          </w:tcPr>
          <w:p>
            <w:pPr>
              <w:pStyle w:val="11"/>
            </w:pPr>
            <w:r>
              <w:t>4753.97</w:t>
            </w:r>
          </w:p>
        </w:tc>
        <w:tc>
          <w:tcPr>
            <w:tcW w:w="758" w:type="dxa"/>
            <w:vAlign w:val="center"/>
          </w:tcPr>
          <w:p>
            <w:pPr>
              <w:pStyle w:val="11"/>
            </w:pPr>
            <w:r>
              <w:t>4662.16</w:t>
            </w:r>
          </w:p>
        </w:tc>
        <w:tc>
          <w:tcPr>
            <w:tcW w:w="758" w:type="dxa"/>
            <w:vAlign w:val="center"/>
          </w:tcPr>
          <w:p>
            <w:pPr>
              <w:pStyle w:val="11"/>
            </w:pPr>
            <w:r>
              <w:t>4662.16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2140112</w:t>
            </w:r>
          </w:p>
        </w:tc>
        <w:tc>
          <w:tcPr>
            <w:tcW w:w="758" w:type="dxa"/>
            <w:vAlign w:val="center"/>
          </w:tcPr>
          <w:p>
            <w:pPr>
              <w:pStyle w:val="12"/>
            </w:pPr>
            <w:r>
              <w:t>公路运输管理</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21406</w:t>
            </w:r>
          </w:p>
        </w:tc>
        <w:tc>
          <w:tcPr>
            <w:tcW w:w="758" w:type="dxa"/>
            <w:vAlign w:val="center"/>
          </w:tcPr>
          <w:p>
            <w:pPr>
              <w:pStyle w:val="12"/>
            </w:pPr>
            <w:r>
              <w:t>车辆购置税支出</w:t>
            </w:r>
          </w:p>
        </w:tc>
        <w:tc>
          <w:tcPr>
            <w:tcW w:w="758" w:type="dxa"/>
            <w:vAlign w:val="center"/>
          </w:tcPr>
          <w:p>
            <w:pPr>
              <w:pStyle w:val="11"/>
            </w:pPr>
            <w:r>
              <w:t>2381.77</w:t>
            </w:r>
          </w:p>
        </w:tc>
        <w:tc>
          <w:tcPr>
            <w:tcW w:w="758" w:type="dxa"/>
            <w:vAlign w:val="center"/>
          </w:tcPr>
          <w:p>
            <w:pPr>
              <w:pStyle w:val="11"/>
            </w:pPr>
            <w:r>
              <w:t>2128.00</w:t>
            </w:r>
          </w:p>
        </w:tc>
        <w:tc>
          <w:tcPr>
            <w:tcW w:w="758" w:type="dxa"/>
            <w:vAlign w:val="center"/>
          </w:tcPr>
          <w:p>
            <w:pPr>
              <w:pStyle w:val="11"/>
            </w:pPr>
            <w:r>
              <w:t>2128.00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2140601</w:t>
            </w:r>
          </w:p>
        </w:tc>
        <w:tc>
          <w:tcPr>
            <w:tcW w:w="758" w:type="dxa"/>
            <w:vAlign w:val="center"/>
          </w:tcPr>
          <w:p>
            <w:pPr>
              <w:pStyle w:val="12"/>
            </w:pPr>
            <w:r>
              <w:t>车辆购置税用于公路等基础设施建设支出</w:t>
            </w:r>
          </w:p>
        </w:tc>
        <w:tc>
          <w:tcPr>
            <w:tcW w:w="758" w:type="dxa"/>
            <w:vAlign w:val="center"/>
          </w:tcPr>
          <w:p>
            <w:pPr>
              <w:pStyle w:val="11"/>
            </w:pPr>
            <w:r>
              <w:t>224.00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2140602</w:t>
            </w:r>
          </w:p>
        </w:tc>
        <w:tc>
          <w:tcPr>
            <w:tcW w:w="758" w:type="dxa"/>
            <w:vAlign w:val="center"/>
          </w:tcPr>
          <w:p>
            <w:pPr>
              <w:pStyle w:val="12"/>
            </w:pPr>
            <w:r>
              <w:t>车辆购置税用于农村公路建设支出</w:t>
            </w:r>
          </w:p>
        </w:tc>
        <w:tc>
          <w:tcPr>
            <w:tcW w:w="758" w:type="dxa"/>
            <w:vAlign w:val="center"/>
          </w:tcPr>
          <w:p>
            <w:pPr>
              <w:pStyle w:val="11"/>
            </w:pPr>
            <w:r>
              <w:t>2128.00</w:t>
            </w:r>
          </w:p>
        </w:tc>
        <w:tc>
          <w:tcPr>
            <w:tcW w:w="758" w:type="dxa"/>
            <w:vAlign w:val="center"/>
          </w:tcPr>
          <w:p>
            <w:pPr>
              <w:pStyle w:val="11"/>
            </w:pPr>
            <w:r>
              <w:t>2128.00</w:t>
            </w:r>
          </w:p>
        </w:tc>
        <w:tc>
          <w:tcPr>
            <w:tcW w:w="758" w:type="dxa"/>
            <w:vAlign w:val="center"/>
          </w:tcPr>
          <w:p>
            <w:pPr>
              <w:pStyle w:val="11"/>
            </w:pPr>
            <w:r>
              <w:t>2128.00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2140699</w:t>
            </w:r>
          </w:p>
        </w:tc>
        <w:tc>
          <w:tcPr>
            <w:tcW w:w="758" w:type="dxa"/>
            <w:vAlign w:val="center"/>
          </w:tcPr>
          <w:p>
            <w:pPr>
              <w:pStyle w:val="12"/>
            </w:pPr>
            <w:r>
              <w:t>车辆购置税其他支出</w:t>
            </w:r>
          </w:p>
        </w:tc>
        <w:tc>
          <w:tcPr>
            <w:tcW w:w="758" w:type="dxa"/>
            <w:vAlign w:val="center"/>
          </w:tcPr>
          <w:p>
            <w:pPr>
              <w:pStyle w:val="11"/>
            </w:pPr>
            <w:r>
              <w:t>29.77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21499</w:t>
            </w:r>
          </w:p>
        </w:tc>
        <w:tc>
          <w:tcPr>
            <w:tcW w:w="758" w:type="dxa"/>
            <w:vAlign w:val="center"/>
          </w:tcPr>
          <w:p>
            <w:pPr>
              <w:pStyle w:val="12"/>
            </w:pPr>
            <w:r>
              <w:t>其他交通运输支出</w:t>
            </w:r>
          </w:p>
        </w:tc>
        <w:tc>
          <w:tcPr>
            <w:tcW w:w="758" w:type="dxa"/>
            <w:vAlign w:val="center"/>
          </w:tcPr>
          <w:p>
            <w:pPr>
              <w:pStyle w:val="11"/>
            </w:pPr>
            <w:r>
              <w:t>33.20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2149901</w:t>
            </w:r>
          </w:p>
        </w:tc>
        <w:tc>
          <w:tcPr>
            <w:tcW w:w="758" w:type="dxa"/>
            <w:vAlign w:val="center"/>
          </w:tcPr>
          <w:p>
            <w:pPr>
              <w:pStyle w:val="12"/>
            </w:pPr>
            <w:r>
              <w:t>公共交通运营补助</w:t>
            </w:r>
          </w:p>
        </w:tc>
        <w:tc>
          <w:tcPr>
            <w:tcW w:w="758" w:type="dxa"/>
            <w:vAlign w:val="center"/>
          </w:tcPr>
          <w:p>
            <w:pPr>
              <w:pStyle w:val="11"/>
            </w:pPr>
            <w:r>
              <w:t>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2149999</w:t>
            </w:r>
          </w:p>
        </w:tc>
        <w:tc>
          <w:tcPr>
            <w:tcW w:w="758" w:type="dxa"/>
            <w:vAlign w:val="center"/>
          </w:tcPr>
          <w:p>
            <w:pPr>
              <w:pStyle w:val="12"/>
            </w:pPr>
            <w:r>
              <w:t>其他交通运输支出</w:t>
            </w:r>
          </w:p>
        </w:tc>
        <w:tc>
          <w:tcPr>
            <w:tcW w:w="758" w:type="dxa"/>
            <w:vAlign w:val="center"/>
          </w:tcPr>
          <w:p>
            <w:pPr>
              <w:pStyle w:val="11"/>
            </w:pPr>
            <w:r>
              <w:t>3.20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r>
              <w:t>138.50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10362.87</w:t>
            </w:r>
          </w:p>
        </w:tc>
        <w:tc>
          <w:tcPr>
            <w:tcW w:w="1095" w:type="dxa"/>
            <w:vAlign w:val="center"/>
          </w:tcPr>
          <w:p>
            <w:pPr>
              <w:pStyle w:val="15"/>
            </w:pPr>
            <w:r>
              <w:t>1773.94</w:t>
            </w:r>
          </w:p>
        </w:tc>
        <w:tc>
          <w:tcPr>
            <w:tcW w:w="1095" w:type="dxa"/>
            <w:vAlign w:val="center"/>
          </w:tcPr>
          <w:p>
            <w:pPr>
              <w:pStyle w:val="15"/>
            </w:pPr>
            <w:r>
              <w:t>8588.93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239.30</w:t>
            </w:r>
          </w:p>
        </w:tc>
        <w:tc>
          <w:tcPr>
            <w:tcW w:w="1095" w:type="dxa"/>
            <w:vAlign w:val="center"/>
          </w:tcPr>
          <w:p>
            <w:pPr>
              <w:pStyle w:val="11"/>
            </w:pPr>
            <w:r>
              <w:t>239.30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239.30</w:t>
            </w:r>
          </w:p>
        </w:tc>
        <w:tc>
          <w:tcPr>
            <w:tcW w:w="1095" w:type="dxa"/>
            <w:vAlign w:val="center"/>
          </w:tcPr>
          <w:p>
            <w:pPr>
              <w:pStyle w:val="11"/>
            </w:pPr>
            <w:r>
              <w:t>239.30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170.30</w:t>
            </w:r>
          </w:p>
        </w:tc>
        <w:tc>
          <w:tcPr>
            <w:tcW w:w="1095" w:type="dxa"/>
            <w:vAlign w:val="center"/>
          </w:tcPr>
          <w:p>
            <w:pPr>
              <w:pStyle w:val="11"/>
            </w:pPr>
            <w:r>
              <w:t>170.30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69.00</w:t>
            </w:r>
          </w:p>
        </w:tc>
        <w:tc>
          <w:tcPr>
            <w:tcW w:w="1095" w:type="dxa"/>
            <w:vAlign w:val="center"/>
          </w:tcPr>
          <w:p>
            <w:pPr>
              <w:pStyle w:val="11"/>
            </w:pPr>
            <w:r>
              <w:t>69.00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132.80</w:t>
            </w:r>
          </w:p>
        </w:tc>
        <w:tc>
          <w:tcPr>
            <w:tcW w:w="1095" w:type="dxa"/>
            <w:vAlign w:val="center"/>
          </w:tcPr>
          <w:p>
            <w:pPr>
              <w:pStyle w:val="11"/>
            </w:pPr>
            <w:r>
              <w:t>105.80</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2100410</w:t>
            </w:r>
          </w:p>
        </w:tc>
        <w:tc>
          <w:tcPr>
            <w:tcW w:w="1095" w:type="dxa"/>
            <w:vAlign w:val="center"/>
          </w:tcPr>
          <w:p>
            <w:pPr>
              <w:pStyle w:val="12"/>
            </w:pPr>
            <w:r>
              <w:t>突发公共卫生事件应急处理</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105.80</w:t>
            </w:r>
          </w:p>
        </w:tc>
        <w:tc>
          <w:tcPr>
            <w:tcW w:w="1095" w:type="dxa"/>
            <w:vAlign w:val="center"/>
          </w:tcPr>
          <w:p>
            <w:pPr>
              <w:pStyle w:val="11"/>
            </w:pPr>
            <w:r>
              <w:t>105.80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105.80</w:t>
            </w:r>
          </w:p>
        </w:tc>
        <w:tc>
          <w:tcPr>
            <w:tcW w:w="1095" w:type="dxa"/>
            <w:vAlign w:val="center"/>
          </w:tcPr>
          <w:p>
            <w:pPr>
              <w:pStyle w:val="11"/>
            </w:pPr>
            <w:r>
              <w:t>105.80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428.56</w:t>
            </w:r>
          </w:p>
        </w:tc>
        <w:tc>
          <w:tcPr>
            <w:tcW w:w="1095" w:type="dxa"/>
            <w:vAlign w:val="center"/>
          </w:tcPr>
          <w:p>
            <w:pPr>
              <w:pStyle w:val="11"/>
            </w:pPr>
          </w:p>
        </w:tc>
        <w:tc>
          <w:tcPr>
            <w:tcW w:w="1095" w:type="dxa"/>
            <w:vAlign w:val="center"/>
          </w:tcPr>
          <w:p>
            <w:pPr>
              <w:pStyle w:val="11"/>
            </w:pPr>
            <w:r>
              <w:t>428.56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21103</w:t>
            </w:r>
          </w:p>
        </w:tc>
        <w:tc>
          <w:tcPr>
            <w:tcW w:w="1095" w:type="dxa"/>
            <w:vAlign w:val="center"/>
          </w:tcPr>
          <w:p>
            <w:pPr>
              <w:pStyle w:val="12"/>
            </w:pPr>
            <w:r>
              <w:t>污染防治</w:t>
            </w:r>
          </w:p>
        </w:tc>
        <w:tc>
          <w:tcPr>
            <w:tcW w:w="1095" w:type="dxa"/>
            <w:vAlign w:val="center"/>
          </w:tcPr>
          <w:p>
            <w:pPr>
              <w:pStyle w:val="11"/>
            </w:pPr>
            <w:r>
              <w:t>428.56</w:t>
            </w:r>
          </w:p>
        </w:tc>
        <w:tc>
          <w:tcPr>
            <w:tcW w:w="1095" w:type="dxa"/>
            <w:vAlign w:val="center"/>
          </w:tcPr>
          <w:p>
            <w:pPr>
              <w:pStyle w:val="11"/>
            </w:pPr>
          </w:p>
        </w:tc>
        <w:tc>
          <w:tcPr>
            <w:tcW w:w="1095" w:type="dxa"/>
            <w:vAlign w:val="center"/>
          </w:tcPr>
          <w:p>
            <w:pPr>
              <w:pStyle w:val="11"/>
            </w:pPr>
            <w:r>
              <w:t>428.56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2110301</w:t>
            </w:r>
          </w:p>
        </w:tc>
        <w:tc>
          <w:tcPr>
            <w:tcW w:w="1095" w:type="dxa"/>
            <w:vAlign w:val="center"/>
          </w:tcPr>
          <w:p>
            <w:pPr>
              <w:pStyle w:val="12"/>
            </w:pPr>
            <w:r>
              <w:t>大气</w:t>
            </w:r>
          </w:p>
        </w:tc>
        <w:tc>
          <w:tcPr>
            <w:tcW w:w="1095" w:type="dxa"/>
            <w:vAlign w:val="center"/>
          </w:tcPr>
          <w:p>
            <w:pPr>
              <w:pStyle w:val="11"/>
            </w:pPr>
            <w:r>
              <w:t>428.56</w:t>
            </w:r>
          </w:p>
        </w:tc>
        <w:tc>
          <w:tcPr>
            <w:tcW w:w="1095" w:type="dxa"/>
            <w:vAlign w:val="center"/>
          </w:tcPr>
          <w:p>
            <w:pPr>
              <w:pStyle w:val="11"/>
            </w:pPr>
          </w:p>
        </w:tc>
        <w:tc>
          <w:tcPr>
            <w:tcW w:w="1095" w:type="dxa"/>
            <w:vAlign w:val="center"/>
          </w:tcPr>
          <w:p>
            <w:pPr>
              <w:pStyle w:val="11"/>
            </w:pPr>
            <w:r>
              <w:t>428.56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161.73</w:t>
            </w:r>
          </w:p>
        </w:tc>
        <w:tc>
          <w:tcPr>
            <w:tcW w:w="1095" w:type="dxa"/>
            <w:vAlign w:val="center"/>
          </w:tcPr>
          <w:p>
            <w:pPr>
              <w:pStyle w:val="11"/>
            </w:pPr>
          </w:p>
        </w:tc>
        <w:tc>
          <w:tcPr>
            <w:tcW w:w="1095" w:type="dxa"/>
            <w:vAlign w:val="center"/>
          </w:tcPr>
          <w:p>
            <w:pPr>
              <w:pStyle w:val="11"/>
            </w:pPr>
            <w:r>
              <w:t>161.73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161.73</w:t>
            </w:r>
          </w:p>
        </w:tc>
        <w:tc>
          <w:tcPr>
            <w:tcW w:w="1095" w:type="dxa"/>
            <w:vAlign w:val="center"/>
          </w:tcPr>
          <w:p>
            <w:pPr>
              <w:pStyle w:val="11"/>
            </w:pPr>
          </w:p>
        </w:tc>
        <w:tc>
          <w:tcPr>
            <w:tcW w:w="1095" w:type="dxa"/>
            <w:vAlign w:val="center"/>
          </w:tcPr>
          <w:p>
            <w:pPr>
              <w:pStyle w:val="11"/>
            </w:pPr>
            <w:r>
              <w:t>161.73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1"/>
            </w:pPr>
            <w:r>
              <w:t>3.75</w:t>
            </w:r>
          </w:p>
        </w:tc>
        <w:tc>
          <w:tcPr>
            <w:tcW w:w="1095" w:type="dxa"/>
            <w:vAlign w:val="center"/>
          </w:tcPr>
          <w:p>
            <w:pPr>
              <w:pStyle w:val="11"/>
            </w:pPr>
          </w:p>
        </w:tc>
        <w:tc>
          <w:tcPr>
            <w:tcW w:w="1095" w:type="dxa"/>
            <w:vAlign w:val="center"/>
          </w:tcPr>
          <w:p>
            <w:pPr>
              <w:pStyle w:val="11"/>
            </w:pPr>
            <w:r>
              <w:t>3.75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2120804</w:t>
            </w:r>
          </w:p>
        </w:tc>
        <w:tc>
          <w:tcPr>
            <w:tcW w:w="1095" w:type="dxa"/>
            <w:vAlign w:val="center"/>
          </w:tcPr>
          <w:p>
            <w:pPr>
              <w:pStyle w:val="12"/>
            </w:pPr>
            <w:r>
              <w:t>农村基础设施建设支出</w:t>
            </w:r>
          </w:p>
        </w:tc>
        <w:tc>
          <w:tcPr>
            <w:tcW w:w="1095" w:type="dxa"/>
            <w:vAlign w:val="center"/>
          </w:tcPr>
          <w:p>
            <w:pPr>
              <w:pStyle w:val="11"/>
            </w:pPr>
            <w:r>
              <w:t>53.98</w:t>
            </w:r>
          </w:p>
        </w:tc>
        <w:tc>
          <w:tcPr>
            <w:tcW w:w="1095" w:type="dxa"/>
            <w:vAlign w:val="center"/>
          </w:tcPr>
          <w:p>
            <w:pPr>
              <w:pStyle w:val="11"/>
            </w:pPr>
          </w:p>
        </w:tc>
        <w:tc>
          <w:tcPr>
            <w:tcW w:w="1095" w:type="dxa"/>
            <w:vAlign w:val="center"/>
          </w:tcPr>
          <w:p>
            <w:pPr>
              <w:pStyle w:val="11"/>
            </w:pPr>
            <w:r>
              <w:t>53.98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2120899</w:t>
            </w:r>
          </w:p>
        </w:tc>
        <w:tc>
          <w:tcPr>
            <w:tcW w:w="1095" w:type="dxa"/>
            <w:vAlign w:val="center"/>
          </w:tcPr>
          <w:p>
            <w:pPr>
              <w:pStyle w:val="12"/>
            </w:pPr>
            <w:r>
              <w:t>其他国有土地使用权出让收入安排的支出</w:t>
            </w:r>
          </w:p>
        </w:tc>
        <w:tc>
          <w:tcPr>
            <w:tcW w:w="1095" w:type="dxa"/>
            <w:vAlign w:val="center"/>
          </w:tcPr>
          <w:p>
            <w:pPr>
              <w:pStyle w:val="11"/>
            </w:pPr>
            <w:r>
              <w:t>104.00</w:t>
            </w:r>
          </w:p>
        </w:tc>
        <w:tc>
          <w:tcPr>
            <w:tcW w:w="1095" w:type="dxa"/>
            <w:vAlign w:val="center"/>
          </w:tcPr>
          <w:p>
            <w:pPr>
              <w:pStyle w:val="11"/>
            </w:pPr>
          </w:p>
        </w:tc>
        <w:tc>
          <w:tcPr>
            <w:tcW w:w="1095" w:type="dxa"/>
            <w:vAlign w:val="center"/>
          </w:tcPr>
          <w:p>
            <w:pPr>
              <w:pStyle w:val="11"/>
            </w:pPr>
            <w:r>
              <w:t>104.00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426.09</w:t>
            </w:r>
          </w:p>
        </w:tc>
        <w:tc>
          <w:tcPr>
            <w:tcW w:w="1095" w:type="dxa"/>
            <w:vAlign w:val="center"/>
          </w:tcPr>
          <w:p>
            <w:pPr>
              <w:pStyle w:val="11"/>
            </w:pPr>
          </w:p>
        </w:tc>
        <w:tc>
          <w:tcPr>
            <w:tcW w:w="1095" w:type="dxa"/>
            <w:vAlign w:val="center"/>
          </w:tcPr>
          <w:p>
            <w:pPr>
              <w:pStyle w:val="11"/>
            </w:pPr>
            <w:r>
              <w:t>426.09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21301</w:t>
            </w:r>
          </w:p>
        </w:tc>
        <w:tc>
          <w:tcPr>
            <w:tcW w:w="1095" w:type="dxa"/>
            <w:vAlign w:val="center"/>
          </w:tcPr>
          <w:p>
            <w:pPr>
              <w:pStyle w:val="12"/>
            </w:pPr>
            <w:r>
              <w:t>农业农村</w:t>
            </w:r>
          </w:p>
        </w:tc>
        <w:tc>
          <w:tcPr>
            <w:tcW w:w="1095" w:type="dxa"/>
            <w:vAlign w:val="center"/>
          </w:tcPr>
          <w:p>
            <w:pPr>
              <w:pStyle w:val="11"/>
            </w:pPr>
            <w:r>
              <w:t>426.09</w:t>
            </w:r>
          </w:p>
        </w:tc>
        <w:tc>
          <w:tcPr>
            <w:tcW w:w="1095" w:type="dxa"/>
            <w:vAlign w:val="center"/>
          </w:tcPr>
          <w:p>
            <w:pPr>
              <w:pStyle w:val="11"/>
            </w:pPr>
          </w:p>
        </w:tc>
        <w:tc>
          <w:tcPr>
            <w:tcW w:w="1095" w:type="dxa"/>
            <w:vAlign w:val="center"/>
          </w:tcPr>
          <w:p>
            <w:pPr>
              <w:pStyle w:val="11"/>
            </w:pPr>
            <w:r>
              <w:t>426.09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2130142</w:t>
            </w:r>
          </w:p>
        </w:tc>
        <w:tc>
          <w:tcPr>
            <w:tcW w:w="1095" w:type="dxa"/>
            <w:vAlign w:val="center"/>
          </w:tcPr>
          <w:p>
            <w:pPr>
              <w:pStyle w:val="12"/>
            </w:pPr>
            <w:r>
              <w:t>农村道路建设</w:t>
            </w:r>
          </w:p>
        </w:tc>
        <w:tc>
          <w:tcPr>
            <w:tcW w:w="1095" w:type="dxa"/>
            <w:vAlign w:val="center"/>
          </w:tcPr>
          <w:p>
            <w:pPr>
              <w:pStyle w:val="11"/>
            </w:pPr>
            <w:r>
              <w:t>426.09</w:t>
            </w:r>
          </w:p>
        </w:tc>
        <w:tc>
          <w:tcPr>
            <w:tcW w:w="1095" w:type="dxa"/>
            <w:vAlign w:val="center"/>
          </w:tcPr>
          <w:p>
            <w:pPr>
              <w:pStyle w:val="11"/>
            </w:pPr>
          </w:p>
        </w:tc>
        <w:tc>
          <w:tcPr>
            <w:tcW w:w="1095" w:type="dxa"/>
            <w:vAlign w:val="center"/>
          </w:tcPr>
          <w:p>
            <w:pPr>
              <w:pStyle w:val="11"/>
            </w:pPr>
            <w:r>
              <w:t>426.09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214</w:t>
            </w:r>
          </w:p>
        </w:tc>
        <w:tc>
          <w:tcPr>
            <w:tcW w:w="1095" w:type="dxa"/>
            <w:vAlign w:val="center"/>
          </w:tcPr>
          <w:p>
            <w:pPr>
              <w:pStyle w:val="12"/>
            </w:pPr>
            <w:r>
              <w:t>交通运输支出</w:t>
            </w:r>
          </w:p>
        </w:tc>
        <w:tc>
          <w:tcPr>
            <w:tcW w:w="1095" w:type="dxa"/>
            <w:vAlign w:val="center"/>
          </w:tcPr>
          <w:p>
            <w:pPr>
              <w:pStyle w:val="11"/>
            </w:pPr>
            <w:r>
              <w:t>8835.90</w:t>
            </w:r>
          </w:p>
        </w:tc>
        <w:tc>
          <w:tcPr>
            <w:tcW w:w="1095" w:type="dxa"/>
            <w:vAlign w:val="center"/>
          </w:tcPr>
          <w:p>
            <w:pPr>
              <w:pStyle w:val="11"/>
            </w:pPr>
            <w:r>
              <w:t>1290.34</w:t>
            </w:r>
          </w:p>
        </w:tc>
        <w:tc>
          <w:tcPr>
            <w:tcW w:w="1095" w:type="dxa"/>
            <w:vAlign w:val="center"/>
          </w:tcPr>
          <w:p>
            <w:pPr>
              <w:pStyle w:val="11"/>
            </w:pPr>
            <w:r>
              <w:t>7545.56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21401</w:t>
            </w:r>
          </w:p>
        </w:tc>
        <w:tc>
          <w:tcPr>
            <w:tcW w:w="1095" w:type="dxa"/>
            <w:vAlign w:val="center"/>
          </w:tcPr>
          <w:p>
            <w:pPr>
              <w:pStyle w:val="12"/>
            </w:pPr>
            <w:r>
              <w:t>公路水路运输</w:t>
            </w:r>
          </w:p>
        </w:tc>
        <w:tc>
          <w:tcPr>
            <w:tcW w:w="1095" w:type="dxa"/>
            <w:vAlign w:val="center"/>
          </w:tcPr>
          <w:p>
            <w:pPr>
              <w:pStyle w:val="11"/>
            </w:pPr>
            <w:r>
              <w:t>6420.93</w:t>
            </w:r>
          </w:p>
        </w:tc>
        <w:tc>
          <w:tcPr>
            <w:tcW w:w="1095" w:type="dxa"/>
            <w:vAlign w:val="center"/>
          </w:tcPr>
          <w:p>
            <w:pPr>
              <w:pStyle w:val="11"/>
            </w:pPr>
            <w:r>
              <w:t>1290.34</w:t>
            </w:r>
          </w:p>
        </w:tc>
        <w:tc>
          <w:tcPr>
            <w:tcW w:w="1095" w:type="dxa"/>
            <w:vAlign w:val="center"/>
          </w:tcPr>
          <w:p>
            <w:pPr>
              <w:pStyle w:val="11"/>
            </w:pPr>
            <w:r>
              <w:t>5130.59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2140101</w:t>
            </w:r>
          </w:p>
        </w:tc>
        <w:tc>
          <w:tcPr>
            <w:tcW w:w="1095" w:type="dxa"/>
            <w:vAlign w:val="center"/>
          </w:tcPr>
          <w:p>
            <w:pPr>
              <w:pStyle w:val="12"/>
            </w:pPr>
            <w:r>
              <w:t>行政运行</w:t>
            </w:r>
          </w:p>
        </w:tc>
        <w:tc>
          <w:tcPr>
            <w:tcW w:w="1095" w:type="dxa"/>
            <w:vAlign w:val="center"/>
          </w:tcPr>
          <w:p>
            <w:pPr>
              <w:pStyle w:val="11"/>
            </w:pPr>
            <w:r>
              <w:t>1370.34</w:t>
            </w:r>
          </w:p>
        </w:tc>
        <w:tc>
          <w:tcPr>
            <w:tcW w:w="1095" w:type="dxa"/>
            <w:vAlign w:val="center"/>
          </w:tcPr>
          <w:p>
            <w:pPr>
              <w:pStyle w:val="11"/>
            </w:pPr>
            <w:r>
              <w:t>1290.34</w:t>
            </w: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2140102</w:t>
            </w:r>
          </w:p>
        </w:tc>
        <w:tc>
          <w:tcPr>
            <w:tcW w:w="1095" w:type="dxa"/>
            <w:vAlign w:val="center"/>
          </w:tcPr>
          <w:p>
            <w:pPr>
              <w:pStyle w:val="12"/>
            </w:pPr>
            <w:r>
              <w:t>一般行政管理事务</w:t>
            </w:r>
          </w:p>
        </w:tc>
        <w:tc>
          <w:tcPr>
            <w:tcW w:w="1095" w:type="dxa"/>
            <w:vAlign w:val="center"/>
          </w:tcPr>
          <w:p>
            <w:pPr>
              <w:pStyle w:val="11"/>
            </w:pPr>
            <w:r>
              <w:t>247.60</w:t>
            </w:r>
          </w:p>
        </w:tc>
        <w:tc>
          <w:tcPr>
            <w:tcW w:w="1095" w:type="dxa"/>
            <w:vAlign w:val="center"/>
          </w:tcPr>
          <w:p>
            <w:pPr>
              <w:pStyle w:val="11"/>
            </w:pPr>
          </w:p>
        </w:tc>
        <w:tc>
          <w:tcPr>
            <w:tcW w:w="1095" w:type="dxa"/>
            <w:vAlign w:val="center"/>
          </w:tcPr>
          <w:p>
            <w:pPr>
              <w:pStyle w:val="11"/>
            </w:pPr>
            <w:r>
              <w:t>247.60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2140104</w:t>
            </w:r>
          </w:p>
        </w:tc>
        <w:tc>
          <w:tcPr>
            <w:tcW w:w="1095" w:type="dxa"/>
            <w:vAlign w:val="center"/>
          </w:tcPr>
          <w:p>
            <w:pPr>
              <w:pStyle w:val="12"/>
            </w:pPr>
            <w:r>
              <w:t>公路建设</w:t>
            </w:r>
          </w:p>
        </w:tc>
        <w:tc>
          <w:tcPr>
            <w:tcW w:w="1095" w:type="dxa"/>
            <w:vAlign w:val="center"/>
          </w:tcPr>
          <w:p>
            <w:pPr>
              <w:pStyle w:val="11"/>
            </w:pPr>
            <w:r>
              <w:t>29.02</w:t>
            </w:r>
          </w:p>
        </w:tc>
        <w:tc>
          <w:tcPr>
            <w:tcW w:w="1095" w:type="dxa"/>
            <w:vAlign w:val="center"/>
          </w:tcPr>
          <w:p>
            <w:pPr>
              <w:pStyle w:val="11"/>
            </w:pPr>
          </w:p>
        </w:tc>
        <w:tc>
          <w:tcPr>
            <w:tcW w:w="1095" w:type="dxa"/>
            <w:vAlign w:val="center"/>
          </w:tcPr>
          <w:p>
            <w:pPr>
              <w:pStyle w:val="11"/>
            </w:pPr>
            <w:r>
              <w:t>29.02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2140106</w:t>
            </w:r>
          </w:p>
        </w:tc>
        <w:tc>
          <w:tcPr>
            <w:tcW w:w="1095" w:type="dxa"/>
            <w:vAlign w:val="center"/>
          </w:tcPr>
          <w:p>
            <w:pPr>
              <w:pStyle w:val="12"/>
            </w:pPr>
            <w:r>
              <w:t>公路养护</w:t>
            </w:r>
          </w:p>
        </w:tc>
        <w:tc>
          <w:tcPr>
            <w:tcW w:w="1095" w:type="dxa"/>
            <w:vAlign w:val="center"/>
          </w:tcPr>
          <w:p>
            <w:pPr>
              <w:pStyle w:val="11"/>
            </w:pPr>
            <w:r>
              <w:t>4753.97</w:t>
            </w:r>
          </w:p>
        </w:tc>
        <w:tc>
          <w:tcPr>
            <w:tcW w:w="1095" w:type="dxa"/>
            <w:vAlign w:val="center"/>
          </w:tcPr>
          <w:p>
            <w:pPr>
              <w:pStyle w:val="11"/>
            </w:pPr>
          </w:p>
        </w:tc>
        <w:tc>
          <w:tcPr>
            <w:tcW w:w="1095" w:type="dxa"/>
            <w:vAlign w:val="center"/>
          </w:tcPr>
          <w:p>
            <w:pPr>
              <w:pStyle w:val="11"/>
            </w:pPr>
            <w:r>
              <w:t>4753.97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2140112</w:t>
            </w:r>
          </w:p>
        </w:tc>
        <w:tc>
          <w:tcPr>
            <w:tcW w:w="1095" w:type="dxa"/>
            <w:vAlign w:val="center"/>
          </w:tcPr>
          <w:p>
            <w:pPr>
              <w:pStyle w:val="12"/>
            </w:pPr>
            <w:r>
              <w:t>公路运输管理</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21406</w:t>
            </w:r>
          </w:p>
        </w:tc>
        <w:tc>
          <w:tcPr>
            <w:tcW w:w="1095" w:type="dxa"/>
            <w:vAlign w:val="center"/>
          </w:tcPr>
          <w:p>
            <w:pPr>
              <w:pStyle w:val="12"/>
            </w:pPr>
            <w:r>
              <w:t>车辆购置税支出</w:t>
            </w:r>
          </w:p>
        </w:tc>
        <w:tc>
          <w:tcPr>
            <w:tcW w:w="1095" w:type="dxa"/>
            <w:vAlign w:val="center"/>
          </w:tcPr>
          <w:p>
            <w:pPr>
              <w:pStyle w:val="11"/>
            </w:pPr>
            <w:r>
              <w:t>2381.77</w:t>
            </w:r>
          </w:p>
        </w:tc>
        <w:tc>
          <w:tcPr>
            <w:tcW w:w="1095" w:type="dxa"/>
            <w:vAlign w:val="center"/>
          </w:tcPr>
          <w:p>
            <w:pPr>
              <w:pStyle w:val="11"/>
            </w:pPr>
          </w:p>
        </w:tc>
        <w:tc>
          <w:tcPr>
            <w:tcW w:w="1095" w:type="dxa"/>
            <w:vAlign w:val="center"/>
          </w:tcPr>
          <w:p>
            <w:pPr>
              <w:pStyle w:val="11"/>
            </w:pPr>
            <w:r>
              <w:t>2381.77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2140601</w:t>
            </w:r>
          </w:p>
        </w:tc>
        <w:tc>
          <w:tcPr>
            <w:tcW w:w="1095" w:type="dxa"/>
            <w:vAlign w:val="center"/>
          </w:tcPr>
          <w:p>
            <w:pPr>
              <w:pStyle w:val="12"/>
            </w:pPr>
            <w:r>
              <w:t>车辆购置税用于公路等基础设施建设支出</w:t>
            </w:r>
          </w:p>
        </w:tc>
        <w:tc>
          <w:tcPr>
            <w:tcW w:w="1095" w:type="dxa"/>
            <w:vAlign w:val="center"/>
          </w:tcPr>
          <w:p>
            <w:pPr>
              <w:pStyle w:val="11"/>
            </w:pPr>
            <w:r>
              <w:t>224.00</w:t>
            </w:r>
          </w:p>
        </w:tc>
        <w:tc>
          <w:tcPr>
            <w:tcW w:w="1095" w:type="dxa"/>
            <w:vAlign w:val="center"/>
          </w:tcPr>
          <w:p>
            <w:pPr>
              <w:pStyle w:val="11"/>
            </w:pPr>
          </w:p>
        </w:tc>
        <w:tc>
          <w:tcPr>
            <w:tcW w:w="1095" w:type="dxa"/>
            <w:vAlign w:val="center"/>
          </w:tcPr>
          <w:p>
            <w:pPr>
              <w:pStyle w:val="11"/>
            </w:pPr>
            <w:r>
              <w:t>224.00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2140602</w:t>
            </w:r>
          </w:p>
        </w:tc>
        <w:tc>
          <w:tcPr>
            <w:tcW w:w="1095" w:type="dxa"/>
            <w:vAlign w:val="center"/>
          </w:tcPr>
          <w:p>
            <w:pPr>
              <w:pStyle w:val="12"/>
            </w:pPr>
            <w:r>
              <w:t>车辆购置税用于农村公路建设支出</w:t>
            </w:r>
          </w:p>
        </w:tc>
        <w:tc>
          <w:tcPr>
            <w:tcW w:w="1095" w:type="dxa"/>
            <w:vAlign w:val="center"/>
          </w:tcPr>
          <w:p>
            <w:pPr>
              <w:pStyle w:val="11"/>
            </w:pPr>
            <w:r>
              <w:t>2128.00</w:t>
            </w:r>
          </w:p>
        </w:tc>
        <w:tc>
          <w:tcPr>
            <w:tcW w:w="1095" w:type="dxa"/>
            <w:vAlign w:val="center"/>
          </w:tcPr>
          <w:p>
            <w:pPr>
              <w:pStyle w:val="11"/>
            </w:pPr>
          </w:p>
        </w:tc>
        <w:tc>
          <w:tcPr>
            <w:tcW w:w="1095" w:type="dxa"/>
            <w:vAlign w:val="center"/>
          </w:tcPr>
          <w:p>
            <w:pPr>
              <w:pStyle w:val="11"/>
            </w:pPr>
            <w:r>
              <w:t>2128.00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2140699</w:t>
            </w:r>
          </w:p>
        </w:tc>
        <w:tc>
          <w:tcPr>
            <w:tcW w:w="1095" w:type="dxa"/>
            <w:vAlign w:val="center"/>
          </w:tcPr>
          <w:p>
            <w:pPr>
              <w:pStyle w:val="12"/>
            </w:pPr>
            <w:r>
              <w:t>车辆购置税其他支出</w:t>
            </w:r>
          </w:p>
        </w:tc>
        <w:tc>
          <w:tcPr>
            <w:tcW w:w="1095" w:type="dxa"/>
            <w:vAlign w:val="center"/>
          </w:tcPr>
          <w:p>
            <w:pPr>
              <w:pStyle w:val="11"/>
            </w:pPr>
            <w:r>
              <w:t>29.77</w:t>
            </w:r>
          </w:p>
        </w:tc>
        <w:tc>
          <w:tcPr>
            <w:tcW w:w="1095" w:type="dxa"/>
            <w:vAlign w:val="center"/>
          </w:tcPr>
          <w:p>
            <w:pPr>
              <w:pStyle w:val="11"/>
            </w:pPr>
          </w:p>
        </w:tc>
        <w:tc>
          <w:tcPr>
            <w:tcW w:w="1095" w:type="dxa"/>
            <w:vAlign w:val="center"/>
          </w:tcPr>
          <w:p>
            <w:pPr>
              <w:pStyle w:val="11"/>
            </w:pPr>
            <w:r>
              <w:t>29.77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21499</w:t>
            </w:r>
          </w:p>
        </w:tc>
        <w:tc>
          <w:tcPr>
            <w:tcW w:w="1095" w:type="dxa"/>
            <w:vAlign w:val="center"/>
          </w:tcPr>
          <w:p>
            <w:pPr>
              <w:pStyle w:val="12"/>
            </w:pPr>
            <w:r>
              <w:t>其他交通运输支出</w:t>
            </w:r>
          </w:p>
        </w:tc>
        <w:tc>
          <w:tcPr>
            <w:tcW w:w="1095" w:type="dxa"/>
            <w:vAlign w:val="center"/>
          </w:tcPr>
          <w:p>
            <w:pPr>
              <w:pStyle w:val="11"/>
            </w:pPr>
            <w:r>
              <w:t>33.20</w:t>
            </w:r>
          </w:p>
        </w:tc>
        <w:tc>
          <w:tcPr>
            <w:tcW w:w="1095" w:type="dxa"/>
            <w:vAlign w:val="center"/>
          </w:tcPr>
          <w:p>
            <w:pPr>
              <w:pStyle w:val="11"/>
            </w:pPr>
          </w:p>
        </w:tc>
        <w:tc>
          <w:tcPr>
            <w:tcW w:w="1095" w:type="dxa"/>
            <w:vAlign w:val="center"/>
          </w:tcPr>
          <w:p>
            <w:pPr>
              <w:pStyle w:val="11"/>
            </w:pPr>
            <w:r>
              <w:t>33.20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2149901</w:t>
            </w:r>
          </w:p>
        </w:tc>
        <w:tc>
          <w:tcPr>
            <w:tcW w:w="1095" w:type="dxa"/>
            <w:vAlign w:val="center"/>
          </w:tcPr>
          <w:p>
            <w:pPr>
              <w:pStyle w:val="12"/>
            </w:pPr>
            <w:r>
              <w:t>公共交通运营补助</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2149999</w:t>
            </w:r>
          </w:p>
        </w:tc>
        <w:tc>
          <w:tcPr>
            <w:tcW w:w="1095" w:type="dxa"/>
            <w:vAlign w:val="center"/>
          </w:tcPr>
          <w:p>
            <w:pPr>
              <w:pStyle w:val="12"/>
            </w:pPr>
            <w:r>
              <w:t>其他交通运输支出</w:t>
            </w:r>
          </w:p>
        </w:tc>
        <w:tc>
          <w:tcPr>
            <w:tcW w:w="1095" w:type="dxa"/>
            <w:vAlign w:val="center"/>
          </w:tcPr>
          <w:p>
            <w:pPr>
              <w:pStyle w:val="11"/>
            </w:pPr>
            <w:r>
              <w:t>3.20</w:t>
            </w:r>
          </w:p>
        </w:tc>
        <w:tc>
          <w:tcPr>
            <w:tcW w:w="1095" w:type="dxa"/>
            <w:vAlign w:val="center"/>
          </w:tcPr>
          <w:p>
            <w:pPr>
              <w:pStyle w:val="11"/>
            </w:pPr>
          </w:p>
        </w:tc>
        <w:tc>
          <w:tcPr>
            <w:tcW w:w="1095" w:type="dxa"/>
            <w:vAlign w:val="center"/>
          </w:tcPr>
          <w:p>
            <w:pPr>
              <w:pStyle w:val="11"/>
            </w:pPr>
            <w:r>
              <w:t>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138.50</w:t>
            </w:r>
          </w:p>
        </w:tc>
        <w:tc>
          <w:tcPr>
            <w:tcW w:w="1095" w:type="dxa"/>
            <w:vAlign w:val="center"/>
          </w:tcPr>
          <w:p>
            <w:pPr>
              <w:pStyle w:val="11"/>
            </w:pPr>
            <w:r>
              <w:t>138.50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138.50</w:t>
            </w:r>
          </w:p>
        </w:tc>
        <w:tc>
          <w:tcPr>
            <w:tcW w:w="1095" w:type="dxa"/>
            <w:vAlign w:val="center"/>
          </w:tcPr>
          <w:p>
            <w:pPr>
              <w:pStyle w:val="11"/>
            </w:pPr>
            <w:r>
              <w:t>138.50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138.50</w:t>
            </w:r>
          </w:p>
        </w:tc>
        <w:tc>
          <w:tcPr>
            <w:tcW w:w="1095" w:type="dxa"/>
            <w:vAlign w:val="center"/>
          </w:tcPr>
          <w:p>
            <w:pPr>
              <w:pStyle w:val="11"/>
            </w:pPr>
            <w:r>
              <w:t>138.50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9822.37</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161.73</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239.30</w:t>
            </w:r>
          </w:p>
        </w:tc>
        <w:tc>
          <w:tcPr>
            <w:tcW w:w="1232" w:type="dxa"/>
            <w:vAlign w:val="center"/>
          </w:tcPr>
          <w:p>
            <w:pPr>
              <w:pStyle w:val="11"/>
            </w:pPr>
            <w:r>
              <w:t>239.30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132.80</w:t>
            </w:r>
          </w:p>
        </w:tc>
        <w:tc>
          <w:tcPr>
            <w:tcW w:w="1232" w:type="dxa"/>
            <w:vAlign w:val="center"/>
          </w:tcPr>
          <w:p>
            <w:pPr>
              <w:pStyle w:val="11"/>
            </w:pPr>
            <w:r>
              <w:t>132.80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428.56</w:t>
            </w:r>
          </w:p>
        </w:tc>
        <w:tc>
          <w:tcPr>
            <w:tcW w:w="1232" w:type="dxa"/>
            <w:vAlign w:val="center"/>
          </w:tcPr>
          <w:p>
            <w:pPr>
              <w:pStyle w:val="11"/>
            </w:pPr>
            <w:r>
              <w:t>428.56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161.73</w:t>
            </w:r>
          </w:p>
        </w:tc>
        <w:tc>
          <w:tcPr>
            <w:tcW w:w="1232" w:type="dxa"/>
            <w:vAlign w:val="center"/>
          </w:tcPr>
          <w:p>
            <w:pPr>
              <w:pStyle w:val="11"/>
            </w:pPr>
          </w:p>
        </w:tc>
        <w:tc>
          <w:tcPr>
            <w:tcW w:w="1232" w:type="dxa"/>
            <w:vAlign w:val="center"/>
          </w:tcPr>
          <w:p>
            <w:pPr>
              <w:pStyle w:val="11"/>
            </w:pPr>
            <w:r>
              <w:t>161.73</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426.09</w:t>
            </w:r>
          </w:p>
        </w:tc>
        <w:tc>
          <w:tcPr>
            <w:tcW w:w="1232" w:type="dxa"/>
            <w:vAlign w:val="center"/>
          </w:tcPr>
          <w:p>
            <w:pPr>
              <w:pStyle w:val="11"/>
            </w:pPr>
            <w:r>
              <w:t>426.09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r>
              <w:t>8835.90</w:t>
            </w:r>
          </w:p>
        </w:tc>
        <w:tc>
          <w:tcPr>
            <w:tcW w:w="1232" w:type="dxa"/>
            <w:vAlign w:val="center"/>
          </w:tcPr>
          <w:p>
            <w:pPr>
              <w:pStyle w:val="11"/>
            </w:pPr>
            <w:r>
              <w:t>8835.90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138.50</w:t>
            </w:r>
          </w:p>
        </w:tc>
        <w:tc>
          <w:tcPr>
            <w:tcW w:w="1232" w:type="dxa"/>
            <w:vAlign w:val="center"/>
          </w:tcPr>
          <w:p>
            <w:pPr>
              <w:pStyle w:val="11"/>
            </w:pPr>
            <w:r>
              <w:t>138.50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9984.10</w:t>
            </w:r>
          </w:p>
        </w:tc>
        <w:tc>
          <w:tcPr>
            <w:tcW w:w="1232" w:type="dxa"/>
            <w:vAlign w:val="center"/>
          </w:tcPr>
          <w:p>
            <w:pPr>
              <w:pStyle w:val="14"/>
            </w:pPr>
            <w:r>
              <w:t>本年支出合计</w:t>
            </w:r>
          </w:p>
        </w:tc>
        <w:tc>
          <w:tcPr>
            <w:tcW w:w="1232" w:type="dxa"/>
            <w:vAlign w:val="center"/>
          </w:tcPr>
          <w:p>
            <w:pPr>
              <w:pStyle w:val="15"/>
            </w:pPr>
            <w:r>
              <w:t>10362.87</w:t>
            </w:r>
          </w:p>
        </w:tc>
        <w:tc>
          <w:tcPr>
            <w:tcW w:w="1232" w:type="dxa"/>
            <w:vAlign w:val="center"/>
          </w:tcPr>
          <w:p>
            <w:pPr>
              <w:pStyle w:val="15"/>
            </w:pPr>
            <w:r>
              <w:t>10201.14</w:t>
            </w:r>
          </w:p>
        </w:tc>
        <w:tc>
          <w:tcPr>
            <w:tcW w:w="1232" w:type="dxa"/>
            <w:vAlign w:val="center"/>
          </w:tcPr>
          <w:p>
            <w:pPr>
              <w:pStyle w:val="15"/>
            </w:pPr>
            <w:r>
              <w:t>161.73</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378.78</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378.78</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10362.87</w:t>
            </w:r>
          </w:p>
        </w:tc>
        <w:tc>
          <w:tcPr>
            <w:tcW w:w="1232" w:type="dxa"/>
            <w:vAlign w:val="center"/>
          </w:tcPr>
          <w:p>
            <w:pPr>
              <w:pStyle w:val="14"/>
            </w:pPr>
            <w:r>
              <w:t>支出总计</w:t>
            </w:r>
          </w:p>
        </w:tc>
        <w:tc>
          <w:tcPr>
            <w:tcW w:w="1232" w:type="dxa"/>
            <w:vAlign w:val="center"/>
          </w:tcPr>
          <w:p>
            <w:pPr>
              <w:pStyle w:val="15"/>
            </w:pPr>
            <w:r>
              <w:t>10362.87</w:t>
            </w:r>
          </w:p>
        </w:tc>
        <w:tc>
          <w:tcPr>
            <w:tcW w:w="1232" w:type="dxa"/>
            <w:vAlign w:val="center"/>
          </w:tcPr>
          <w:p>
            <w:pPr>
              <w:pStyle w:val="15"/>
            </w:pPr>
            <w:r>
              <w:t>10201.14</w:t>
            </w:r>
          </w:p>
        </w:tc>
        <w:tc>
          <w:tcPr>
            <w:tcW w:w="1232" w:type="dxa"/>
            <w:vAlign w:val="center"/>
          </w:tcPr>
          <w:p>
            <w:pPr>
              <w:pStyle w:val="15"/>
            </w:pPr>
            <w:r>
              <w:t>161.73</w:t>
            </w: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10201.14</w:t>
            </w:r>
          </w:p>
        </w:tc>
        <w:tc>
          <w:tcPr>
            <w:tcW w:w="1643" w:type="dxa"/>
            <w:vAlign w:val="center"/>
          </w:tcPr>
          <w:p>
            <w:pPr>
              <w:pStyle w:val="15"/>
            </w:pPr>
            <w:r>
              <w:t>1773.94</w:t>
            </w:r>
          </w:p>
        </w:tc>
        <w:tc>
          <w:tcPr>
            <w:tcW w:w="1643" w:type="dxa"/>
            <w:vAlign w:val="center"/>
          </w:tcPr>
          <w:p>
            <w:pPr>
              <w:pStyle w:val="15"/>
            </w:pPr>
            <w:r>
              <w:t>8427.20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239.30</w:t>
            </w:r>
          </w:p>
        </w:tc>
        <w:tc>
          <w:tcPr>
            <w:tcW w:w="1643" w:type="dxa"/>
            <w:vAlign w:val="center"/>
          </w:tcPr>
          <w:p>
            <w:pPr>
              <w:pStyle w:val="11"/>
            </w:pPr>
            <w:r>
              <w:t>239.30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239.30</w:t>
            </w:r>
          </w:p>
        </w:tc>
        <w:tc>
          <w:tcPr>
            <w:tcW w:w="1643" w:type="dxa"/>
            <w:vAlign w:val="center"/>
          </w:tcPr>
          <w:p>
            <w:pPr>
              <w:pStyle w:val="11"/>
            </w:pPr>
            <w:r>
              <w:t>239.30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170.30</w:t>
            </w:r>
          </w:p>
        </w:tc>
        <w:tc>
          <w:tcPr>
            <w:tcW w:w="1643" w:type="dxa"/>
            <w:vAlign w:val="center"/>
          </w:tcPr>
          <w:p>
            <w:pPr>
              <w:pStyle w:val="11"/>
            </w:pPr>
            <w:r>
              <w:t>170.30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69.00</w:t>
            </w:r>
          </w:p>
        </w:tc>
        <w:tc>
          <w:tcPr>
            <w:tcW w:w="1643" w:type="dxa"/>
            <w:vAlign w:val="center"/>
          </w:tcPr>
          <w:p>
            <w:pPr>
              <w:pStyle w:val="11"/>
            </w:pPr>
            <w:r>
              <w:t>69.00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132.80</w:t>
            </w:r>
          </w:p>
        </w:tc>
        <w:tc>
          <w:tcPr>
            <w:tcW w:w="1643" w:type="dxa"/>
            <w:vAlign w:val="center"/>
          </w:tcPr>
          <w:p>
            <w:pPr>
              <w:pStyle w:val="11"/>
            </w:pPr>
            <w:r>
              <w:t>105.80</w:t>
            </w: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1"/>
            </w:pPr>
            <w:r>
              <w:t>27.00</w:t>
            </w:r>
          </w:p>
        </w:tc>
        <w:tc>
          <w:tcPr>
            <w:tcW w:w="1643" w:type="dxa"/>
            <w:vAlign w:val="center"/>
          </w:tcPr>
          <w:p>
            <w:pPr>
              <w:pStyle w:val="11"/>
            </w:pP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2100410</w:t>
            </w:r>
          </w:p>
        </w:tc>
        <w:tc>
          <w:tcPr>
            <w:tcW w:w="1643" w:type="dxa"/>
            <w:vAlign w:val="center"/>
          </w:tcPr>
          <w:p>
            <w:pPr>
              <w:pStyle w:val="12"/>
            </w:pPr>
            <w:r>
              <w:t>突发公共卫生事件应急处理</w:t>
            </w:r>
          </w:p>
        </w:tc>
        <w:tc>
          <w:tcPr>
            <w:tcW w:w="1643" w:type="dxa"/>
            <w:vAlign w:val="center"/>
          </w:tcPr>
          <w:p>
            <w:pPr>
              <w:pStyle w:val="11"/>
            </w:pPr>
            <w:r>
              <w:t>27.00</w:t>
            </w:r>
          </w:p>
        </w:tc>
        <w:tc>
          <w:tcPr>
            <w:tcW w:w="1643" w:type="dxa"/>
            <w:vAlign w:val="center"/>
          </w:tcPr>
          <w:p>
            <w:pPr>
              <w:pStyle w:val="11"/>
            </w:pP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105.80</w:t>
            </w:r>
          </w:p>
        </w:tc>
        <w:tc>
          <w:tcPr>
            <w:tcW w:w="1643" w:type="dxa"/>
            <w:vAlign w:val="center"/>
          </w:tcPr>
          <w:p>
            <w:pPr>
              <w:pStyle w:val="11"/>
            </w:pPr>
            <w:r>
              <w:t>105.80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105.80</w:t>
            </w:r>
          </w:p>
        </w:tc>
        <w:tc>
          <w:tcPr>
            <w:tcW w:w="1643" w:type="dxa"/>
            <w:vAlign w:val="center"/>
          </w:tcPr>
          <w:p>
            <w:pPr>
              <w:pStyle w:val="11"/>
            </w:pPr>
            <w:r>
              <w:t>105.80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428.56</w:t>
            </w:r>
          </w:p>
        </w:tc>
        <w:tc>
          <w:tcPr>
            <w:tcW w:w="1643" w:type="dxa"/>
            <w:vAlign w:val="center"/>
          </w:tcPr>
          <w:p>
            <w:pPr>
              <w:pStyle w:val="11"/>
            </w:pPr>
          </w:p>
        </w:tc>
        <w:tc>
          <w:tcPr>
            <w:tcW w:w="1643" w:type="dxa"/>
            <w:vAlign w:val="center"/>
          </w:tcPr>
          <w:p>
            <w:pPr>
              <w:pStyle w:val="11"/>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21103</w:t>
            </w:r>
          </w:p>
        </w:tc>
        <w:tc>
          <w:tcPr>
            <w:tcW w:w="1643" w:type="dxa"/>
            <w:vAlign w:val="center"/>
          </w:tcPr>
          <w:p>
            <w:pPr>
              <w:pStyle w:val="12"/>
            </w:pPr>
            <w:r>
              <w:t>污染防治</w:t>
            </w:r>
          </w:p>
        </w:tc>
        <w:tc>
          <w:tcPr>
            <w:tcW w:w="1643" w:type="dxa"/>
            <w:vAlign w:val="center"/>
          </w:tcPr>
          <w:p>
            <w:pPr>
              <w:pStyle w:val="11"/>
            </w:pPr>
            <w:r>
              <w:t>428.56</w:t>
            </w:r>
          </w:p>
        </w:tc>
        <w:tc>
          <w:tcPr>
            <w:tcW w:w="1643" w:type="dxa"/>
            <w:vAlign w:val="center"/>
          </w:tcPr>
          <w:p>
            <w:pPr>
              <w:pStyle w:val="11"/>
            </w:pPr>
          </w:p>
        </w:tc>
        <w:tc>
          <w:tcPr>
            <w:tcW w:w="1643" w:type="dxa"/>
            <w:vAlign w:val="center"/>
          </w:tcPr>
          <w:p>
            <w:pPr>
              <w:pStyle w:val="11"/>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2110301</w:t>
            </w:r>
          </w:p>
        </w:tc>
        <w:tc>
          <w:tcPr>
            <w:tcW w:w="1643" w:type="dxa"/>
            <w:vAlign w:val="center"/>
          </w:tcPr>
          <w:p>
            <w:pPr>
              <w:pStyle w:val="12"/>
            </w:pPr>
            <w:r>
              <w:t>大气</w:t>
            </w:r>
          </w:p>
        </w:tc>
        <w:tc>
          <w:tcPr>
            <w:tcW w:w="1643" w:type="dxa"/>
            <w:vAlign w:val="center"/>
          </w:tcPr>
          <w:p>
            <w:pPr>
              <w:pStyle w:val="11"/>
            </w:pPr>
            <w:r>
              <w:t>428.56</w:t>
            </w:r>
          </w:p>
        </w:tc>
        <w:tc>
          <w:tcPr>
            <w:tcW w:w="1643" w:type="dxa"/>
            <w:vAlign w:val="center"/>
          </w:tcPr>
          <w:p>
            <w:pPr>
              <w:pStyle w:val="11"/>
            </w:pPr>
          </w:p>
        </w:tc>
        <w:tc>
          <w:tcPr>
            <w:tcW w:w="1643" w:type="dxa"/>
            <w:vAlign w:val="center"/>
          </w:tcPr>
          <w:p>
            <w:pPr>
              <w:pStyle w:val="11"/>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426.09</w:t>
            </w:r>
          </w:p>
        </w:tc>
        <w:tc>
          <w:tcPr>
            <w:tcW w:w="1643" w:type="dxa"/>
            <w:vAlign w:val="center"/>
          </w:tcPr>
          <w:p>
            <w:pPr>
              <w:pStyle w:val="11"/>
            </w:pPr>
          </w:p>
        </w:tc>
        <w:tc>
          <w:tcPr>
            <w:tcW w:w="1643" w:type="dxa"/>
            <w:vAlign w:val="center"/>
          </w:tcPr>
          <w:p>
            <w:pPr>
              <w:pStyle w:val="11"/>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21301</w:t>
            </w:r>
          </w:p>
        </w:tc>
        <w:tc>
          <w:tcPr>
            <w:tcW w:w="1643" w:type="dxa"/>
            <w:vAlign w:val="center"/>
          </w:tcPr>
          <w:p>
            <w:pPr>
              <w:pStyle w:val="12"/>
            </w:pPr>
            <w:r>
              <w:t>农业农村</w:t>
            </w:r>
          </w:p>
        </w:tc>
        <w:tc>
          <w:tcPr>
            <w:tcW w:w="1643" w:type="dxa"/>
            <w:vAlign w:val="center"/>
          </w:tcPr>
          <w:p>
            <w:pPr>
              <w:pStyle w:val="11"/>
            </w:pPr>
            <w:r>
              <w:t>426.09</w:t>
            </w:r>
          </w:p>
        </w:tc>
        <w:tc>
          <w:tcPr>
            <w:tcW w:w="1643" w:type="dxa"/>
            <w:vAlign w:val="center"/>
          </w:tcPr>
          <w:p>
            <w:pPr>
              <w:pStyle w:val="11"/>
            </w:pPr>
          </w:p>
        </w:tc>
        <w:tc>
          <w:tcPr>
            <w:tcW w:w="1643" w:type="dxa"/>
            <w:vAlign w:val="center"/>
          </w:tcPr>
          <w:p>
            <w:pPr>
              <w:pStyle w:val="11"/>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2130142</w:t>
            </w:r>
          </w:p>
        </w:tc>
        <w:tc>
          <w:tcPr>
            <w:tcW w:w="1643" w:type="dxa"/>
            <w:vAlign w:val="center"/>
          </w:tcPr>
          <w:p>
            <w:pPr>
              <w:pStyle w:val="12"/>
            </w:pPr>
            <w:r>
              <w:t>农村道路建设</w:t>
            </w:r>
          </w:p>
        </w:tc>
        <w:tc>
          <w:tcPr>
            <w:tcW w:w="1643" w:type="dxa"/>
            <w:vAlign w:val="center"/>
          </w:tcPr>
          <w:p>
            <w:pPr>
              <w:pStyle w:val="11"/>
            </w:pPr>
            <w:r>
              <w:t>426.09</w:t>
            </w:r>
          </w:p>
        </w:tc>
        <w:tc>
          <w:tcPr>
            <w:tcW w:w="1643" w:type="dxa"/>
            <w:vAlign w:val="center"/>
          </w:tcPr>
          <w:p>
            <w:pPr>
              <w:pStyle w:val="11"/>
            </w:pPr>
          </w:p>
        </w:tc>
        <w:tc>
          <w:tcPr>
            <w:tcW w:w="1643" w:type="dxa"/>
            <w:vAlign w:val="center"/>
          </w:tcPr>
          <w:p>
            <w:pPr>
              <w:pStyle w:val="11"/>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214</w:t>
            </w:r>
          </w:p>
        </w:tc>
        <w:tc>
          <w:tcPr>
            <w:tcW w:w="1643" w:type="dxa"/>
            <w:vAlign w:val="center"/>
          </w:tcPr>
          <w:p>
            <w:pPr>
              <w:pStyle w:val="12"/>
            </w:pPr>
            <w:r>
              <w:t>交通运输支出</w:t>
            </w:r>
          </w:p>
        </w:tc>
        <w:tc>
          <w:tcPr>
            <w:tcW w:w="1643" w:type="dxa"/>
            <w:vAlign w:val="center"/>
          </w:tcPr>
          <w:p>
            <w:pPr>
              <w:pStyle w:val="11"/>
            </w:pPr>
            <w:r>
              <w:t>8835.90</w:t>
            </w:r>
          </w:p>
        </w:tc>
        <w:tc>
          <w:tcPr>
            <w:tcW w:w="1643" w:type="dxa"/>
            <w:vAlign w:val="center"/>
          </w:tcPr>
          <w:p>
            <w:pPr>
              <w:pStyle w:val="11"/>
            </w:pPr>
            <w:r>
              <w:t>1290.34</w:t>
            </w:r>
          </w:p>
        </w:tc>
        <w:tc>
          <w:tcPr>
            <w:tcW w:w="1643" w:type="dxa"/>
            <w:vAlign w:val="center"/>
          </w:tcPr>
          <w:p>
            <w:pPr>
              <w:pStyle w:val="11"/>
            </w:pPr>
            <w:r>
              <w:t>7545.56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21401</w:t>
            </w:r>
          </w:p>
        </w:tc>
        <w:tc>
          <w:tcPr>
            <w:tcW w:w="1643" w:type="dxa"/>
            <w:vAlign w:val="center"/>
          </w:tcPr>
          <w:p>
            <w:pPr>
              <w:pStyle w:val="12"/>
            </w:pPr>
            <w:r>
              <w:t>公路水路运输</w:t>
            </w:r>
          </w:p>
        </w:tc>
        <w:tc>
          <w:tcPr>
            <w:tcW w:w="1643" w:type="dxa"/>
            <w:vAlign w:val="center"/>
          </w:tcPr>
          <w:p>
            <w:pPr>
              <w:pStyle w:val="11"/>
            </w:pPr>
            <w:r>
              <w:t>6420.93</w:t>
            </w:r>
          </w:p>
        </w:tc>
        <w:tc>
          <w:tcPr>
            <w:tcW w:w="1643" w:type="dxa"/>
            <w:vAlign w:val="center"/>
          </w:tcPr>
          <w:p>
            <w:pPr>
              <w:pStyle w:val="11"/>
            </w:pPr>
            <w:r>
              <w:t>1290.34</w:t>
            </w:r>
          </w:p>
        </w:tc>
        <w:tc>
          <w:tcPr>
            <w:tcW w:w="1643" w:type="dxa"/>
            <w:vAlign w:val="center"/>
          </w:tcPr>
          <w:p>
            <w:pPr>
              <w:pStyle w:val="11"/>
            </w:pPr>
            <w:r>
              <w:t>5130.59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2140101</w:t>
            </w:r>
          </w:p>
        </w:tc>
        <w:tc>
          <w:tcPr>
            <w:tcW w:w="1643" w:type="dxa"/>
            <w:vAlign w:val="center"/>
          </w:tcPr>
          <w:p>
            <w:pPr>
              <w:pStyle w:val="12"/>
            </w:pPr>
            <w:r>
              <w:t>行政运行</w:t>
            </w:r>
          </w:p>
        </w:tc>
        <w:tc>
          <w:tcPr>
            <w:tcW w:w="1643" w:type="dxa"/>
            <w:vAlign w:val="center"/>
          </w:tcPr>
          <w:p>
            <w:pPr>
              <w:pStyle w:val="11"/>
            </w:pPr>
            <w:r>
              <w:t>1370.34</w:t>
            </w:r>
          </w:p>
        </w:tc>
        <w:tc>
          <w:tcPr>
            <w:tcW w:w="1643" w:type="dxa"/>
            <w:vAlign w:val="center"/>
          </w:tcPr>
          <w:p>
            <w:pPr>
              <w:pStyle w:val="11"/>
            </w:pPr>
            <w:r>
              <w:t>1290.34</w:t>
            </w:r>
          </w:p>
        </w:tc>
        <w:tc>
          <w:tcPr>
            <w:tcW w:w="1643"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2140102</w:t>
            </w:r>
          </w:p>
        </w:tc>
        <w:tc>
          <w:tcPr>
            <w:tcW w:w="1643" w:type="dxa"/>
            <w:vAlign w:val="center"/>
          </w:tcPr>
          <w:p>
            <w:pPr>
              <w:pStyle w:val="12"/>
            </w:pPr>
            <w:r>
              <w:t>一般行政管理事务</w:t>
            </w:r>
          </w:p>
        </w:tc>
        <w:tc>
          <w:tcPr>
            <w:tcW w:w="1643" w:type="dxa"/>
            <w:vAlign w:val="center"/>
          </w:tcPr>
          <w:p>
            <w:pPr>
              <w:pStyle w:val="11"/>
            </w:pPr>
            <w:r>
              <w:t>247.60</w:t>
            </w:r>
          </w:p>
        </w:tc>
        <w:tc>
          <w:tcPr>
            <w:tcW w:w="1643" w:type="dxa"/>
            <w:vAlign w:val="center"/>
          </w:tcPr>
          <w:p>
            <w:pPr>
              <w:pStyle w:val="11"/>
            </w:pPr>
          </w:p>
        </w:tc>
        <w:tc>
          <w:tcPr>
            <w:tcW w:w="1643" w:type="dxa"/>
            <w:vAlign w:val="center"/>
          </w:tcPr>
          <w:p>
            <w:pPr>
              <w:pStyle w:val="11"/>
            </w:pPr>
            <w:r>
              <w:t>247.60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2140104</w:t>
            </w:r>
          </w:p>
        </w:tc>
        <w:tc>
          <w:tcPr>
            <w:tcW w:w="1643" w:type="dxa"/>
            <w:vAlign w:val="center"/>
          </w:tcPr>
          <w:p>
            <w:pPr>
              <w:pStyle w:val="12"/>
            </w:pPr>
            <w:r>
              <w:t>公路建设</w:t>
            </w:r>
          </w:p>
        </w:tc>
        <w:tc>
          <w:tcPr>
            <w:tcW w:w="1643" w:type="dxa"/>
            <w:vAlign w:val="center"/>
          </w:tcPr>
          <w:p>
            <w:pPr>
              <w:pStyle w:val="11"/>
            </w:pPr>
            <w:r>
              <w:t>29.02</w:t>
            </w:r>
          </w:p>
        </w:tc>
        <w:tc>
          <w:tcPr>
            <w:tcW w:w="1643" w:type="dxa"/>
            <w:vAlign w:val="center"/>
          </w:tcPr>
          <w:p>
            <w:pPr>
              <w:pStyle w:val="11"/>
            </w:pPr>
          </w:p>
        </w:tc>
        <w:tc>
          <w:tcPr>
            <w:tcW w:w="1643" w:type="dxa"/>
            <w:vAlign w:val="center"/>
          </w:tcPr>
          <w:p>
            <w:pPr>
              <w:pStyle w:val="11"/>
            </w:pPr>
            <w: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2140106</w:t>
            </w:r>
          </w:p>
        </w:tc>
        <w:tc>
          <w:tcPr>
            <w:tcW w:w="1643" w:type="dxa"/>
            <w:vAlign w:val="center"/>
          </w:tcPr>
          <w:p>
            <w:pPr>
              <w:pStyle w:val="12"/>
            </w:pPr>
            <w:r>
              <w:t>公路养护</w:t>
            </w:r>
          </w:p>
        </w:tc>
        <w:tc>
          <w:tcPr>
            <w:tcW w:w="1643" w:type="dxa"/>
            <w:vAlign w:val="center"/>
          </w:tcPr>
          <w:p>
            <w:pPr>
              <w:pStyle w:val="11"/>
            </w:pPr>
            <w:r>
              <w:t>4753.97</w:t>
            </w:r>
          </w:p>
        </w:tc>
        <w:tc>
          <w:tcPr>
            <w:tcW w:w="1643" w:type="dxa"/>
            <w:vAlign w:val="center"/>
          </w:tcPr>
          <w:p>
            <w:pPr>
              <w:pStyle w:val="11"/>
            </w:pPr>
          </w:p>
        </w:tc>
        <w:tc>
          <w:tcPr>
            <w:tcW w:w="1643" w:type="dxa"/>
            <w:vAlign w:val="center"/>
          </w:tcPr>
          <w:p>
            <w:pPr>
              <w:pStyle w:val="11"/>
            </w:pPr>
            <w:r>
              <w:t>4753.97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2140112</w:t>
            </w:r>
          </w:p>
        </w:tc>
        <w:tc>
          <w:tcPr>
            <w:tcW w:w="1643" w:type="dxa"/>
            <w:vAlign w:val="center"/>
          </w:tcPr>
          <w:p>
            <w:pPr>
              <w:pStyle w:val="12"/>
            </w:pPr>
            <w:r>
              <w:t>公路运输管理</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21406</w:t>
            </w:r>
          </w:p>
        </w:tc>
        <w:tc>
          <w:tcPr>
            <w:tcW w:w="1643" w:type="dxa"/>
            <w:vAlign w:val="center"/>
          </w:tcPr>
          <w:p>
            <w:pPr>
              <w:pStyle w:val="12"/>
            </w:pPr>
            <w:r>
              <w:t>车辆购置税支出</w:t>
            </w:r>
          </w:p>
        </w:tc>
        <w:tc>
          <w:tcPr>
            <w:tcW w:w="1643" w:type="dxa"/>
            <w:vAlign w:val="center"/>
          </w:tcPr>
          <w:p>
            <w:pPr>
              <w:pStyle w:val="11"/>
            </w:pPr>
            <w:r>
              <w:t>2381.77</w:t>
            </w:r>
          </w:p>
        </w:tc>
        <w:tc>
          <w:tcPr>
            <w:tcW w:w="1643" w:type="dxa"/>
            <w:vAlign w:val="center"/>
          </w:tcPr>
          <w:p>
            <w:pPr>
              <w:pStyle w:val="11"/>
            </w:pPr>
          </w:p>
        </w:tc>
        <w:tc>
          <w:tcPr>
            <w:tcW w:w="1643" w:type="dxa"/>
            <w:vAlign w:val="center"/>
          </w:tcPr>
          <w:p>
            <w:pPr>
              <w:pStyle w:val="11"/>
            </w:pPr>
            <w:r>
              <w:t>2381.77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2140601</w:t>
            </w:r>
          </w:p>
        </w:tc>
        <w:tc>
          <w:tcPr>
            <w:tcW w:w="1643" w:type="dxa"/>
            <w:vAlign w:val="center"/>
          </w:tcPr>
          <w:p>
            <w:pPr>
              <w:pStyle w:val="12"/>
            </w:pPr>
            <w:r>
              <w:t>车辆购置税用于公路等基础设施建设支出</w:t>
            </w:r>
          </w:p>
        </w:tc>
        <w:tc>
          <w:tcPr>
            <w:tcW w:w="1643" w:type="dxa"/>
            <w:vAlign w:val="center"/>
          </w:tcPr>
          <w:p>
            <w:pPr>
              <w:pStyle w:val="11"/>
            </w:pPr>
            <w:r>
              <w:t>224.00</w:t>
            </w:r>
          </w:p>
        </w:tc>
        <w:tc>
          <w:tcPr>
            <w:tcW w:w="1643" w:type="dxa"/>
            <w:vAlign w:val="center"/>
          </w:tcPr>
          <w:p>
            <w:pPr>
              <w:pStyle w:val="11"/>
            </w:pPr>
          </w:p>
        </w:tc>
        <w:tc>
          <w:tcPr>
            <w:tcW w:w="1643" w:type="dxa"/>
            <w:vAlign w:val="center"/>
          </w:tcPr>
          <w:p>
            <w:pPr>
              <w:pStyle w:val="11"/>
            </w:pPr>
            <w:r>
              <w:t>224.00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2140602</w:t>
            </w:r>
          </w:p>
        </w:tc>
        <w:tc>
          <w:tcPr>
            <w:tcW w:w="1643" w:type="dxa"/>
            <w:vAlign w:val="center"/>
          </w:tcPr>
          <w:p>
            <w:pPr>
              <w:pStyle w:val="12"/>
            </w:pPr>
            <w:r>
              <w:t>车辆购置税用于农村公路建设支出</w:t>
            </w:r>
          </w:p>
        </w:tc>
        <w:tc>
          <w:tcPr>
            <w:tcW w:w="1643" w:type="dxa"/>
            <w:vAlign w:val="center"/>
          </w:tcPr>
          <w:p>
            <w:pPr>
              <w:pStyle w:val="11"/>
            </w:pPr>
            <w:r>
              <w:t>2128.00</w:t>
            </w:r>
          </w:p>
        </w:tc>
        <w:tc>
          <w:tcPr>
            <w:tcW w:w="1643" w:type="dxa"/>
            <w:vAlign w:val="center"/>
          </w:tcPr>
          <w:p>
            <w:pPr>
              <w:pStyle w:val="11"/>
            </w:pPr>
          </w:p>
        </w:tc>
        <w:tc>
          <w:tcPr>
            <w:tcW w:w="1643" w:type="dxa"/>
            <w:vAlign w:val="center"/>
          </w:tcPr>
          <w:p>
            <w:pPr>
              <w:pStyle w:val="11"/>
            </w:pPr>
            <w:r>
              <w:t>2128.00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2140699</w:t>
            </w:r>
          </w:p>
        </w:tc>
        <w:tc>
          <w:tcPr>
            <w:tcW w:w="1643" w:type="dxa"/>
            <w:vAlign w:val="center"/>
          </w:tcPr>
          <w:p>
            <w:pPr>
              <w:pStyle w:val="12"/>
            </w:pPr>
            <w:r>
              <w:t>车辆购置税其他支出</w:t>
            </w:r>
          </w:p>
        </w:tc>
        <w:tc>
          <w:tcPr>
            <w:tcW w:w="1643" w:type="dxa"/>
            <w:vAlign w:val="center"/>
          </w:tcPr>
          <w:p>
            <w:pPr>
              <w:pStyle w:val="11"/>
            </w:pPr>
            <w:r>
              <w:t>29.77</w:t>
            </w:r>
          </w:p>
        </w:tc>
        <w:tc>
          <w:tcPr>
            <w:tcW w:w="1643" w:type="dxa"/>
            <w:vAlign w:val="center"/>
          </w:tcPr>
          <w:p>
            <w:pPr>
              <w:pStyle w:val="11"/>
            </w:pPr>
          </w:p>
        </w:tc>
        <w:tc>
          <w:tcPr>
            <w:tcW w:w="1643" w:type="dxa"/>
            <w:vAlign w:val="center"/>
          </w:tcPr>
          <w:p>
            <w:pPr>
              <w:pStyle w:val="11"/>
            </w:pPr>
            <w:r>
              <w:t>29.77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21499</w:t>
            </w:r>
          </w:p>
        </w:tc>
        <w:tc>
          <w:tcPr>
            <w:tcW w:w="1643" w:type="dxa"/>
            <w:vAlign w:val="center"/>
          </w:tcPr>
          <w:p>
            <w:pPr>
              <w:pStyle w:val="12"/>
            </w:pPr>
            <w:r>
              <w:t>其他交通运输支出</w:t>
            </w:r>
          </w:p>
        </w:tc>
        <w:tc>
          <w:tcPr>
            <w:tcW w:w="1643" w:type="dxa"/>
            <w:vAlign w:val="center"/>
          </w:tcPr>
          <w:p>
            <w:pPr>
              <w:pStyle w:val="11"/>
            </w:pPr>
            <w:r>
              <w:t>33.20</w:t>
            </w:r>
          </w:p>
        </w:tc>
        <w:tc>
          <w:tcPr>
            <w:tcW w:w="1643" w:type="dxa"/>
            <w:vAlign w:val="center"/>
          </w:tcPr>
          <w:p>
            <w:pPr>
              <w:pStyle w:val="11"/>
            </w:pPr>
          </w:p>
        </w:tc>
        <w:tc>
          <w:tcPr>
            <w:tcW w:w="1643" w:type="dxa"/>
            <w:vAlign w:val="center"/>
          </w:tcPr>
          <w:p>
            <w:pPr>
              <w:pStyle w:val="11"/>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2149901</w:t>
            </w:r>
          </w:p>
        </w:tc>
        <w:tc>
          <w:tcPr>
            <w:tcW w:w="1643" w:type="dxa"/>
            <w:vAlign w:val="center"/>
          </w:tcPr>
          <w:p>
            <w:pPr>
              <w:pStyle w:val="12"/>
            </w:pPr>
            <w:r>
              <w:t>公共交通运营补助</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2149999</w:t>
            </w:r>
          </w:p>
        </w:tc>
        <w:tc>
          <w:tcPr>
            <w:tcW w:w="1643" w:type="dxa"/>
            <w:vAlign w:val="center"/>
          </w:tcPr>
          <w:p>
            <w:pPr>
              <w:pStyle w:val="12"/>
            </w:pPr>
            <w:r>
              <w:t>其他交通运输支出</w:t>
            </w:r>
          </w:p>
        </w:tc>
        <w:tc>
          <w:tcPr>
            <w:tcW w:w="1643" w:type="dxa"/>
            <w:vAlign w:val="center"/>
          </w:tcPr>
          <w:p>
            <w:pPr>
              <w:pStyle w:val="11"/>
            </w:pPr>
            <w:r>
              <w:t>3.20</w:t>
            </w:r>
          </w:p>
        </w:tc>
        <w:tc>
          <w:tcPr>
            <w:tcW w:w="1643" w:type="dxa"/>
            <w:vAlign w:val="center"/>
          </w:tcPr>
          <w:p>
            <w:pPr>
              <w:pStyle w:val="11"/>
            </w:pPr>
          </w:p>
        </w:tc>
        <w:tc>
          <w:tcPr>
            <w:tcW w:w="1643"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138.50</w:t>
            </w:r>
          </w:p>
        </w:tc>
        <w:tc>
          <w:tcPr>
            <w:tcW w:w="1643" w:type="dxa"/>
            <w:vAlign w:val="center"/>
          </w:tcPr>
          <w:p>
            <w:pPr>
              <w:pStyle w:val="11"/>
            </w:pPr>
            <w:r>
              <w:t>138.50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138.50</w:t>
            </w:r>
          </w:p>
        </w:tc>
        <w:tc>
          <w:tcPr>
            <w:tcW w:w="1643" w:type="dxa"/>
            <w:vAlign w:val="center"/>
          </w:tcPr>
          <w:p>
            <w:pPr>
              <w:pStyle w:val="11"/>
            </w:pPr>
            <w:r>
              <w:t>138.50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138.50</w:t>
            </w:r>
          </w:p>
        </w:tc>
        <w:tc>
          <w:tcPr>
            <w:tcW w:w="1643" w:type="dxa"/>
            <w:vAlign w:val="center"/>
          </w:tcPr>
          <w:p>
            <w:pPr>
              <w:pStyle w:val="11"/>
            </w:pPr>
            <w:r>
              <w:t>138.50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1773.94</w:t>
            </w:r>
          </w:p>
        </w:tc>
        <w:tc>
          <w:tcPr>
            <w:tcW w:w="1643" w:type="dxa"/>
            <w:vAlign w:val="center"/>
          </w:tcPr>
          <w:p>
            <w:pPr>
              <w:pStyle w:val="15"/>
            </w:pPr>
            <w:r>
              <w:t>1708.30</w:t>
            </w:r>
          </w:p>
        </w:tc>
        <w:tc>
          <w:tcPr>
            <w:tcW w:w="1643" w:type="dxa"/>
            <w:vAlign w:val="center"/>
          </w:tcPr>
          <w:p>
            <w:pPr>
              <w:pStyle w:val="15"/>
            </w:pPr>
            <w:r>
              <w:t>65.64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1682.00</w:t>
            </w:r>
          </w:p>
        </w:tc>
        <w:tc>
          <w:tcPr>
            <w:tcW w:w="1643" w:type="dxa"/>
            <w:vAlign w:val="center"/>
          </w:tcPr>
          <w:p>
            <w:pPr>
              <w:pStyle w:val="11"/>
            </w:pPr>
            <w:r>
              <w:t>1682.00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968.00</w:t>
            </w:r>
          </w:p>
        </w:tc>
        <w:tc>
          <w:tcPr>
            <w:tcW w:w="1643" w:type="dxa"/>
            <w:vAlign w:val="center"/>
          </w:tcPr>
          <w:p>
            <w:pPr>
              <w:pStyle w:val="11"/>
            </w:pPr>
            <w:r>
              <w:t>968.00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43.00</w:t>
            </w:r>
          </w:p>
        </w:tc>
        <w:tc>
          <w:tcPr>
            <w:tcW w:w="1643" w:type="dxa"/>
            <w:vAlign w:val="center"/>
          </w:tcPr>
          <w:p>
            <w:pPr>
              <w:pStyle w:val="11"/>
            </w:pPr>
            <w:r>
              <w:t>43.00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71.20</w:t>
            </w:r>
          </w:p>
        </w:tc>
        <w:tc>
          <w:tcPr>
            <w:tcW w:w="1643" w:type="dxa"/>
            <w:vAlign w:val="center"/>
          </w:tcPr>
          <w:p>
            <w:pPr>
              <w:pStyle w:val="11"/>
            </w:pPr>
            <w:r>
              <w:t>71.20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89.20</w:t>
            </w:r>
          </w:p>
        </w:tc>
        <w:tc>
          <w:tcPr>
            <w:tcW w:w="1643" w:type="dxa"/>
            <w:vAlign w:val="center"/>
          </w:tcPr>
          <w:p>
            <w:pPr>
              <w:pStyle w:val="11"/>
            </w:pPr>
            <w:r>
              <w:t>89.20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170.30</w:t>
            </w:r>
          </w:p>
        </w:tc>
        <w:tc>
          <w:tcPr>
            <w:tcW w:w="1643" w:type="dxa"/>
            <w:vAlign w:val="center"/>
          </w:tcPr>
          <w:p>
            <w:pPr>
              <w:pStyle w:val="11"/>
            </w:pPr>
            <w:r>
              <w:t>170.30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69.00</w:t>
            </w:r>
          </w:p>
        </w:tc>
        <w:tc>
          <w:tcPr>
            <w:tcW w:w="1643" w:type="dxa"/>
            <w:vAlign w:val="center"/>
          </w:tcPr>
          <w:p>
            <w:pPr>
              <w:pStyle w:val="11"/>
            </w:pPr>
            <w:r>
              <w:t>69.00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84.00</w:t>
            </w:r>
          </w:p>
        </w:tc>
        <w:tc>
          <w:tcPr>
            <w:tcW w:w="1643" w:type="dxa"/>
            <w:vAlign w:val="center"/>
          </w:tcPr>
          <w:p>
            <w:pPr>
              <w:pStyle w:val="11"/>
            </w:pPr>
            <w:r>
              <w:t>84.00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21.80</w:t>
            </w:r>
          </w:p>
        </w:tc>
        <w:tc>
          <w:tcPr>
            <w:tcW w:w="1643" w:type="dxa"/>
            <w:vAlign w:val="center"/>
          </w:tcPr>
          <w:p>
            <w:pPr>
              <w:pStyle w:val="11"/>
            </w:pPr>
            <w:r>
              <w:t>21.80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138.50</w:t>
            </w:r>
          </w:p>
        </w:tc>
        <w:tc>
          <w:tcPr>
            <w:tcW w:w="1643" w:type="dxa"/>
            <w:vAlign w:val="center"/>
          </w:tcPr>
          <w:p>
            <w:pPr>
              <w:pStyle w:val="11"/>
            </w:pPr>
            <w:r>
              <w:t>138.50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19.00</w:t>
            </w:r>
          </w:p>
        </w:tc>
        <w:tc>
          <w:tcPr>
            <w:tcW w:w="1643" w:type="dxa"/>
            <w:vAlign w:val="center"/>
          </w:tcPr>
          <w:p>
            <w:pPr>
              <w:pStyle w:val="11"/>
            </w:pPr>
            <w:r>
              <w:t>19.00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57.64</w:t>
            </w:r>
          </w:p>
        </w:tc>
        <w:tc>
          <w:tcPr>
            <w:tcW w:w="1643" w:type="dxa"/>
            <w:vAlign w:val="center"/>
          </w:tcPr>
          <w:p>
            <w:pPr>
              <w:pStyle w:val="11"/>
            </w:pPr>
          </w:p>
        </w:tc>
        <w:tc>
          <w:tcPr>
            <w:tcW w:w="1643" w:type="dxa"/>
            <w:vAlign w:val="center"/>
          </w:tcPr>
          <w:p>
            <w:pPr>
              <w:pStyle w:val="11"/>
            </w:pPr>
            <w:r>
              <w:t>57.64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5.20</w:t>
            </w:r>
          </w:p>
        </w:tc>
        <w:tc>
          <w:tcPr>
            <w:tcW w:w="1643" w:type="dxa"/>
            <w:vAlign w:val="center"/>
          </w:tcPr>
          <w:p>
            <w:pPr>
              <w:pStyle w:val="11"/>
            </w:pPr>
          </w:p>
        </w:tc>
        <w:tc>
          <w:tcPr>
            <w:tcW w:w="1643"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3.28</w:t>
            </w:r>
          </w:p>
        </w:tc>
        <w:tc>
          <w:tcPr>
            <w:tcW w:w="1643" w:type="dxa"/>
            <w:vAlign w:val="center"/>
          </w:tcPr>
          <w:p>
            <w:pPr>
              <w:pStyle w:val="11"/>
            </w:pPr>
          </w:p>
        </w:tc>
        <w:tc>
          <w:tcPr>
            <w:tcW w:w="1643"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3.28</w:t>
            </w:r>
          </w:p>
        </w:tc>
        <w:tc>
          <w:tcPr>
            <w:tcW w:w="1643" w:type="dxa"/>
            <w:vAlign w:val="center"/>
          </w:tcPr>
          <w:p>
            <w:pPr>
              <w:pStyle w:val="11"/>
            </w:pPr>
          </w:p>
        </w:tc>
        <w:tc>
          <w:tcPr>
            <w:tcW w:w="1643"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9.42</w:t>
            </w:r>
          </w:p>
        </w:tc>
        <w:tc>
          <w:tcPr>
            <w:tcW w:w="1643" w:type="dxa"/>
            <w:vAlign w:val="center"/>
          </w:tcPr>
          <w:p>
            <w:pPr>
              <w:pStyle w:val="11"/>
            </w:pPr>
          </w:p>
        </w:tc>
        <w:tc>
          <w:tcPr>
            <w:tcW w:w="1643" w:type="dxa"/>
            <w:vAlign w:val="center"/>
          </w:tcPr>
          <w:p>
            <w:pPr>
              <w:pStyle w:val="11"/>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0.46</w:t>
            </w:r>
          </w:p>
        </w:tc>
        <w:tc>
          <w:tcPr>
            <w:tcW w:w="1643" w:type="dxa"/>
            <w:vAlign w:val="center"/>
          </w:tcPr>
          <w:p>
            <w:pPr>
              <w:pStyle w:val="11"/>
            </w:pPr>
          </w:p>
        </w:tc>
        <w:tc>
          <w:tcPr>
            <w:tcW w:w="1643"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26.30</w:t>
            </w:r>
          </w:p>
        </w:tc>
        <w:tc>
          <w:tcPr>
            <w:tcW w:w="1643" w:type="dxa"/>
            <w:vAlign w:val="center"/>
          </w:tcPr>
          <w:p>
            <w:pPr>
              <w:pStyle w:val="11"/>
            </w:pPr>
            <w:r>
              <w:t>26.30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23.30</w:t>
            </w:r>
          </w:p>
        </w:tc>
        <w:tc>
          <w:tcPr>
            <w:tcW w:w="1643" w:type="dxa"/>
            <w:vAlign w:val="center"/>
          </w:tcPr>
          <w:p>
            <w:pPr>
              <w:pStyle w:val="11"/>
            </w:pPr>
            <w:r>
              <w:t>23.30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8.00</w:t>
            </w:r>
          </w:p>
        </w:tc>
        <w:tc>
          <w:tcPr>
            <w:tcW w:w="1643" w:type="dxa"/>
            <w:vAlign w:val="center"/>
          </w:tcPr>
          <w:p>
            <w:pPr>
              <w:pStyle w:val="11"/>
            </w:pPr>
          </w:p>
        </w:tc>
        <w:tc>
          <w:tcPr>
            <w:tcW w:w="1643" w:type="dxa"/>
            <w:vAlign w:val="center"/>
          </w:tcPr>
          <w:p>
            <w:pPr>
              <w:pStyle w:val="11"/>
            </w:pPr>
            <w:r>
              <w:t>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161.73</w:t>
            </w:r>
          </w:p>
        </w:tc>
        <w:tc>
          <w:tcPr>
            <w:tcW w:w="1643" w:type="dxa"/>
            <w:vAlign w:val="center"/>
          </w:tcPr>
          <w:p>
            <w:pPr>
              <w:pStyle w:val="15"/>
            </w:pPr>
          </w:p>
        </w:tc>
        <w:tc>
          <w:tcPr>
            <w:tcW w:w="1643" w:type="dxa"/>
            <w:vAlign w:val="center"/>
          </w:tcPr>
          <w:p>
            <w:pPr>
              <w:pStyle w:val="15"/>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161.73</w:t>
            </w:r>
          </w:p>
        </w:tc>
        <w:tc>
          <w:tcPr>
            <w:tcW w:w="1643" w:type="dxa"/>
            <w:vAlign w:val="center"/>
          </w:tcPr>
          <w:p>
            <w:pPr>
              <w:pStyle w:val="11"/>
            </w:pPr>
          </w:p>
        </w:tc>
        <w:tc>
          <w:tcPr>
            <w:tcW w:w="1643" w:type="dxa"/>
            <w:vAlign w:val="center"/>
          </w:tcPr>
          <w:p>
            <w:pPr>
              <w:pStyle w:val="11"/>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161.73</w:t>
            </w:r>
          </w:p>
        </w:tc>
        <w:tc>
          <w:tcPr>
            <w:tcW w:w="1643" w:type="dxa"/>
            <w:vAlign w:val="center"/>
          </w:tcPr>
          <w:p>
            <w:pPr>
              <w:pStyle w:val="11"/>
            </w:pPr>
          </w:p>
        </w:tc>
        <w:tc>
          <w:tcPr>
            <w:tcW w:w="1643" w:type="dxa"/>
            <w:vAlign w:val="center"/>
          </w:tcPr>
          <w:p>
            <w:pPr>
              <w:pStyle w:val="11"/>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2120801</w:t>
            </w:r>
          </w:p>
        </w:tc>
        <w:tc>
          <w:tcPr>
            <w:tcW w:w="1643" w:type="dxa"/>
            <w:vAlign w:val="center"/>
          </w:tcPr>
          <w:p>
            <w:pPr>
              <w:pStyle w:val="12"/>
            </w:pPr>
            <w:r>
              <w:t>征地和拆迁补偿支出</w:t>
            </w:r>
          </w:p>
        </w:tc>
        <w:tc>
          <w:tcPr>
            <w:tcW w:w="1643" w:type="dxa"/>
            <w:vAlign w:val="center"/>
          </w:tcPr>
          <w:p>
            <w:pPr>
              <w:pStyle w:val="11"/>
            </w:pPr>
            <w:r>
              <w:t>3.75</w:t>
            </w:r>
          </w:p>
        </w:tc>
        <w:tc>
          <w:tcPr>
            <w:tcW w:w="1643" w:type="dxa"/>
            <w:vAlign w:val="center"/>
          </w:tcPr>
          <w:p>
            <w:pPr>
              <w:pStyle w:val="11"/>
            </w:pPr>
          </w:p>
        </w:tc>
        <w:tc>
          <w:tcPr>
            <w:tcW w:w="1643"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2120804</w:t>
            </w:r>
          </w:p>
        </w:tc>
        <w:tc>
          <w:tcPr>
            <w:tcW w:w="1643" w:type="dxa"/>
            <w:vAlign w:val="center"/>
          </w:tcPr>
          <w:p>
            <w:pPr>
              <w:pStyle w:val="12"/>
            </w:pPr>
            <w:r>
              <w:t>农村基础设施建设支出</w:t>
            </w:r>
          </w:p>
        </w:tc>
        <w:tc>
          <w:tcPr>
            <w:tcW w:w="1643" w:type="dxa"/>
            <w:vAlign w:val="center"/>
          </w:tcPr>
          <w:p>
            <w:pPr>
              <w:pStyle w:val="11"/>
            </w:pPr>
            <w:r>
              <w:t>53.98</w:t>
            </w:r>
          </w:p>
        </w:tc>
        <w:tc>
          <w:tcPr>
            <w:tcW w:w="1643" w:type="dxa"/>
            <w:vAlign w:val="center"/>
          </w:tcPr>
          <w:p>
            <w:pPr>
              <w:pStyle w:val="11"/>
            </w:pPr>
          </w:p>
        </w:tc>
        <w:tc>
          <w:tcPr>
            <w:tcW w:w="1643" w:type="dxa"/>
            <w:vAlign w:val="center"/>
          </w:tcPr>
          <w:p>
            <w:pPr>
              <w:pStyle w:val="11"/>
            </w:pPr>
            <w:r>
              <w:t>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2120899</w:t>
            </w:r>
          </w:p>
        </w:tc>
        <w:tc>
          <w:tcPr>
            <w:tcW w:w="1643" w:type="dxa"/>
            <w:vAlign w:val="center"/>
          </w:tcPr>
          <w:p>
            <w:pPr>
              <w:pStyle w:val="12"/>
            </w:pPr>
            <w:r>
              <w:t>其他国有土地使用权出让收入安排的支出</w:t>
            </w:r>
          </w:p>
        </w:tc>
        <w:tc>
          <w:tcPr>
            <w:tcW w:w="1643" w:type="dxa"/>
            <w:vAlign w:val="center"/>
          </w:tcPr>
          <w:p>
            <w:pPr>
              <w:pStyle w:val="11"/>
            </w:pPr>
            <w:r>
              <w:t>104.00</w:t>
            </w:r>
          </w:p>
        </w:tc>
        <w:tc>
          <w:tcPr>
            <w:tcW w:w="1643" w:type="dxa"/>
            <w:vAlign w:val="center"/>
          </w:tcPr>
          <w:p>
            <w:pPr>
              <w:pStyle w:val="11"/>
            </w:pPr>
          </w:p>
        </w:tc>
        <w:tc>
          <w:tcPr>
            <w:tcW w:w="1643" w:type="dxa"/>
            <w:vAlign w:val="center"/>
          </w:tcPr>
          <w:p>
            <w:pPr>
              <w:pStyle w:val="11"/>
            </w:pPr>
            <w:r>
              <w:t>104.00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348001平乡县交通运输局本级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rPr>
                <w:rFonts w:hint="default" w:eastAsia="方正书宋_GBK"/>
                <w:lang w:val="en-US" w:eastAsia="zh-CN"/>
              </w:rPr>
            </w:pPr>
            <w:r>
              <w:rPr>
                <w:rFonts w:hint="eastAsia"/>
                <w:lang w:val="en-US" w:eastAsia="zh-CN"/>
              </w:rPr>
              <w:t>20</w:t>
            </w:r>
          </w:p>
        </w:tc>
        <w:tc>
          <w:tcPr>
            <w:tcW w:w="1643" w:type="dxa"/>
            <w:vAlign w:val="center"/>
          </w:tcPr>
          <w:p>
            <w:pPr>
              <w:pStyle w:val="11"/>
              <w:rPr>
                <w:rFonts w:hint="default" w:eastAsia="方正书宋_GBK"/>
                <w:lang w:val="en-US" w:eastAsia="zh-CN"/>
              </w:rPr>
            </w:pPr>
            <w:r>
              <w:rPr>
                <w:rFonts w:hint="eastAsia"/>
                <w:lang w:val="en-US" w:eastAsia="zh-CN"/>
              </w:rPr>
              <w:t>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rPr>
                <w:rFonts w:hint="default" w:eastAsia="方正书宋_GBK"/>
                <w:lang w:val="en-US" w:eastAsia="zh-CN"/>
              </w:rPr>
            </w:pPr>
            <w:r>
              <w:rPr>
                <w:rFonts w:hint="eastAsia"/>
                <w:lang w:val="en-US" w:eastAsia="zh-CN"/>
              </w:rPr>
              <w:t>20</w:t>
            </w:r>
          </w:p>
        </w:tc>
        <w:tc>
          <w:tcPr>
            <w:tcW w:w="1643" w:type="dxa"/>
            <w:vAlign w:val="center"/>
          </w:tcPr>
          <w:p>
            <w:pPr>
              <w:pStyle w:val="11"/>
              <w:rPr>
                <w:rFonts w:hint="default" w:eastAsia="方正书宋_GBK"/>
                <w:lang w:val="en-US" w:eastAsia="zh-CN"/>
              </w:rPr>
            </w:pPr>
            <w:r>
              <w:rPr>
                <w:rFonts w:hint="eastAsia"/>
                <w:lang w:val="en-US" w:eastAsia="zh-CN"/>
              </w:rPr>
              <w:t>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20.00</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平乡县交通运输局本级2023年单位预算信息公开情况说明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按照《预算法》、《地方预决算公开操作规程》和《关于进一步推进预算公开工作的实施意见》规定，现将平乡县交通运输局本级2023年单位预算公开如下：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17"/>
      </w:pPr>
      <w:r>
        <w:t>会同有关部门组织拟订全县综合交通运输发展战略和政策，组织编制全县综合交通运输体系规划，拟订公路、水路、地方铁路、民航发展战略、政策和规划并监督实施，指综合交通运输枢纽规划和管理。参与拟订物流业发展战略和规划，拟订有关政策并监督实施。统筹协调邮政规划与交通运输规划的衔接。</w:t>
      </w:r>
    </w:p>
    <w:p>
      <w:pPr>
        <w:pStyle w:val="17"/>
      </w:pPr>
      <w:r>
        <w:t>负责组织起草地方性综合交通运输政策和制度，统筹全县公路、水路、地方铁路、民航相关政策制度的起草工作。负责交通运输综合行政执法政策制定、监督指导、重大案件查处和跨区域执法的组织协调工作。指导全县交通运输综合行政执法和队伍建设有关工作。指导全县交通运输行业体制改革工作。</w:t>
      </w:r>
    </w:p>
    <w:p>
      <w:pPr>
        <w:pStyle w:val="17"/>
      </w:pPr>
      <w:r>
        <w:t>监督实施全县公路、水路、地方铁路等行业标准，协调衔接各种交通运输方式标准。</w:t>
      </w:r>
    </w:p>
    <w:p>
      <w:pPr>
        <w:pStyle w:val="17"/>
      </w:pPr>
      <w:r>
        <w:t>承担全县道路、水路、地方铁路运输市场监管责任。组织拟订道路、水路、地方铁路运输有关政策、准入退出制度和运营规范并监督实施。指导城乡客运及有关设施规划和管理，指导城市客运工作。</w:t>
      </w:r>
    </w:p>
    <w:p>
      <w:pPr>
        <w:pStyle w:val="17"/>
      </w:pPr>
      <w:r>
        <w:t>负责全县地方铁路行业管理工作。牵头负责铁路沿线环境安全监管职责。</w:t>
      </w:r>
    </w:p>
    <w:p>
      <w:pPr>
        <w:pStyle w:val="17"/>
      </w:pPr>
      <w:r>
        <w:t>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17"/>
      </w:pPr>
      <w:r>
        <w:t>负责提出全县交通运输行业固定资产投资规模和方向、财政性资金安排意见，按县政府规定权限对规划内和年度计划规模内的固定资产投资项目进行行业审查。负责交通国有资产管理和交通专项资金的管理、使用。指导行业内部审计工作。承担交通运输行业财政预算资金的绩效监督和管理工作，代表县政府履行交通运输类企业出资人职责。</w:t>
      </w:r>
    </w:p>
    <w:p>
      <w:pPr>
        <w:pStyle w:val="17"/>
      </w:pPr>
      <w:r>
        <w:t>承担全县公路、水路、地方铁路建设市场监管责任，拟订公路、水路、地方铁路建设相关政策、制度并监督实施。组织协调公路、水路、地方铁路等有关重点工程建设、工程质量和安全生产监督管理工作，指导交通运输基础设施管理和维护。负责全县交通基本建设项目招投标活动的监督管理。</w:t>
      </w:r>
    </w:p>
    <w:p>
      <w:pPr>
        <w:pStyle w:val="17"/>
      </w:pPr>
      <w:r>
        <w:t>负责全县民航行业发展建设和管理的组织协调。</w:t>
      </w:r>
    </w:p>
    <w:p>
      <w:pPr>
        <w:pStyle w:val="17"/>
      </w:pPr>
      <w:r>
        <w:t>指导全县公路、水路、地方铁路行业安全生产和应急管理。按规定组织协调国家、省、市、县重点物资和紧急客货运输负责县内国、省重点干线公路网运行监测和应急处置协调工作。承担国防交通战备工作。</w:t>
      </w:r>
    </w:p>
    <w:p>
      <w:pPr>
        <w:pStyle w:val="17"/>
      </w:pPr>
      <w:r>
        <w:t>指导全县交通运输信息化建设。承担综合交通运输统计工作，监测分析交通运输运行情况，发布有关信息。指导公路、水路、地方铁路行业环境保护和节能减排。</w:t>
      </w:r>
    </w:p>
    <w:p>
      <w:pPr>
        <w:pStyle w:val="17"/>
      </w:pPr>
      <w:r>
        <w:t>负责拟订全县交通运输行业科技政策、技术规范，组织科技开发，推动行业技术进步。指导行业教育培训工作，指导行业精神文明建设。</w:t>
      </w:r>
    </w:p>
    <w:p>
      <w:pPr>
        <w:pStyle w:val="17"/>
      </w:pPr>
      <w:r>
        <w:t>负责全县交通运输行业涉外事宜，开展与国际和港澳台地区交通运输经济技术合作与交流。</w:t>
      </w:r>
    </w:p>
    <w:p>
      <w:pPr>
        <w:pStyle w:val="17"/>
      </w:pPr>
      <w:r>
        <w:t xml:space="preserve">负责京津冀协同发展交通一体化组织协调工作。 </w:t>
      </w:r>
    </w:p>
    <w:p>
      <w:pPr>
        <w:pStyle w:val="17"/>
      </w:pPr>
      <w:r>
        <w:t>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平乡县交通运输局本级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w:t>
      </w:r>
      <w:r>
        <w:rPr>
          <w:rFonts w:hint="eastAsia"/>
          <w:lang w:val="en-US" w:eastAsia="zh-CN"/>
        </w:rPr>
        <w:t>单位</w:t>
      </w:r>
      <w:r>
        <w:t>预算的编制实行综合预算管理，即全部收入和支出都反映在预算中。平乡县交通运输局机关及所属事业单位的收支包含在</w:t>
      </w:r>
      <w:r>
        <w:rPr>
          <w:rFonts w:hint="eastAsia"/>
          <w:lang w:val="en-US" w:eastAsia="zh-CN"/>
        </w:rPr>
        <w:t>单位</w:t>
      </w:r>
      <w:r>
        <w:t>预算中。</w:t>
      </w:r>
    </w:p>
    <w:p>
      <w:pPr>
        <w:pStyle w:val="18"/>
      </w:pPr>
      <w:r>
        <w:t>1、收入说明</w:t>
      </w:r>
    </w:p>
    <w:p>
      <w:pPr>
        <w:pStyle w:val="18"/>
      </w:pPr>
      <w:r>
        <w:t>反映本</w:t>
      </w:r>
      <w:r>
        <w:rPr>
          <w:rFonts w:hint="eastAsia"/>
          <w:lang w:val="en-US" w:eastAsia="zh-CN"/>
        </w:rPr>
        <w:t>单位</w:t>
      </w:r>
      <w:r>
        <w:t>当年全部收入。2023年预算收入10363万元，其中：一般公共预算收入10201万元，基金预算收入162万元。</w:t>
      </w:r>
    </w:p>
    <w:p>
      <w:pPr>
        <w:pStyle w:val="18"/>
      </w:pPr>
      <w:r>
        <w:t>2、支出说明</w:t>
      </w:r>
    </w:p>
    <w:p>
      <w:pPr>
        <w:pStyle w:val="18"/>
      </w:pPr>
      <w:r>
        <w:t>收支预算总表支出栏、基本支出表、项目支出表按经济分类和支出功能分类科目编制，反映平乡县交通运输局</w:t>
      </w:r>
      <w:r>
        <w:rPr>
          <w:rFonts w:hint="eastAsia"/>
          <w:lang w:val="en-US" w:eastAsia="zh-CN"/>
        </w:rPr>
        <w:t>本级</w:t>
      </w:r>
      <w:r>
        <w:t>年度</w:t>
      </w:r>
      <w:r>
        <w:rPr>
          <w:rFonts w:hint="eastAsia"/>
          <w:lang w:val="en-US" w:eastAsia="zh-CN"/>
        </w:rPr>
        <w:t>单位</w:t>
      </w:r>
      <w:r>
        <w:t>预算中支出预算的总体情况。2023年</w:t>
      </w:r>
      <w:r>
        <w:rPr>
          <w:rFonts w:hint="eastAsia"/>
          <w:lang w:val="en-US" w:eastAsia="zh-CN"/>
        </w:rPr>
        <w:t>单位</w:t>
      </w:r>
      <w:r>
        <w:t>支出预算为10363万元，其中基本支出1774万元，包括人员经费1708万元和日常公用经费66万元；项目支出8589万元，主要为农村公路日常养护、农村公路养护工程、公路新建改建、工程质保金、人员公用经费等。</w:t>
      </w:r>
    </w:p>
    <w:p>
      <w:pPr>
        <w:pStyle w:val="18"/>
      </w:pPr>
      <w:r>
        <w:t>3、比上年增减情况</w:t>
      </w:r>
    </w:p>
    <w:p>
      <w:pPr>
        <w:pStyle w:val="18"/>
      </w:pPr>
      <w:r>
        <w:t>2023年</w:t>
      </w:r>
      <w:r>
        <w:rPr>
          <w:rFonts w:hint="eastAsia"/>
          <w:lang w:val="en-US" w:eastAsia="zh-CN"/>
        </w:rPr>
        <w:t>单位</w:t>
      </w:r>
      <w:r>
        <w:t>预算收支安排10363万元，较2022年增加1686.86万元，其中：基本支出增加31.26万元，主要是人员增加，相应增加人员经费和日常公用经费；项目支出增加1655.6万元，主要是项目资金安排增加。</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w:t>
      </w:r>
      <w:r>
        <w:rPr>
          <w:rFonts w:hint="eastAsia"/>
          <w:lang w:val="en-US" w:eastAsia="zh-CN"/>
        </w:rPr>
        <w:t>单位</w:t>
      </w:r>
      <w:r>
        <w:t>机关运行经费共计安排66万元，主要用于保证机关正常运转的办公费、水电费、邮电费、委托业务费、劳务费、差旅费、维修费、公务车运行维护费、车补等支出。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w:t>
      </w:r>
      <w:r>
        <w:rPr>
          <w:rFonts w:hint="eastAsia"/>
          <w:lang w:val="en-US" w:eastAsia="zh-CN"/>
        </w:rPr>
        <w:t>单位</w:t>
      </w:r>
      <w:r>
        <w:t>财政拨款“三公”经费预算安排20万元，其中：因公出国（境）费0万元；公务用车购置及运维费20万元（其中：公务用车购置费0万元，公务用车运行维护费20万元)；公务接待费0万元。“三公”经费比上年减少11万元，因压减三公经费支出。</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1、搬迁费绩效目标表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1.保障必要办公条件，提高工作效率，确保各项工作正常运转。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购置办公家具套数</w:t>
            </w:r>
          </w:p>
        </w:tc>
        <w:tc>
          <w:tcPr>
            <w:tcW w:w="2466" w:type="dxa"/>
            <w:vAlign w:val="center"/>
          </w:tcPr>
          <w:p>
            <w:pPr>
              <w:pStyle w:val="12"/>
            </w:pPr>
            <w:r>
              <w:t>购置办公家具套数</w:t>
            </w:r>
          </w:p>
        </w:tc>
        <w:tc>
          <w:tcPr>
            <w:tcW w:w="2466" w:type="dxa"/>
            <w:vAlign w:val="center"/>
          </w:tcPr>
          <w:p>
            <w:pPr>
              <w:pStyle w:val="12"/>
            </w:pPr>
            <w:r>
              <w:t>≤100套</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办公家具验收合格率</w:t>
            </w:r>
          </w:p>
        </w:tc>
        <w:tc>
          <w:tcPr>
            <w:tcW w:w="2466" w:type="dxa"/>
            <w:vAlign w:val="center"/>
          </w:tcPr>
          <w:p>
            <w:pPr>
              <w:pStyle w:val="12"/>
            </w:pPr>
            <w:r>
              <w:t>办公家具验收合格率</w:t>
            </w:r>
          </w:p>
        </w:tc>
        <w:tc>
          <w:tcPr>
            <w:tcW w:w="2466" w:type="dxa"/>
            <w:vAlign w:val="center"/>
          </w:tcPr>
          <w:p>
            <w:pPr>
              <w:pStyle w:val="12"/>
            </w:pPr>
            <w:r>
              <w:t>100%</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办公家具采购及时率</w:t>
            </w:r>
          </w:p>
        </w:tc>
        <w:tc>
          <w:tcPr>
            <w:tcW w:w="2466" w:type="dxa"/>
            <w:vAlign w:val="center"/>
          </w:tcPr>
          <w:p>
            <w:pPr>
              <w:pStyle w:val="12"/>
            </w:pPr>
            <w:r>
              <w:t>办公家具采购及时率</w:t>
            </w:r>
          </w:p>
        </w:tc>
        <w:tc>
          <w:tcPr>
            <w:tcW w:w="2466" w:type="dxa"/>
            <w:vAlign w:val="center"/>
          </w:tcPr>
          <w:p>
            <w:pPr>
              <w:pStyle w:val="12"/>
            </w:pPr>
            <w:r>
              <w:t>≥98%</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每套办公家具价格</w:t>
            </w:r>
          </w:p>
        </w:tc>
        <w:tc>
          <w:tcPr>
            <w:tcW w:w="2466" w:type="dxa"/>
            <w:vAlign w:val="center"/>
          </w:tcPr>
          <w:p>
            <w:pPr>
              <w:pStyle w:val="12"/>
            </w:pPr>
            <w:r>
              <w:t>每套办公家具价格</w:t>
            </w:r>
          </w:p>
        </w:tc>
        <w:tc>
          <w:tcPr>
            <w:tcW w:w="2466" w:type="dxa"/>
            <w:vAlign w:val="center"/>
          </w:tcPr>
          <w:p>
            <w:pPr>
              <w:pStyle w:val="12"/>
            </w:pPr>
            <w:r>
              <w:t>≤2000元</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办公条件是否明显改善</w:t>
            </w:r>
          </w:p>
        </w:tc>
        <w:tc>
          <w:tcPr>
            <w:tcW w:w="2466" w:type="dxa"/>
            <w:vAlign w:val="center"/>
          </w:tcPr>
          <w:p>
            <w:pPr>
              <w:pStyle w:val="12"/>
            </w:pPr>
            <w:r>
              <w:t>办公条件是否明显改善</w:t>
            </w:r>
          </w:p>
        </w:tc>
        <w:tc>
          <w:tcPr>
            <w:tcW w:w="2466" w:type="dxa"/>
            <w:vAlign w:val="center"/>
          </w:tcPr>
          <w:p>
            <w:pPr>
              <w:pStyle w:val="12"/>
            </w:pPr>
            <w:r>
              <w:t>明显改善</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是否明显提升办公效率</w:t>
            </w:r>
          </w:p>
        </w:tc>
        <w:tc>
          <w:tcPr>
            <w:tcW w:w="2466" w:type="dxa"/>
            <w:vAlign w:val="center"/>
          </w:tcPr>
          <w:p>
            <w:pPr>
              <w:pStyle w:val="12"/>
            </w:pPr>
            <w:r>
              <w:t>是否明显提升办公效率</w:t>
            </w:r>
          </w:p>
        </w:tc>
        <w:tc>
          <w:tcPr>
            <w:tcW w:w="2466" w:type="dxa"/>
            <w:vAlign w:val="center"/>
          </w:tcPr>
          <w:p>
            <w:pPr>
              <w:pStyle w:val="12"/>
            </w:pPr>
            <w:r>
              <w:t>明显提升</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办公家具使用年限</w:t>
            </w:r>
          </w:p>
        </w:tc>
        <w:tc>
          <w:tcPr>
            <w:tcW w:w="2466" w:type="dxa"/>
            <w:vAlign w:val="center"/>
          </w:tcPr>
          <w:p>
            <w:pPr>
              <w:pStyle w:val="12"/>
            </w:pPr>
            <w:r>
              <w:t>办公家具使用年限</w:t>
            </w:r>
          </w:p>
        </w:tc>
        <w:tc>
          <w:tcPr>
            <w:tcW w:w="2466" w:type="dxa"/>
            <w:vAlign w:val="center"/>
          </w:tcPr>
          <w:p>
            <w:pPr>
              <w:pStyle w:val="12"/>
            </w:pPr>
            <w:r>
              <w:t>≥8年</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收益群众满意度</w:t>
            </w:r>
          </w:p>
        </w:tc>
        <w:tc>
          <w:tcPr>
            <w:tcW w:w="2466" w:type="dxa"/>
            <w:vAlign w:val="center"/>
          </w:tcPr>
          <w:p>
            <w:pPr>
              <w:pStyle w:val="12"/>
            </w:pPr>
            <w:r>
              <w:t>收益群众满意度</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2、财建【2021】196号河北省财政厅关于提前下达2022年成品油税费改革税收返还资金的通知绩效目标表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农村公路建设改造工程</w:t>
            </w:r>
          </w:p>
        </w:tc>
        <w:tc>
          <w:tcPr>
            <w:tcW w:w="2466" w:type="dxa"/>
            <w:vAlign w:val="center"/>
          </w:tcPr>
          <w:p>
            <w:pPr>
              <w:pStyle w:val="12"/>
            </w:pPr>
            <w:r>
              <w:t>实际支持农村公路建设改造工程（公里）</w:t>
            </w:r>
          </w:p>
        </w:tc>
        <w:tc>
          <w:tcPr>
            <w:tcW w:w="2466" w:type="dxa"/>
            <w:vAlign w:val="center"/>
          </w:tcPr>
          <w:p>
            <w:pPr>
              <w:pStyle w:val="12"/>
            </w:pPr>
            <w:r>
              <w:t>≥10公里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实际工程单价占当年预算金额的比例</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对提高或改善公共服务水平的持续影响程度</w:t>
            </w:r>
          </w:p>
        </w:tc>
        <w:tc>
          <w:tcPr>
            <w:tcW w:w="2466" w:type="dxa"/>
            <w:vAlign w:val="center"/>
          </w:tcPr>
          <w:p>
            <w:pPr>
              <w:pStyle w:val="12"/>
            </w:pPr>
            <w:r>
              <w:t>对提高或改善公共服务水平的持续影响程度</w:t>
            </w:r>
          </w:p>
        </w:tc>
        <w:tc>
          <w:tcPr>
            <w:tcW w:w="2466" w:type="dxa"/>
            <w:vAlign w:val="center"/>
          </w:tcPr>
          <w:p>
            <w:pPr>
              <w:pStyle w:val="12"/>
            </w:pPr>
            <w:r>
              <w:t>较大影响</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3、财建【2021】196号河北省财政厅关于提前下达2022年成品油税费改革税收返还资金的通知绩效目标表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≥7公里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实际工程完成时间占计划时间的比例</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实际工程造价占计划造价的比例</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持续提供公路通行保障</w:t>
            </w:r>
          </w:p>
        </w:tc>
        <w:tc>
          <w:tcPr>
            <w:tcW w:w="2466" w:type="dxa"/>
            <w:vAlign w:val="center"/>
          </w:tcPr>
          <w:p>
            <w:pPr>
              <w:pStyle w:val="12"/>
            </w:pPr>
            <w:r>
              <w:t>不能提供公路通行保障的次数</w:t>
            </w:r>
          </w:p>
        </w:tc>
        <w:tc>
          <w:tcPr>
            <w:tcW w:w="2466" w:type="dxa"/>
            <w:vAlign w:val="center"/>
          </w:tcPr>
          <w:p>
            <w:pPr>
              <w:pStyle w:val="12"/>
            </w:pPr>
            <w:r>
              <w:t>≤3次</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≥93%</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4、大货车防疫智控平台客服运维费绩效目标表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1.有效加强大货车及司机精准管控，统筹推进疫情防控和物流保畅工作。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客服维护年数</w:t>
            </w:r>
          </w:p>
        </w:tc>
        <w:tc>
          <w:tcPr>
            <w:tcW w:w="2466" w:type="dxa"/>
            <w:vAlign w:val="center"/>
          </w:tcPr>
          <w:p>
            <w:pPr>
              <w:pStyle w:val="12"/>
            </w:pPr>
            <w:r>
              <w:t>客服维护年数</w:t>
            </w:r>
          </w:p>
        </w:tc>
        <w:tc>
          <w:tcPr>
            <w:tcW w:w="2466" w:type="dxa"/>
            <w:vAlign w:val="center"/>
          </w:tcPr>
          <w:p>
            <w:pPr>
              <w:pStyle w:val="12"/>
            </w:pPr>
            <w:r>
              <w:t>1年</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对车辆推送效果</w:t>
            </w:r>
          </w:p>
        </w:tc>
        <w:tc>
          <w:tcPr>
            <w:tcW w:w="2466" w:type="dxa"/>
            <w:vAlign w:val="center"/>
          </w:tcPr>
          <w:p>
            <w:pPr>
              <w:pStyle w:val="12"/>
            </w:pPr>
            <w:r>
              <w:t>对大货车及司机精准管控推送比率</w:t>
            </w:r>
          </w:p>
        </w:tc>
        <w:tc>
          <w:tcPr>
            <w:tcW w:w="2466" w:type="dxa"/>
            <w:vAlign w:val="center"/>
          </w:tcPr>
          <w:p>
            <w:pPr>
              <w:pStyle w:val="12"/>
            </w:pPr>
            <w:r>
              <w:t>100%</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系统运行正常使用率</w:t>
            </w:r>
          </w:p>
        </w:tc>
        <w:tc>
          <w:tcPr>
            <w:tcW w:w="2466" w:type="dxa"/>
            <w:vAlign w:val="center"/>
          </w:tcPr>
          <w:p>
            <w:pPr>
              <w:pStyle w:val="12"/>
            </w:pPr>
            <w:r>
              <w:t>系统运行正常使用率</w:t>
            </w:r>
          </w:p>
        </w:tc>
        <w:tc>
          <w:tcPr>
            <w:tcW w:w="2466" w:type="dxa"/>
            <w:vAlign w:val="center"/>
          </w:tcPr>
          <w:p>
            <w:pPr>
              <w:pStyle w:val="12"/>
            </w:pPr>
            <w:r>
              <w:t>100%</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数据推送及时率</w:t>
            </w:r>
          </w:p>
        </w:tc>
        <w:tc>
          <w:tcPr>
            <w:tcW w:w="2466" w:type="dxa"/>
            <w:vAlign w:val="center"/>
          </w:tcPr>
          <w:p>
            <w:pPr>
              <w:pStyle w:val="12"/>
            </w:pPr>
            <w:r>
              <w:t>数据推送及时率</w:t>
            </w:r>
          </w:p>
        </w:tc>
        <w:tc>
          <w:tcPr>
            <w:tcW w:w="2466" w:type="dxa"/>
            <w:vAlign w:val="center"/>
          </w:tcPr>
          <w:p>
            <w:pPr>
              <w:pStyle w:val="12"/>
            </w:pPr>
            <w:r>
              <w:t>100%</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年客服维护费用</w:t>
            </w:r>
          </w:p>
        </w:tc>
        <w:tc>
          <w:tcPr>
            <w:tcW w:w="2466" w:type="dxa"/>
            <w:vAlign w:val="center"/>
          </w:tcPr>
          <w:p>
            <w:pPr>
              <w:pStyle w:val="12"/>
            </w:pPr>
            <w:r>
              <w:t>年客服维护费用</w:t>
            </w:r>
          </w:p>
        </w:tc>
        <w:tc>
          <w:tcPr>
            <w:tcW w:w="2466" w:type="dxa"/>
            <w:vAlign w:val="center"/>
          </w:tcPr>
          <w:p>
            <w:pPr>
              <w:pStyle w:val="12"/>
            </w:pPr>
            <w:r>
              <w:t>≤27.2万元</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保障工作正常运转，提升服务社会能力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常态化推进各项工作任务</w:t>
            </w:r>
          </w:p>
        </w:tc>
        <w:tc>
          <w:tcPr>
            <w:tcW w:w="2466" w:type="dxa"/>
            <w:vAlign w:val="center"/>
          </w:tcPr>
          <w:p>
            <w:pPr>
              <w:pStyle w:val="12"/>
            </w:pPr>
            <w:r>
              <w:t>常态化推进各项工作任务</w:t>
            </w:r>
          </w:p>
        </w:tc>
        <w:tc>
          <w:tcPr>
            <w:tcW w:w="2466" w:type="dxa"/>
            <w:vAlign w:val="center"/>
          </w:tcPr>
          <w:p>
            <w:pPr>
              <w:pStyle w:val="12"/>
            </w:pPr>
            <w:r>
              <w:t>正常推进</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长期使用性</w:t>
            </w:r>
          </w:p>
        </w:tc>
        <w:tc>
          <w:tcPr>
            <w:tcW w:w="2466" w:type="dxa"/>
            <w:vAlign w:val="center"/>
          </w:tcPr>
          <w:p>
            <w:pPr>
              <w:pStyle w:val="12"/>
            </w:pPr>
            <w:r>
              <w:t>防疫智控平台运维时间</w:t>
            </w:r>
          </w:p>
        </w:tc>
        <w:tc>
          <w:tcPr>
            <w:tcW w:w="2466" w:type="dxa"/>
            <w:vAlign w:val="center"/>
          </w:tcPr>
          <w:p>
            <w:pPr>
              <w:pStyle w:val="12"/>
            </w:pPr>
            <w:r>
              <w:t>≥1年</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对过境大货车排查时间缩短</w:t>
            </w:r>
          </w:p>
        </w:tc>
        <w:tc>
          <w:tcPr>
            <w:tcW w:w="2466" w:type="dxa"/>
            <w:vAlign w:val="center"/>
          </w:tcPr>
          <w:p>
            <w:pPr>
              <w:pStyle w:val="12"/>
            </w:pPr>
            <w:r>
              <w:t>对过境大货车排查时间缩短时间</w:t>
            </w:r>
          </w:p>
        </w:tc>
        <w:tc>
          <w:tcPr>
            <w:tcW w:w="2466" w:type="dxa"/>
            <w:vAlign w:val="center"/>
          </w:tcPr>
          <w:p>
            <w:pPr>
              <w:pStyle w:val="12"/>
            </w:pPr>
            <w:r>
              <w:t>≥1小时</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≥97%</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5、道路两侧植树及养护绩效目标表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1.能提供良好的出行环境、减少道路扬尘。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大车专用道种植树木数量</w:t>
            </w:r>
          </w:p>
        </w:tc>
        <w:tc>
          <w:tcPr>
            <w:tcW w:w="2466" w:type="dxa"/>
            <w:vAlign w:val="center"/>
          </w:tcPr>
          <w:p>
            <w:pPr>
              <w:pStyle w:val="12"/>
            </w:pPr>
            <w:r>
              <w:t>大车专用道种植树木数量</w:t>
            </w:r>
          </w:p>
        </w:tc>
        <w:tc>
          <w:tcPr>
            <w:tcW w:w="2466" w:type="dxa"/>
            <w:vAlign w:val="center"/>
          </w:tcPr>
          <w:p>
            <w:pPr>
              <w:pStyle w:val="12"/>
            </w:pPr>
            <w:r>
              <w:t>≥2200棵</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进村路绿化里程</w:t>
            </w:r>
          </w:p>
        </w:tc>
        <w:tc>
          <w:tcPr>
            <w:tcW w:w="2466" w:type="dxa"/>
            <w:vAlign w:val="center"/>
          </w:tcPr>
          <w:p>
            <w:pPr>
              <w:pStyle w:val="12"/>
            </w:pPr>
            <w:r>
              <w:t>进村路绿化里程</w:t>
            </w:r>
          </w:p>
        </w:tc>
        <w:tc>
          <w:tcPr>
            <w:tcW w:w="2466" w:type="dxa"/>
            <w:vAlign w:val="center"/>
          </w:tcPr>
          <w:p>
            <w:pPr>
              <w:pStyle w:val="12"/>
            </w:pPr>
            <w:r>
              <w:t>≥44公里</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工程完成率</w:t>
            </w:r>
          </w:p>
        </w:tc>
        <w:tc>
          <w:tcPr>
            <w:tcW w:w="2466" w:type="dxa"/>
            <w:vAlign w:val="center"/>
          </w:tcPr>
          <w:p>
            <w:pPr>
              <w:pStyle w:val="12"/>
            </w:pPr>
            <w:r>
              <w:t>完成任务占当年任务的比率</w:t>
            </w:r>
          </w:p>
        </w:tc>
        <w:tc>
          <w:tcPr>
            <w:tcW w:w="2466" w:type="dxa"/>
            <w:vAlign w:val="center"/>
          </w:tcPr>
          <w:p>
            <w:pPr>
              <w:pStyle w:val="12"/>
            </w:pPr>
            <w:r>
              <w:t>100%</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工程按时完成率</w:t>
            </w:r>
          </w:p>
        </w:tc>
        <w:tc>
          <w:tcPr>
            <w:tcW w:w="2466" w:type="dxa"/>
            <w:vAlign w:val="center"/>
          </w:tcPr>
          <w:p>
            <w:pPr>
              <w:pStyle w:val="12"/>
            </w:pPr>
            <w:r>
              <w:t>完成时间占计划完成时间的比率</w:t>
            </w:r>
          </w:p>
        </w:tc>
        <w:tc>
          <w:tcPr>
            <w:tcW w:w="2466" w:type="dxa"/>
            <w:vAlign w:val="center"/>
          </w:tcPr>
          <w:p>
            <w:pPr>
              <w:pStyle w:val="12"/>
            </w:pPr>
            <w:r>
              <w:t>100%</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大车专用道种植树木单价</w:t>
            </w:r>
          </w:p>
        </w:tc>
        <w:tc>
          <w:tcPr>
            <w:tcW w:w="2466" w:type="dxa"/>
            <w:vAlign w:val="center"/>
          </w:tcPr>
          <w:p>
            <w:pPr>
              <w:pStyle w:val="12"/>
            </w:pPr>
            <w:r>
              <w:t>大车专用道种植树木单价</w:t>
            </w:r>
          </w:p>
        </w:tc>
        <w:tc>
          <w:tcPr>
            <w:tcW w:w="2466" w:type="dxa"/>
            <w:vAlign w:val="center"/>
          </w:tcPr>
          <w:p>
            <w:pPr>
              <w:pStyle w:val="12"/>
            </w:pPr>
            <w:r>
              <w:t>≤120元/棵</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进村路每公里绿化价格</w:t>
            </w:r>
          </w:p>
        </w:tc>
        <w:tc>
          <w:tcPr>
            <w:tcW w:w="2466" w:type="dxa"/>
            <w:vAlign w:val="center"/>
          </w:tcPr>
          <w:p>
            <w:pPr>
              <w:pStyle w:val="12"/>
            </w:pPr>
            <w:r>
              <w:t>进村路每公里绿化价格</w:t>
            </w:r>
          </w:p>
        </w:tc>
        <w:tc>
          <w:tcPr>
            <w:tcW w:w="2466" w:type="dxa"/>
            <w:vAlign w:val="center"/>
          </w:tcPr>
          <w:p>
            <w:pPr>
              <w:pStyle w:val="12"/>
            </w:pPr>
            <w:r>
              <w:t>≤6700元/公里</w:t>
            </w:r>
          </w:p>
        </w:tc>
        <w:tc>
          <w:tcPr>
            <w:tcW w:w="2466" w:type="dxa"/>
            <w:vAlign w:val="center"/>
          </w:tcPr>
          <w:p>
            <w:pPr>
              <w:pStyle w:val="12"/>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生态效益指标</w:t>
            </w:r>
          </w:p>
        </w:tc>
        <w:tc>
          <w:tcPr>
            <w:tcW w:w="2466" w:type="dxa"/>
            <w:vAlign w:val="center"/>
          </w:tcPr>
          <w:p>
            <w:pPr>
              <w:pStyle w:val="12"/>
            </w:pPr>
            <w:r>
              <w:t>项目绿化覆盖率</w:t>
            </w:r>
          </w:p>
        </w:tc>
        <w:tc>
          <w:tcPr>
            <w:tcW w:w="2466" w:type="dxa"/>
            <w:vAlign w:val="center"/>
          </w:tcPr>
          <w:p>
            <w:pPr>
              <w:pStyle w:val="12"/>
            </w:pPr>
            <w:r>
              <w:t>实际绿化覆盖面积占计划绿化面积的比率</w:t>
            </w:r>
          </w:p>
        </w:tc>
        <w:tc>
          <w:tcPr>
            <w:tcW w:w="2466" w:type="dxa"/>
            <w:vAlign w:val="center"/>
          </w:tcPr>
          <w:p>
            <w:pPr>
              <w:pStyle w:val="12"/>
            </w:pPr>
            <w:r>
              <w:t>≥99%</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完工后道路绿化面貌改善情况</w:t>
            </w:r>
          </w:p>
        </w:tc>
        <w:tc>
          <w:tcPr>
            <w:tcW w:w="2466" w:type="dxa"/>
            <w:vAlign w:val="center"/>
          </w:tcPr>
          <w:p>
            <w:pPr>
              <w:pStyle w:val="12"/>
            </w:pPr>
            <w:r>
              <w:t>完工后道路绿化面貌改善情况</w:t>
            </w:r>
          </w:p>
        </w:tc>
        <w:tc>
          <w:tcPr>
            <w:tcW w:w="2466" w:type="dxa"/>
            <w:vAlign w:val="center"/>
          </w:tcPr>
          <w:p>
            <w:pPr>
              <w:pStyle w:val="12"/>
            </w:pPr>
            <w:r>
              <w:t>明显改善</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绿化能够长期较好地持续年限</w:t>
            </w:r>
          </w:p>
        </w:tc>
        <w:tc>
          <w:tcPr>
            <w:tcW w:w="2466" w:type="dxa"/>
            <w:vAlign w:val="center"/>
          </w:tcPr>
          <w:p>
            <w:pPr>
              <w:pStyle w:val="12"/>
            </w:pPr>
            <w:r>
              <w:t>绿化能够长期较好地持续年限</w:t>
            </w:r>
          </w:p>
        </w:tc>
        <w:tc>
          <w:tcPr>
            <w:tcW w:w="2466" w:type="dxa"/>
            <w:vAlign w:val="center"/>
          </w:tcPr>
          <w:p>
            <w:pPr>
              <w:pStyle w:val="12"/>
            </w:pPr>
            <w:r>
              <w:t>≥12年</w:t>
            </w:r>
          </w:p>
        </w:tc>
        <w:tc>
          <w:tcPr>
            <w:tcW w:w="2466" w:type="dxa"/>
            <w:vAlign w:val="center"/>
          </w:tcPr>
          <w:p>
            <w:pPr>
              <w:pStyle w:val="12"/>
            </w:pPr>
            <w:r>
              <w:t>根据设计年限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6、工作经费f绩效目标表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实施“十三五”现代综合交通运输体系发展规划，建设安全、便捷、高效、绿色的现代综合交通运输体系，并达到以下发展目的：1、公路水路基础设施网络布局科学合理，区域城乡覆盖广泛。2、公路网、内河航道结构更优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维持工作运转的事项</w:t>
            </w:r>
          </w:p>
        </w:tc>
        <w:tc>
          <w:tcPr>
            <w:tcW w:w="2466" w:type="dxa"/>
            <w:vAlign w:val="center"/>
          </w:tcPr>
          <w:p>
            <w:pPr>
              <w:pStyle w:val="12"/>
            </w:pPr>
            <w:r>
              <w:t>维持工作运转的事项</w:t>
            </w:r>
          </w:p>
        </w:tc>
        <w:tc>
          <w:tcPr>
            <w:tcW w:w="2466" w:type="dxa"/>
            <w:vAlign w:val="center"/>
          </w:tcPr>
          <w:p>
            <w:pPr>
              <w:pStyle w:val="12"/>
            </w:pPr>
            <w:r>
              <w:t>≥5类</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实际工作经费占当年预算金额</w:t>
            </w:r>
          </w:p>
        </w:tc>
        <w:tc>
          <w:tcPr>
            <w:tcW w:w="2466" w:type="dxa"/>
            <w:vAlign w:val="center"/>
          </w:tcPr>
          <w:p>
            <w:pPr>
              <w:pStyle w:val="12"/>
            </w:pPr>
            <w:r>
              <w:t>≤560000元</w:t>
            </w:r>
          </w:p>
        </w:tc>
        <w:tc>
          <w:tcPr>
            <w:tcW w:w="2466"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对常态化推进各项任务的可持续性影响</w:t>
            </w:r>
          </w:p>
        </w:tc>
        <w:tc>
          <w:tcPr>
            <w:tcW w:w="2466" w:type="dxa"/>
            <w:vAlign w:val="center"/>
          </w:tcPr>
          <w:p>
            <w:pPr>
              <w:pStyle w:val="12"/>
            </w:pPr>
            <w:r>
              <w:t>对常态化推进各项任务的可持续性影响</w:t>
            </w:r>
          </w:p>
        </w:tc>
        <w:tc>
          <w:tcPr>
            <w:tcW w:w="2466" w:type="dxa"/>
            <w:vAlign w:val="center"/>
          </w:tcPr>
          <w:p>
            <w:pPr>
              <w:pStyle w:val="12"/>
            </w:pPr>
            <w:r>
              <w:t>部门工作正常可持续运转</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单位考核情况</w:t>
            </w:r>
          </w:p>
        </w:tc>
        <w:tc>
          <w:tcPr>
            <w:tcW w:w="2466" w:type="dxa"/>
            <w:vAlign w:val="center"/>
          </w:tcPr>
          <w:p>
            <w:pPr>
              <w:pStyle w:val="12"/>
            </w:pPr>
            <w:r>
              <w:t>单位年终考核结果</w:t>
            </w:r>
          </w:p>
        </w:tc>
        <w:tc>
          <w:tcPr>
            <w:tcW w:w="2466" w:type="dxa"/>
            <w:vAlign w:val="center"/>
          </w:tcPr>
          <w:p>
            <w:pPr>
              <w:pStyle w:val="12"/>
            </w:pPr>
            <w:r>
              <w:t>合格及以上等次</w:t>
            </w:r>
          </w:p>
        </w:tc>
        <w:tc>
          <w:tcPr>
            <w:tcW w:w="2466"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7、公路检测评定费绩效目标表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1.构建农村公路养护管理长效机制，提升农村公路养护管理水平。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县、乡、村三级公路公里数</w:t>
            </w:r>
          </w:p>
        </w:tc>
        <w:tc>
          <w:tcPr>
            <w:tcW w:w="2466" w:type="dxa"/>
            <w:vAlign w:val="center"/>
          </w:tcPr>
          <w:p>
            <w:pPr>
              <w:pStyle w:val="12"/>
            </w:pPr>
            <w:r>
              <w:t>县、乡、村三级公路公里数</w:t>
            </w:r>
          </w:p>
        </w:tc>
        <w:tc>
          <w:tcPr>
            <w:tcW w:w="2466" w:type="dxa"/>
            <w:vAlign w:val="center"/>
          </w:tcPr>
          <w:p>
            <w:pPr>
              <w:pStyle w:val="12"/>
            </w:pPr>
            <w:r>
              <w:t>1022公里</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桥梁数量</w:t>
            </w:r>
          </w:p>
        </w:tc>
        <w:tc>
          <w:tcPr>
            <w:tcW w:w="2466" w:type="dxa"/>
            <w:vAlign w:val="center"/>
          </w:tcPr>
          <w:p>
            <w:pPr>
              <w:pStyle w:val="12"/>
            </w:pPr>
            <w:r>
              <w:t>桥梁数量</w:t>
            </w:r>
          </w:p>
        </w:tc>
        <w:tc>
          <w:tcPr>
            <w:tcW w:w="2466" w:type="dxa"/>
            <w:vAlign w:val="center"/>
          </w:tcPr>
          <w:p>
            <w:pPr>
              <w:pStyle w:val="12"/>
            </w:pPr>
            <w:r>
              <w:t>30座</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项目质量验收合格率</w:t>
            </w:r>
          </w:p>
        </w:tc>
        <w:tc>
          <w:tcPr>
            <w:tcW w:w="2466" w:type="dxa"/>
            <w:vAlign w:val="center"/>
          </w:tcPr>
          <w:p>
            <w:pPr>
              <w:pStyle w:val="12"/>
            </w:pPr>
            <w:r>
              <w:t>项目质量验收合格率</w:t>
            </w:r>
          </w:p>
        </w:tc>
        <w:tc>
          <w:tcPr>
            <w:tcW w:w="2466" w:type="dxa"/>
            <w:vAlign w:val="center"/>
          </w:tcPr>
          <w:p>
            <w:pPr>
              <w:pStyle w:val="12"/>
            </w:pPr>
            <w:r>
              <w:t>100%</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项目工程完成及时率</w:t>
            </w:r>
          </w:p>
        </w:tc>
        <w:tc>
          <w:tcPr>
            <w:tcW w:w="2466" w:type="dxa"/>
            <w:vAlign w:val="center"/>
          </w:tcPr>
          <w:p>
            <w:pPr>
              <w:pStyle w:val="12"/>
            </w:pPr>
            <w:r>
              <w:t>项目工程完成及时率</w:t>
            </w:r>
          </w:p>
        </w:tc>
        <w:tc>
          <w:tcPr>
            <w:tcW w:w="2466" w:type="dxa"/>
            <w:vAlign w:val="center"/>
          </w:tcPr>
          <w:p>
            <w:pPr>
              <w:pStyle w:val="12"/>
            </w:pPr>
            <w:r>
              <w:t>100%</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桥梁每座检测费用</w:t>
            </w:r>
          </w:p>
        </w:tc>
        <w:tc>
          <w:tcPr>
            <w:tcW w:w="2466" w:type="dxa"/>
            <w:vAlign w:val="center"/>
          </w:tcPr>
          <w:p>
            <w:pPr>
              <w:pStyle w:val="12"/>
            </w:pPr>
            <w:r>
              <w:t>桥梁每座检测费用</w:t>
            </w:r>
          </w:p>
        </w:tc>
        <w:tc>
          <w:tcPr>
            <w:tcW w:w="2466" w:type="dxa"/>
            <w:vAlign w:val="center"/>
          </w:tcPr>
          <w:p>
            <w:pPr>
              <w:pStyle w:val="12"/>
            </w:pPr>
            <w:r>
              <w:t>≤1850元</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公路每公里检测费用</w:t>
            </w:r>
          </w:p>
        </w:tc>
        <w:tc>
          <w:tcPr>
            <w:tcW w:w="2466" w:type="dxa"/>
            <w:vAlign w:val="center"/>
          </w:tcPr>
          <w:p>
            <w:pPr>
              <w:pStyle w:val="12"/>
            </w:pPr>
            <w:r>
              <w:t>公路每公里检测费用</w:t>
            </w:r>
          </w:p>
        </w:tc>
        <w:tc>
          <w:tcPr>
            <w:tcW w:w="2466" w:type="dxa"/>
            <w:vAlign w:val="center"/>
          </w:tcPr>
          <w:p>
            <w:pPr>
              <w:pStyle w:val="12"/>
            </w:pPr>
            <w:r>
              <w:t>≤230元</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公路养护水平是否明显提升</w:t>
            </w:r>
          </w:p>
        </w:tc>
        <w:tc>
          <w:tcPr>
            <w:tcW w:w="2466" w:type="dxa"/>
            <w:vAlign w:val="center"/>
          </w:tcPr>
          <w:p>
            <w:pPr>
              <w:pStyle w:val="12"/>
            </w:pPr>
            <w:r>
              <w:t>公路养护水平是否明显提升</w:t>
            </w:r>
          </w:p>
        </w:tc>
        <w:tc>
          <w:tcPr>
            <w:tcW w:w="2466" w:type="dxa"/>
            <w:vAlign w:val="center"/>
          </w:tcPr>
          <w:p>
            <w:pPr>
              <w:pStyle w:val="12"/>
            </w:pPr>
            <w:r>
              <w:t>明显提升</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明显优化改善检测水平可持续影响</w:t>
            </w:r>
          </w:p>
        </w:tc>
        <w:tc>
          <w:tcPr>
            <w:tcW w:w="2466" w:type="dxa"/>
            <w:vAlign w:val="center"/>
          </w:tcPr>
          <w:p>
            <w:pPr>
              <w:pStyle w:val="12"/>
            </w:pPr>
            <w:r>
              <w:t>明显优化改善检测水平可持续影响</w:t>
            </w:r>
          </w:p>
        </w:tc>
        <w:tc>
          <w:tcPr>
            <w:tcW w:w="2466" w:type="dxa"/>
            <w:vAlign w:val="center"/>
          </w:tcPr>
          <w:p>
            <w:pPr>
              <w:pStyle w:val="12"/>
            </w:pPr>
            <w:r>
              <w:t>明显改善</w:t>
            </w:r>
          </w:p>
        </w:tc>
        <w:tc>
          <w:tcPr>
            <w:tcW w:w="2466" w:type="dxa"/>
            <w:vAlign w:val="center"/>
          </w:tcPr>
          <w:p>
            <w:pPr>
              <w:pStyle w:val="12"/>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8、公路两侧（国省干线、重要县乡道）边沟和可视范围内漂浮物拾捡垃圾人员及机械费用绩效目标表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1.解决农村公路卫生面貌问题，使新农村整体面貌得到大幅度提升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国省干线、县乡道、高速公路、铁路可视范围人工拾检及垃圾机械清运</w:t>
            </w:r>
          </w:p>
        </w:tc>
        <w:tc>
          <w:tcPr>
            <w:tcW w:w="2466" w:type="dxa"/>
            <w:vAlign w:val="center"/>
          </w:tcPr>
          <w:p>
            <w:pPr>
              <w:pStyle w:val="12"/>
            </w:pPr>
            <w:r>
              <w:t>国省干线、县乡道、高速公路、铁路可视范围人工拾检及垃圾机械清运</w:t>
            </w:r>
          </w:p>
          <w:p>
            <w:pPr>
              <w:pStyle w:val="12"/>
            </w:pPr>
            <w:r>
              <w:t>里程</w:t>
            </w:r>
          </w:p>
        </w:tc>
        <w:tc>
          <w:tcPr>
            <w:tcW w:w="2466" w:type="dxa"/>
            <w:vAlign w:val="center"/>
          </w:tcPr>
          <w:p>
            <w:pPr>
              <w:pStyle w:val="12"/>
            </w:pPr>
            <w:r>
              <w:t>≥30公里</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验收合格率</w:t>
            </w:r>
          </w:p>
        </w:tc>
        <w:tc>
          <w:tcPr>
            <w:tcW w:w="2466" w:type="dxa"/>
            <w:vAlign w:val="center"/>
          </w:tcPr>
          <w:p>
            <w:pPr>
              <w:pStyle w:val="12"/>
            </w:pPr>
            <w:r>
              <w:t>100%</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完成及时率</w:t>
            </w:r>
          </w:p>
        </w:tc>
        <w:tc>
          <w:tcPr>
            <w:tcW w:w="2466" w:type="dxa"/>
            <w:vAlign w:val="center"/>
          </w:tcPr>
          <w:p>
            <w:pPr>
              <w:pStyle w:val="12"/>
            </w:pPr>
            <w:r>
              <w:t>完成及时率</w:t>
            </w:r>
          </w:p>
        </w:tc>
        <w:tc>
          <w:tcPr>
            <w:tcW w:w="2466" w:type="dxa"/>
            <w:vAlign w:val="center"/>
          </w:tcPr>
          <w:p>
            <w:pPr>
              <w:pStyle w:val="12"/>
            </w:pPr>
            <w:r>
              <w:t>100%</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资金成本</w:t>
            </w:r>
          </w:p>
        </w:tc>
        <w:tc>
          <w:tcPr>
            <w:tcW w:w="2466" w:type="dxa"/>
            <w:vAlign w:val="center"/>
          </w:tcPr>
          <w:p>
            <w:pPr>
              <w:pStyle w:val="12"/>
            </w:pPr>
            <w:r>
              <w:t>资金成本</w:t>
            </w:r>
          </w:p>
        </w:tc>
        <w:tc>
          <w:tcPr>
            <w:tcW w:w="2466" w:type="dxa"/>
            <w:vAlign w:val="center"/>
          </w:tcPr>
          <w:p>
            <w:pPr>
              <w:pStyle w:val="12"/>
            </w:pPr>
            <w:r>
              <w:t>30万元</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项目实施对公共服务水平提升情况</w:t>
            </w:r>
          </w:p>
        </w:tc>
        <w:tc>
          <w:tcPr>
            <w:tcW w:w="2466" w:type="dxa"/>
            <w:vAlign w:val="center"/>
          </w:tcPr>
          <w:p>
            <w:pPr>
              <w:pStyle w:val="12"/>
            </w:pPr>
            <w:r>
              <w:t>提升</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改善生态环境质量</w:t>
            </w:r>
          </w:p>
        </w:tc>
        <w:tc>
          <w:tcPr>
            <w:tcW w:w="2466" w:type="dxa"/>
            <w:vAlign w:val="center"/>
          </w:tcPr>
          <w:p>
            <w:pPr>
              <w:pStyle w:val="12"/>
            </w:pPr>
            <w:r>
              <w:t>改善生态环境质量</w:t>
            </w:r>
          </w:p>
        </w:tc>
        <w:tc>
          <w:tcPr>
            <w:tcW w:w="2466" w:type="dxa"/>
            <w:vAlign w:val="center"/>
          </w:tcPr>
          <w:p>
            <w:pPr>
              <w:pStyle w:val="12"/>
            </w:pPr>
            <w:r>
              <w:t>改善</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对持续改善生态环境质量提升县城形象的影响</w:t>
            </w:r>
          </w:p>
        </w:tc>
        <w:tc>
          <w:tcPr>
            <w:tcW w:w="2466" w:type="dxa"/>
            <w:vAlign w:val="center"/>
          </w:tcPr>
          <w:p>
            <w:pPr>
              <w:pStyle w:val="12"/>
            </w:pPr>
            <w:r>
              <w:t>反映项目的实施持续对改善生态环境质量提升县城形象的影响程度</w:t>
            </w:r>
          </w:p>
        </w:tc>
        <w:tc>
          <w:tcPr>
            <w:tcW w:w="2466" w:type="dxa"/>
            <w:vAlign w:val="center"/>
          </w:tcPr>
          <w:p>
            <w:pPr>
              <w:pStyle w:val="12"/>
            </w:pPr>
            <w:r>
              <w:t>影响程度较高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9、国道G340和迎宾大道照明、排水设施及日常维护和国道路灯照明电费绩效目标表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1.解决农村公路周边村庄出行安全隐患问题，使新农村整体面貌得到大幅度提升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国道G340和迎宾大道照明排水及绿化日常维护</w:t>
            </w:r>
          </w:p>
        </w:tc>
        <w:tc>
          <w:tcPr>
            <w:tcW w:w="2466" w:type="dxa"/>
            <w:vAlign w:val="center"/>
          </w:tcPr>
          <w:p>
            <w:pPr>
              <w:pStyle w:val="12"/>
            </w:pPr>
            <w:r>
              <w:t>国道G340和迎宾大道照明排水及绿化日常维护</w:t>
            </w:r>
          </w:p>
        </w:tc>
        <w:tc>
          <w:tcPr>
            <w:tcW w:w="2466" w:type="dxa"/>
            <w:vAlign w:val="center"/>
          </w:tcPr>
          <w:p>
            <w:pPr>
              <w:pStyle w:val="12"/>
            </w:pPr>
            <w:r>
              <w:t>≥20公里</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照明、排水设施及日常维护金额</w:t>
            </w:r>
          </w:p>
        </w:tc>
        <w:tc>
          <w:tcPr>
            <w:tcW w:w="2466" w:type="dxa"/>
            <w:vAlign w:val="center"/>
          </w:tcPr>
          <w:p>
            <w:pPr>
              <w:pStyle w:val="12"/>
            </w:pPr>
            <w:r>
              <w:t>照明、排水设施及日常维护金额</w:t>
            </w:r>
          </w:p>
        </w:tc>
        <w:tc>
          <w:tcPr>
            <w:tcW w:w="2466" w:type="dxa"/>
            <w:vAlign w:val="center"/>
          </w:tcPr>
          <w:p>
            <w:pPr>
              <w:pStyle w:val="12"/>
            </w:pPr>
            <w:r>
              <w:t>≤104万元</w:t>
            </w:r>
          </w:p>
        </w:tc>
        <w:tc>
          <w:tcPr>
            <w:tcW w:w="2466" w:type="dxa"/>
            <w:vAlign w:val="center"/>
          </w:tcPr>
          <w:p>
            <w:pPr>
              <w:pStyle w:val="12"/>
            </w:pPr>
            <w:r>
              <w:t>根据缴费金额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验收及时率</w:t>
            </w:r>
          </w:p>
        </w:tc>
        <w:tc>
          <w:tcPr>
            <w:tcW w:w="2466" w:type="dxa"/>
            <w:vAlign w:val="center"/>
          </w:tcPr>
          <w:p>
            <w:pPr>
              <w:pStyle w:val="12"/>
            </w:pPr>
            <w:r>
              <w:t>验收及时率</w:t>
            </w:r>
          </w:p>
        </w:tc>
        <w:tc>
          <w:tcPr>
            <w:tcW w:w="2466" w:type="dxa"/>
            <w:vAlign w:val="center"/>
          </w:tcPr>
          <w:p>
            <w:pPr>
              <w:pStyle w:val="12"/>
            </w:pPr>
            <w:r>
              <w:t>≥90%</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设备、设施验收通过率（%）</w:t>
            </w:r>
          </w:p>
        </w:tc>
        <w:tc>
          <w:tcPr>
            <w:tcW w:w="2466" w:type="dxa"/>
            <w:vAlign w:val="center"/>
          </w:tcPr>
          <w:p>
            <w:pPr>
              <w:pStyle w:val="12"/>
            </w:pPr>
            <w:r>
              <w:t>设备、设施验收通过率（%）</w:t>
            </w:r>
          </w:p>
        </w:tc>
        <w:tc>
          <w:tcPr>
            <w:tcW w:w="2466" w:type="dxa"/>
            <w:vAlign w:val="center"/>
          </w:tcPr>
          <w:p>
            <w:pPr>
              <w:pStyle w:val="12"/>
            </w:pPr>
            <w:r>
              <w:t>100%</w:t>
            </w:r>
          </w:p>
        </w:tc>
        <w:tc>
          <w:tcPr>
            <w:tcW w:w="2466" w:type="dxa"/>
            <w:vAlign w:val="center"/>
          </w:tcPr>
          <w:p>
            <w:pPr>
              <w:pStyle w:val="12"/>
            </w:pPr>
            <w:r>
              <w:t>根据验收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改善安全通行优良率</w:t>
            </w:r>
          </w:p>
        </w:tc>
        <w:tc>
          <w:tcPr>
            <w:tcW w:w="2466" w:type="dxa"/>
            <w:vAlign w:val="center"/>
          </w:tcPr>
          <w:p>
            <w:pPr>
              <w:pStyle w:val="12"/>
            </w:pPr>
            <w:r>
              <w:t>改善安全通行优良率</w:t>
            </w:r>
          </w:p>
        </w:tc>
        <w:tc>
          <w:tcPr>
            <w:tcW w:w="2466" w:type="dxa"/>
            <w:vAlign w:val="center"/>
          </w:tcPr>
          <w:p>
            <w:pPr>
              <w:pStyle w:val="12"/>
            </w:pPr>
            <w:r>
              <w:t>≥90%</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公共服务水平提升情况</w:t>
            </w:r>
          </w:p>
        </w:tc>
        <w:tc>
          <w:tcPr>
            <w:tcW w:w="2466" w:type="dxa"/>
            <w:vAlign w:val="center"/>
          </w:tcPr>
          <w:p>
            <w:pPr>
              <w:pStyle w:val="12"/>
            </w:pPr>
            <w:r>
              <w:t>提升</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提升照明质量，改善夜间环境</w:t>
            </w:r>
          </w:p>
        </w:tc>
        <w:tc>
          <w:tcPr>
            <w:tcW w:w="2466" w:type="dxa"/>
            <w:vAlign w:val="center"/>
          </w:tcPr>
          <w:p>
            <w:pPr>
              <w:pStyle w:val="12"/>
            </w:pPr>
            <w:r>
              <w:t>提升照明质量，改善夜间环境</w:t>
            </w:r>
          </w:p>
        </w:tc>
        <w:tc>
          <w:tcPr>
            <w:tcW w:w="2466" w:type="dxa"/>
            <w:vAlign w:val="center"/>
          </w:tcPr>
          <w:p>
            <w:pPr>
              <w:pStyle w:val="12"/>
            </w:pPr>
            <w:r>
              <w:t>改善</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≥98%</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10、国省干线重要县乡道洗扫车租赁费用绩效目标表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1.洒水车和洗扫车最大限度地清洁清洗路面的污积物，保护道路环境卫生。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每天清扫、洒水里程</w:t>
            </w:r>
          </w:p>
        </w:tc>
        <w:tc>
          <w:tcPr>
            <w:tcW w:w="2466" w:type="dxa"/>
            <w:vAlign w:val="center"/>
          </w:tcPr>
          <w:p>
            <w:pPr>
              <w:pStyle w:val="12"/>
            </w:pPr>
            <w:r>
              <w:t>每天清扫里程</w:t>
            </w:r>
          </w:p>
        </w:tc>
        <w:tc>
          <w:tcPr>
            <w:tcW w:w="2466" w:type="dxa"/>
            <w:vAlign w:val="center"/>
          </w:tcPr>
          <w:p>
            <w:pPr>
              <w:pStyle w:val="12"/>
            </w:pPr>
            <w:r>
              <w:t>≥20公里</w:t>
            </w:r>
          </w:p>
        </w:tc>
        <w:tc>
          <w:tcPr>
            <w:tcW w:w="2466" w:type="dxa"/>
            <w:vAlign w:val="center"/>
          </w:tcPr>
          <w:p>
            <w:pPr>
              <w:pStyle w:val="12"/>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道路清扫验收合格率</w:t>
            </w:r>
          </w:p>
        </w:tc>
        <w:tc>
          <w:tcPr>
            <w:tcW w:w="2466" w:type="dxa"/>
            <w:vAlign w:val="center"/>
          </w:tcPr>
          <w:p>
            <w:pPr>
              <w:pStyle w:val="12"/>
            </w:pPr>
            <w:r>
              <w:t>道路清扫验收合格率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工作任务完成及时率</w:t>
            </w:r>
          </w:p>
        </w:tc>
        <w:tc>
          <w:tcPr>
            <w:tcW w:w="2466" w:type="dxa"/>
            <w:vAlign w:val="center"/>
          </w:tcPr>
          <w:p>
            <w:pPr>
              <w:pStyle w:val="12"/>
            </w:pPr>
            <w:r>
              <w:t>工作任务完成及时率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洒水车、洗扫车每天运行费用</w:t>
            </w:r>
          </w:p>
        </w:tc>
        <w:tc>
          <w:tcPr>
            <w:tcW w:w="2466" w:type="dxa"/>
            <w:vAlign w:val="center"/>
          </w:tcPr>
          <w:p>
            <w:pPr>
              <w:pStyle w:val="12"/>
            </w:pPr>
            <w:r>
              <w:t>洒水车、洗扫车每天运行费用</w:t>
            </w:r>
          </w:p>
        </w:tc>
        <w:tc>
          <w:tcPr>
            <w:tcW w:w="2466" w:type="dxa"/>
            <w:vAlign w:val="center"/>
          </w:tcPr>
          <w:p>
            <w:pPr>
              <w:pStyle w:val="12"/>
            </w:pPr>
            <w:r>
              <w:t>≤2000元</w:t>
            </w:r>
          </w:p>
        </w:tc>
        <w:tc>
          <w:tcPr>
            <w:tcW w:w="2466" w:type="dxa"/>
            <w:vAlign w:val="center"/>
          </w:tcPr>
          <w:p>
            <w:pPr>
              <w:pStyle w:val="12"/>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交通运输环境状况改善情况</w:t>
            </w:r>
          </w:p>
        </w:tc>
        <w:tc>
          <w:tcPr>
            <w:tcW w:w="2466" w:type="dxa"/>
            <w:vAlign w:val="center"/>
          </w:tcPr>
          <w:p>
            <w:pPr>
              <w:pStyle w:val="12"/>
            </w:pPr>
            <w:r>
              <w:t>交通运输环境状况改善情况</w:t>
            </w:r>
          </w:p>
        </w:tc>
        <w:tc>
          <w:tcPr>
            <w:tcW w:w="2466" w:type="dxa"/>
            <w:vAlign w:val="center"/>
          </w:tcPr>
          <w:p>
            <w:pPr>
              <w:pStyle w:val="12"/>
            </w:pPr>
            <w:r>
              <w:t>明显改善</w:t>
            </w:r>
          </w:p>
        </w:tc>
        <w:tc>
          <w:tcPr>
            <w:tcW w:w="246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对提升县城卫生形象起到的可持续性影响程度</w:t>
            </w:r>
          </w:p>
        </w:tc>
        <w:tc>
          <w:tcPr>
            <w:tcW w:w="2466" w:type="dxa"/>
            <w:vAlign w:val="center"/>
          </w:tcPr>
          <w:p>
            <w:pPr>
              <w:pStyle w:val="12"/>
            </w:pPr>
            <w:r>
              <w:t>对提升县城卫生形象起到的可持续性影响程度</w:t>
            </w:r>
          </w:p>
        </w:tc>
        <w:tc>
          <w:tcPr>
            <w:tcW w:w="2466" w:type="dxa"/>
            <w:vAlign w:val="center"/>
          </w:tcPr>
          <w:p>
            <w:pPr>
              <w:pStyle w:val="12"/>
            </w:pPr>
            <w:r>
              <w:t>明显改善</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改善生态环境质量</w:t>
            </w:r>
          </w:p>
        </w:tc>
        <w:tc>
          <w:tcPr>
            <w:tcW w:w="2466" w:type="dxa"/>
            <w:vAlign w:val="center"/>
          </w:tcPr>
          <w:p>
            <w:pPr>
              <w:pStyle w:val="12"/>
            </w:pPr>
            <w:r>
              <w:t>改善生态环境质量</w:t>
            </w:r>
          </w:p>
        </w:tc>
        <w:tc>
          <w:tcPr>
            <w:tcW w:w="2466" w:type="dxa"/>
            <w:vAlign w:val="center"/>
          </w:tcPr>
          <w:p>
            <w:pPr>
              <w:pStyle w:val="12"/>
            </w:pPr>
            <w:r>
              <w:t>明显改善</w:t>
            </w:r>
          </w:p>
        </w:tc>
        <w:tc>
          <w:tcPr>
            <w:tcW w:w="246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11、冀财建[2022]246号河北省财政厅关于提前下达2023年中央车辆购置税收入补助地方资金预算[第一批]的通知绩效目标表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1.完成“十四五”现代综合交通运输体系发展规划范围内综合交通年度建设任务，公路建设、养护工程任务，路网结构和公路路况进一步优化和改善，公路通行能力进一步提升。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支持农村公路建设改造</w:t>
            </w:r>
          </w:p>
        </w:tc>
        <w:tc>
          <w:tcPr>
            <w:tcW w:w="2466" w:type="dxa"/>
            <w:vAlign w:val="center"/>
          </w:tcPr>
          <w:p>
            <w:pPr>
              <w:pStyle w:val="12"/>
            </w:pPr>
            <w:r>
              <w:t>实际支持农村公路建设改造（公里）</w:t>
            </w:r>
          </w:p>
        </w:tc>
        <w:tc>
          <w:tcPr>
            <w:tcW w:w="2466" w:type="dxa"/>
            <w:vAlign w:val="center"/>
          </w:tcPr>
          <w:p>
            <w:pPr>
              <w:pStyle w:val="12"/>
            </w:pPr>
            <w:r>
              <w:t>≥7公里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完工项目验收合格率</w:t>
            </w:r>
          </w:p>
        </w:tc>
        <w:tc>
          <w:tcPr>
            <w:tcW w:w="2466" w:type="dxa"/>
            <w:vAlign w:val="center"/>
          </w:tcPr>
          <w:p>
            <w:pPr>
              <w:pStyle w:val="12"/>
            </w:pPr>
            <w:r>
              <w:t>完工项目验收合格率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是否按期完成投资</w:t>
            </w:r>
          </w:p>
        </w:tc>
        <w:tc>
          <w:tcPr>
            <w:tcW w:w="2466" w:type="dxa"/>
            <w:vAlign w:val="center"/>
          </w:tcPr>
          <w:p>
            <w:pPr>
              <w:pStyle w:val="12"/>
            </w:pPr>
            <w:r>
              <w:t>是否按期完成投资</w:t>
            </w:r>
          </w:p>
        </w:tc>
        <w:tc>
          <w:tcPr>
            <w:tcW w:w="2466" w:type="dxa"/>
            <w:vAlign w:val="center"/>
          </w:tcPr>
          <w:p>
            <w:pPr>
              <w:pStyle w:val="12"/>
            </w:pPr>
            <w:r>
              <w:t>是</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公路安全水平</w:t>
            </w:r>
          </w:p>
        </w:tc>
        <w:tc>
          <w:tcPr>
            <w:tcW w:w="2466" w:type="dxa"/>
            <w:vAlign w:val="center"/>
          </w:tcPr>
          <w:p>
            <w:pPr>
              <w:pStyle w:val="12"/>
            </w:pPr>
            <w:r>
              <w:t>公路安全水平是否提升</w:t>
            </w:r>
          </w:p>
        </w:tc>
        <w:tc>
          <w:tcPr>
            <w:tcW w:w="2466" w:type="dxa"/>
            <w:vAlign w:val="center"/>
          </w:tcPr>
          <w:p>
            <w:pPr>
              <w:pStyle w:val="12"/>
            </w:pPr>
            <w:r>
              <w:t>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新改建公路项目适应未来一定时期内交通需求</w:t>
            </w:r>
          </w:p>
        </w:tc>
        <w:tc>
          <w:tcPr>
            <w:tcW w:w="2466" w:type="dxa"/>
            <w:vAlign w:val="center"/>
          </w:tcPr>
          <w:p>
            <w:pPr>
              <w:pStyle w:val="12"/>
            </w:pPr>
            <w:r>
              <w:t>新改建公路项目适应未来一定时期内交通需求率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改善通行服务水平群众满意度</w:t>
            </w:r>
          </w:p>
        </w:tc>
        <w:tc>
          <w:tcPr>
            <w:tcW w:w="2466" w:type="dxa"/>
            <w:vAlign w:val="center"/>
          </w:tcPr>
          <w:p>
            <w:pPr>
              <w:pStyle w:val="12"/>
            </w:pPr>
            <w:r>
              <w:t>改善通行服务水平群众满意度</w:t>
            </w:r>
          </w:p>
        </w:tc>
        <w:tc>
          <w:tcPr>
            <w:tcW w:w="2466" w:type="dxa"/>
            <w:vAlign w:val="center"/>
          </w:tcPr>
          <w:p>
            <w:pPr>
              <w:pStyle w:val="12"/>
            </w:pPr>
            <w:r>
              <w:t>≥90%</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12、冀财建[2022]266号河北省财政厅关于提前下达2023年普通国省干线公路建设养护发展专项资金的通知绩效目标表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交通量调查交调站建设</w:t>
            </w:r>
          </w:p>
        </w:tc>
        <w:tc>
          <w:tcPr>
            <w:tcW w:w="2466" w:type="dxa"/>
            <w:vAlign w:val="center"/>
          </w:tcPr>
          <w:p>
            <w:pPr>
              <w:pStyle w:val="12"/>
            </w:pPr>
            <w:r>
              <w:t>实际交通量调查交调站建设数量</w:t>
            </w:r>
          </w:p>
        </w:tc>
        <w:tc>
          <w:tcPr>
            <w:tcW w:w="2466" w:type="dxa"/>
            <w:vAlign w:val="center"/>
          </w:tcPr>
          <w:p>
            <w:pPr>
              <w:pStyle w:val="12"/>
            </w:pPr>
            <w:r>
              <w:t>1个</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降低事故发生率</w:t>
            </w:r>
          </w:p>
        </w:tc>
        <w:tc>
          <w:tcPr>
            <w:tcW w:w="2466" w:type="dxa"/>
            <w:vAlign w:val="center"/>
          </w:tcPr>
          <w:p>
            <w:pPr>
              <w:pStyle w:val="12"/>
            </w:pPr>
            <w:r>
              <w:t>降低事故发生率</w:t>
            </w:r>
          </w:p>
        </w:tc>
        <w:tc>
          <w:tcPr>
            <w:tcW w:w="2466" w:type="dxa"/>
            <w:vAlign w:val="center"/>
          </w:tcPr>
          <w:p>
            <w:pPr>
              <w:pStyle w:val="12"/>
            </w:pPr>
            <w:r>
              <w:t>降低</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13、冀财建[2022]267号河北省财政厅关于提前下达2023年农村公路建设养护发展专项资金的通知绩效目标表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≥5公里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14、冀财建[2022]267号河北省财政厅关于提前下达2023年农村公路建设养护发展专项资金的通知绩效目标表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≥5公里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15、冀财建[2022]267号河北省财政厅关于提前下达2023年农村公路建设养护发展专项资金的通知绩效目标表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≥5公里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16、冀财建[2022]278号河北省财政厅关于清算国三及以下排放标准营运中重型柴油货车淘汰中央补助资金的通知绩效目标表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中重型柴油货车淘汰数量</w:t>
            </w:r>
          </w:p>
        </w:tc>
        <w:tc>
          <w:tcPr>
            <w:tcW w:w="2466" w:type="dxa"/>
            <w:vAlign w:val="center"/>
          </w:tcPr>
          <w:p>
            <w:pPr>
              <w:pStyle w:val="12"/>
            </w:pPr>
            <w:r>
              <w:t>国三及以下排放标准营运中重型柴油货车淘汰数量</w:t>
            </w:r>
          </w:p>
        </w:tc>
        <w:tc>
          <w:tcPr>
            <w:tcW w:w="2466" w:type="dxa"/>
            <w:vAlign w:val="center"/>
          </w:tcPr>
          <w:p>
            <w:pPr>
              <w:pStyle w:val="12"/>
            </w:pPr>
            <w:r>
              <w:t>实际淘汰车数量</w:t>
            </w:r>
          </w:p>
        </w:tc>
        <w:tc>
          <w:tcPr>
            <w:tcW w:w="2466" w:type="dxa"/>
            <w:vAlign w:val="center"/>
          </w:tcPr>
          <w:p>
            <w:pPr>
              <w:pStyle w:val="12"/>
            </w:pPr>
            <w:r>
              <w:t>淘汰车数量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淘汰车辆符合淘汰范围要求</w:t>
            </w:r>
          </w:p>
        </w:tc>
        <w:tc>
          <w:tcPr>
            <w:tcW w:w="2466" w:type="dxa"/>
            <w:vAlign w:val="center"/>
          </w:tcPr>
          <w:p>
            <w:pPr>
              <w:pStyle w:val="12"/>
            </w:pPr>
            <w:r>
              <w:t>淘汰车辆符合国家、省淘汰范围要求</w:t>
            </w:r>
          </w:p>
        </w:tc>
        <w:tc>
          <w:tcPr>
            <w:tcW w:w="2466" w:type="dxa"/>
            <w:vAlign w:val="center"/>
          </w:tcPr>
          <w:p>
            <w:pPr>
              <w:pStyle w:val="12"/>
            </w:pPr>
            <w:r>
              <w:t>100%</w:t>
            </w:r>
          </w:p>
        </w:tc>
        <w:tc>
          <w:tcPr>
            <w:tcW w:w="2466" w:type="dxa"/>
            <w:vAlign w:val="center"/>
          </w:tcPr>
          <w:p>
            <w:pPr>
              <w:pStyle w:val="12"/>
            </w:pPr>
            <w:r>
              <w:t>淘汰车标准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按期完成淘汰</w:t>
            </w:r>
          </w:p>
        </w:tc>
        <w:tc>
          <w:tcPr>
            <w:tcW w:w="2466" w:type="dxa"/>
            <w:vAlign w:val="center"/>
          </w:tcPr>
          <w:p>
            <w:pPr>
              <w:pStyle w:val="12"/>
            </w:pPr>
            <w:r>
              <w:t>按期完成淘汰任务</w:t>
            </w:r>
          </w:p>
        </w:tc>
        <w:tc>
          <w:tcPr>
            <w:tcW w:w="2466" w:type="dxa"/>
            <w:vAlign w:val="center"/>
          </w:tcPr>
          <w:p>
            <w:pPr>
              <w:pStyle w:val="12"/>
            </w:pPr>
            <w:r>
              <w:t>100%</w:t>
            </w:r>
          </w:p>
        </w:tc>
        <w:tc>
          <w:tcPr>
            <w:tcW w:w="2466" w:type="dxa"/>
            <w:vAlign w:val="center"/>
          </w:tcPr>
          <w:p>
            <w:pPr>
              <w:pStyle w:val="12"/>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淘汰货车补助金额</w:t>
            </w:r>
          </w:p>
        </w:tc>
        <w:tc>
          <w:tcPr>
            <w:tcW w:w="2466" w:type="dxa"/>
            <w:vAlign w:val="center"/>
          </w:tcPr>
          <w:p>
            <w:pPr>
              <w:pStyle w:val="12"/>
            </w:pPr>
            <w:r>
              <w:t>淘汰货车补助金额</w:t>
            </w:r>
          </w:p>
        </w:tc>
        <w:tc>
          <w:tcPr>
            <w:tcW w:w="2466" w:type="dxa"/>
            <w:vAlign w:val="center"/>
          </w:tcPr>
          <w:p>
            <w:pPr>
              <w:pStyle w:val="12"/>
            </w:pPr>
            <w:r>
              <w:t>≤29.77万元</w:t>
            </w:r>
          </w:p>
        </w:tc>
        <w:tc>
          <w:tcPr>
            <w:tcW w:w="2466" w:type="dxa"/>
            <w:vAlign w:val="center"/>
          </w:tcPr>
          <w:p>
            <w:pPr>
              <w:pStyle w:val="12"/>
            </w:pPr>
            <w: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基本公共服务水平</w:t>
            </w:r>
          </w:p>
        </w:tc>
        <w:tc>
          <w:tcPr>
            <w:tcW w:w="2466" w:type="dxa"/>
            <w:vAlign w:val="center"/>
          </w:tcPr>
          <w:p>
            <w:pPr>
              <w:pStyle w:val="12"/>
            </w:pPr>
            <w:r>
              <w:t>反映提供基本公共服务的能力和效果</w:t>
            </w:r>
          </w:p>
        </w:tc>
        <w:tc>
          <w:tcPr>
            <w:tcW w:w="2466" w:type="dxa"/>
            <w:vAlign w:val="center"/>
          </w:tcPr>
          <w:p>
            <w:pPr>
              <w:pStyle w:val="12"/>
            </w:pPr>
            <w:r>
              <w:t>提升</w:t>
            </w:r>
          </w:p>
        </w:tc>
        <w:tc>
          <w:tcPr>
            <w:tcW w:w="246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污染治理设施的可持续性</w:t>
            </w:r>
          </w:p>
        </w:tc>
        <w:tc>
          <w:tcPr>
            <w:tcW w:w="2466" w:type="dxa"/>
            <w:vAlign w:val="center"/>
          </w:tcPr>
          <w:p>
            <w:pPr>
              <w:pStyle w:val="12"/>
            </w:pPr>
            <w:r>
              <w:t>污染治理设施的可持续性</w:t>
            </w:r>
          </w:p>
        </w:tc>
        <w:tc>
          <w:tcPr>
            <w:tcW w:w="2466" w:type="dxa"/>
            <w:vAlign w:val="center"/>
          </w:tcPr>
          <w:p>
            <w:pPr>
              <w:pStyle w:val="12"/>
            </w:pPr>
            <w:r>
              <w:t>长久</w:t>
            </w:r>
          </w:p>
        </w:tc>
        <w:tc>
          <w:tcPr>
            <w:tcW w:w="246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公路安全水平</w:t>
            </w:r>
          </w:p>
        </w:tc>
        <w:tc>
          <w:tcPr>
            <w:tcW w:w="2466" w:type="dxa"/>
            <w:vAlign w:val="center"/>
          </w:tcPr>
          <w:p>
            <w:pPr>
              <w:pStyle w:val="12"/>
            </w:pPr>
            <w:r>
              <w:t>公路安全水平</w:t>
            </w:r>
          </w:p>
        </w:tc>
        <w:tc>
          <w:tcPr>
            <w:tcW w:w="2466" w:type="dxa"/>
            <w:vAlign w:val="center"/>
          </w:tcPr>
          <w:p>
            <w:pPr>
              <w:pStyle w:val="12"/>
            </w:pPr>
            <w:r>
              <w:t>提升</w:t>
            </w:r>
          </w:p>
        </w:tc>
        <w:tc>
          <w:tcPr>
            <w:tcW w:w="246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17、冀财建【2021】196号 河北省财政厅关于提前下达2022年成品油税费改革税收返还资金的通知（ 农村公路养护工程）绩效目标表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≥7公里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≥93%</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18、冀财建【2021】196号河北省财政厅关于提前下达2022年成品油税费改革税收返还资金的通知（农村公路建设改造工程）（wt)绩效目标表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农村公路建设改造工程</w:t>
            </w:r>
          </w:p>
        </w:tc>
        <w:tc>
          <w:tcPr>
            <w:tcW w:w="2466" w:type="dxa"/>
            <w:vAlign w:val="center"/>
          </w:tcPr>
          <w:p>
            <w:pPr>
              <w:pStyle w:val="12"/>
            </w:pPr>
            <w:r>
              <w:t>实际支持农村公路建设改造工程（公里）</w:t>
            </w:r>
          </w:p>
        </w:tc>
        <w:tc>
          <w:tcPr>
            <w:tcW w:w="2466" w:type="dxa"/>
            <w:vAlign w:val="center"/>
          </w:tcPr>
          <w:p>
            <w:pPr>
              <w:pStyle w:val="12"/>
            </w:pPr>
            <w:r>
              <w:t>≥10公里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19、冀财建【2022】57号河北省财政厅关于下达2022年农村客运补贴资金、城市交通发展奖励资金预算指标的通知（农村客运补贴）绩效目标表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1.用于强化农村客运安全运行监测，为保障农村客运班车、城市公共汽电车向农村延伸覆盖的公交车，安装智能视频监控等。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用于保障乡镇和建制村通客车的农村客运班车和城市公共汽电车向农村延伸覆盖的公交车的运营补助天数</w:t>
            </w:r>
          </w:p>
        </w:tc>
        <w:tc>
          <w:tcPr>
            <w:tcW w:w="2466" w:type="dxa"/>
            <w:vAlign w:val="center"/>
          </w:tcPr>
          <w:p>
            <w:pPr>
              <w:pStyle w:val="12"/>
            </w:pPr>
            <w:r>
              <w:t>用于保障乡镇和建制村通客车的农村客运班车和城市公共汽电车向农村延伸覆盖的公交车的运营补助天数</w:t>
            </w:r>
          </w:p>
        </w:tc>
        <w:tc>
          <w:tcPr>
            <w:tcW w:w="2466" w:type="dxa"/>
            <w:vAlign w:val="center"/>
          </w:tcPr>
          <w:p>
            <w:pPr>
              <w:pStyle w:val="12"/>
            </w:pPr>
            <w:r>
              <w:t>≥6000天</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汽车客运站运营补贴发放金额</w:t>
            </w:r>
          </w:p>
        </w:tc>
        <w:tc>
          <w:tcPr>
            <w:tcW w:w="2466" w:type="dxa"/>
            <w:vAlign w:val="center"/>
          </w:tcPr>
          <w:p>
            <w:pPr>
              <w:pStyle w:val="12"/>
            </w:pPr>
            <w:r>
              <w:t>汽车客运站运营补贴发放金额</w:t>
            </w:r>
          </w:p>
        </w:tc>
        <w:tc>
          <w:tcPr>
            <w:tcW w:w="2466" w:type="dxa"/>
            <w:vAlign w:val="center"/>
          </w:tcPr>
          <w:p>
            <w:pPr>
              <w:pStyle w:val="12"/>
            </w:pPr>
            <w:r>
              <w:t>≥30万元</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安装智能视频监控终端设备和纳入动态监控的车辆数</w:t>
            </w:r>
          </w:p>
        </w:tc>
        <w:tc>
          <w:tcPr>
            <w:tcW w:w="2466" w:type="dxa"/>
            <w:vAlign w:val="center"/>
          </w:tcPr>
          <w:p>
            <w:pPr>
              <w:pStyle w:val="12"/>
            </w:pPr>
            <w:r>
              <w:t>安装智能视频监控终端设备和纳入动态监控的车辆数</w:t>
            </w:r>
          </w:p>
        </w:tc>
        <w:tc>
          <w:tcPr>
            <w:tcW w:w="2466" w:type="dxa"/>
            <w:vAlign w:val="center"/>
          </w:tcPr>
          <w:p>
            <w:pPr>
              <w:pStyle w:val="12"/>
            </w:pPr>
            <w:r>
              <w:t>≥20辆</w:t>
            </w:r>
          </w:p>
        </w:tc>
        <w:tc>
          <w:tcPr>
            <w:tcW w:w="2466" w:type="dxa"/>
            <w:vAlign w:val="center"/>
          </w:tcPr>
          <w:p>
            <w:pPr>
              <w:pStyle w:val="12"/>
            </w:pPr>
            <w:r>
              <w:t>实际安装数量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安装智能视频监控终端设备和纳入动态监控的车辆连入省级平台的比率</w:t>
            </w:r>
          </w:p>
        </w:tc>
        <w:tc>
          <w:tcPr>
            <w:tcW w:w="2466" w:type="dxa"/>
            <w:vAlign w:val="center"/>
          </w:tcPr>
          <w:p>
            <w:pPr>
              <w:pStyle w:val="12"/>
            </w:pPr>
            <w:r>
              <w:t>安装智能视频监控终端设备和纳入动态监控的车辆连入省级平台的比率</w:t>
            </w:r>
          </w:p>
        </w:tc>
        <w:tc>
          <w:tcPr>
            <w:tcW w:w="2466" w:type="dxa"/>
            <w:vAlign w:val="center"/>
          </w:tcPr>
          <w:p>
            <w:pPr>
              <w:pStyle w:val="12"/>
            </w:pPr>
            <w:r>
              <w:t>100%</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完成项目的时效</w:t>
            </w:r>
          </w:p>
        </w:tc>
        <w:tc>
          <w:tcPr>
            <w:tcW w:w="2466" w:type="dxa"/>
            <w:vAlign w:val="center"/>
          </w:tcPr>
          <w:p>
            <w:pPr>
              <w:pStyle w:val="12"/>
            </w:pPr>
            <w:r>
              <w:t>完成项目的时效</w:t>
            </w:r>
          </w:p>
        </w:tc>
        <w:tc>
          <w:tcPr>
            <w:tcW w:w="2466" w:type="dxa"/>
            <w:vAlign w:val="center"/>
          </w:tcPr>
          <w:p>
            <w:pPr>
              <w:pStyle w:val="12"/>
            </w:pPr>
            <w:r>
              <w:t>按时完成</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项目建设所用资金情况</w:t>
            </w:r>
          </w:p>
        </w:tc>
        <w:tc>
          <w:tcPr>
            <w:tcW w:w="2466" w:type="dxa"/>
            <w:vAlign w:val="center"/>
          </w:tcPr>
          <w:p>
            <w:pPr>
              <w:pStyle w:val="12"/>
            </w:pPr>
            <w:r>
              <w:t>项目建设所用资金情况</w:t>
            </w:r>
          </w:p>
        </w:tc>
        <w:tc>
          <w:tcPr>
            <w:tcW w:w="2466" w:type="dxa"/>
            <w:vAlign w:val="center"/>
          </w:tcPr>
          <w:p>
            <w:pPr>
              <w:pStyle w:val="12"/>
            </w:pPr>
            <w:r>
              <w:t>≤78.88万元</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对经济发展的促进作用</w:t>
            </w:r>
          </w:p>
        </w:tc>
        <w:tc>
          <w:tcPr>
            <w:tcW w:w="2466" w:type="dxa"/>
            <w:vAlign w:val="center"/>
          </w:tcPr>
          <w:p>
            <w:pPr>
              <w:pStyle w:val="12"/>
            </w:pPr>
            <w:r>
              <w:t>对经济发展是否有明显的促进作用</w:t>
            </w:r>
          </w:p>
        </w:tc>
        <w:tc>
          <w:tcPr>
            <w:tcW w:w="2466" w:type="dxa"/>
            <w:vAlign w:val="center"/>
          </w:tcPr>
          <w:p>
            <w:pPr>
              <w:pStyle w:val="12"/>
            </w:pPr>
            <w:r>
              <w:t>明显</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项目实施是否达到预期目标</w:t>
            </w:r>
          </w:p>
        </w:tc>
        <w:tc>
          <w:tcPr>
            <w:tcW w:w="2466" w:type="dxa"/>
            <w:vAlign w:val="center"/>
          </w:tcPr>
          <w:p>
            <w:pPr>
              <w:pStyle w:val="12"/>
            </w:pPr>
            <w:r>
              <w:t>项目实施是否达到预期目标</w:t>
            </w:r>
          </w:p>
        </w:tc>
        <w:tc>
          <w:tcPr>
            <w:tcW w:w="2466" w:type="dxa"/>
            <w:vAlign w:val="center"/>
          </w:tcPr>
          <w:p>
            <w:pPr>
              <w:pStyle w:val="12"/>
            </w:pPr>
            <w:r>
              <w:t>达到</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油补项目能够满足未来一定时期的客运需求</w:t>
            </w:r>
          </w:p>
        </w:tc>
        <w:tc>
          <w:tcPr>
            <w:tcW w:w="2466" w:type="dxa"/>
            <w:vAlign w:val="center"/>
          </w:tcPr>
          <w:p>
            <w:pPr>
              <w:pStyle w:val="12"/>
            </w:pPr>
            <w:r>
              <w:t>油补项目能够满足未来一定时期的客运需求</w:t>
            </w:r>
          </w:p>
        </w:tc>
        <w:tc>
          <w:tcPr>
            <w:tcW w:w="2466" w:type="dxa"/>
            <w:vAlign w:val="center"/>
          </w:tcPr>
          <w:p>
            <w:pPr>
              <w:pStyle w:val="12"/>
            </w:pPr>
            <w:r>
              <w:t>满足</w:t>
            </w:r>
          </w:p>
        </w:tc>
        <w:tc>
          <w:tcPr>
            <w:tcW w:w="2466"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≥92%</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20、冀财建【2022】85号河北省财政厅关于下达2022年中央车辆购置税收入补助地方资金（第一批）“以奖代补”资金的通知绩效目标表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1.完成“十四五”现代综合交通运输体系发展规划范围内综合交通年度建设任务，公路建设、养护工程任务，路网结构和公路路况进一步优化和改善，公路通行能力进一步提升。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支持农村公路建设改造</w:t>
            </w:r>
          </w:p>
        </w:tc>
        <w:tc>
          <w:tcPr>
            <w:tcW w:w="2466" w:type="dxa"/>
            <w:vAlign w:val="center"/>
          </w:tcPr>
          <w:p>
            <w:pPr>
              <w:pStyle w:val="12"/>
            </w:pPr>
            <w:r>
              <w:t>实际支持农村公路建设改造（公里）</w:t>
            </w:r>
          </w:p>
        </w:tc>
        <w:tc>
          <w:tcPr>
            <w:tcW w:w="2466" w:type="dxa"/>
            <w:vAlign w:val="center"/>
          </w:tcPr>
          <w:p>
            <w:pPr>
              <w:pStyle w:val="12"/>
            </w:pPr>
            <w:r>
              <w:t>≥7公里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完工项目验收合格率</w:t>
            </w:r>
          </w:p>
        </w:tc>
        <w:tc>
          <w:tcPr>
            <w:tcW w:w="2466" w:type="dxa"/>
            <w:vAlign w:val="center"/>
          </w:tcPr>
          <w:p>
            <w:pPr>
              <w:pStyle w:val="12"/>
            </w:pPr>
            <w:r>
              <w:t>完工项目验收合格率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是否按期完成投资</w:t>
            </w:r>
          </w:p>
        </w:tc>
        <w:tc>
          <w:tcPr>
            <w:tcW w:w="2466" w:type="dxa"/>
            <w:vAlign w:val="center"/>
          </w:tcPr>
          <w:p>
            <w:pPr>
              <w:pStyle w:val="12"/>
            </w:pPr>
            <w:r>
              <w:t>是否按期完成投资</w:t>
            </w:r>
          </w:p>
        </w:tc>
        <w:tc>
          <w:tcPr>
            <w:tcW w:w="2466" w:type="dxa"/>
            <w:vAlign w:val="center"/>
          </w:tcPr>
          <w:p>
            <w:pPr>
              <w:pStyle w:val="12"/>
            </w:pPr>
            <w:r>
              <w:t>是</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实际工程单价</w:t>
            </w:r>
          </w:p>
        </w:tc>
        <w:tc>
          <w:tcPr>
            <w:tcW w:w="2466" w:type="dxa"/>
            <w:vAlign w:val="center"/>
          </w:tcPr>
          <w:p>
            <w:pPr>
              <w:pStyle w:val="12"/>
            </w:pPr>
            <w:r>
              <w:t>不高于概算</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公路安全水平</w:t>
            </w:r>
          </w:p>
        </w:tc>
        <w:tc>
          <w:tcPr>
            <w:tcW w:w="2466" w:type="dxa"/>
            <w:vAlign w:val="center"/>
          </w:tcPr>
          <w:p>
            <w:pPr>
              <w:pStyle w:val="12"/>
            </w:pPr>
            <w:r>
              <w:t>公路安全水平是否提升</w:t>
            </w:r>
          </w:p>
        </w:tc>
        <w:tc>
          <w:tcPr>
            <w:tcW w:w="2466" w:type="dxa"/>
            <w:vAlign w:val="center"/>
          </w:tcPr>
          <w:p>
            <w:pPr>
              <w:pStyle w:val="12"/>
            </w:pPr>
            <w:r>
              <w:t>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新改建公路项目适应未来一定时期内交通需求</w:t>
            </w:r>
          </w:p>
        </w:tc>
        <w:tc>
          <w:tcPr>
            <w:tcW w:w="2466" w:type="dxa"/>
            <w:vAlign w:val="center"/>
          </w:tcPr>
          <w:p>
            <w:pPr>
              <w:pStyle w:val="12"/>
            </w:pPr>
            <w:r>
              <w:t>新改建公路项目适应未来一定时期内交通需求率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改善通行服务水平群众满意度</w:t>
            </w:r>
          </w:p>
        </w:tc>
        <w:tc>
          <w:tcPr>
            <w:tcW w:w="2466" w:type="dxa"/>
            <w:vAlign w:val="center"/>
          </w:tcPr>
          <w:p>
            <w:pPr>
              <w:pStyle w:val="12"/>
            </w:pPr>
            <w:r>
              <w:t>改善通行服务水平群众满意度</w:t>
            </w:r>
          </w:p>
        </w:tc>
        <w:tc>
          <w:tcPr>
            <w:tcW w:w="2466" w:type="dxa"/>
            <w:vAlign w:val="center"/>
          </w:tcPr>
          <w:p>
            <w:pPr>
              <w:pStyle w:val="12"/>
            </w:pPr>
            <w:r>
              <w:t>≥90%</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21、加水点租赁费和电费绩效目标表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加水点正常使用月数</w:t>
            </w:r>
          </w:p>
        </w:tc>
        <w:tc>
          <w:tcPr>
            <w:tcW w:w="2466" w:type="dxa"/>
            <w:vAlign w:val="center"/>
          </w:tcPr>
          <w:p>
            <w:pPr>
              <w:pStyle w:val="12"/>
            </w:pPr>
            <w:r>
              <w:t>加水点正常使用月数</w:t>
            </w:r>
          </w:p>
        </w:tc>
        <w:tc>
          <w:tcPr>
            <w:tcW w:w="2466" w:type="dxa"/>
            <w:vAlign w:val="center"/>
          </w:tcPr>
          <w:p>
            <w:pPr>
              <w:pStyle w:val="12"/>
            </w:pPr>
            <w:r>
              <w:t>12月</w:t>
            </w:r>
          </w:p>
        </w:tc>
        <w:tc>
          <w:tcPr>
            <w:tcW w:w="2466" w:type="dxa"/>
            <w:vAlign w:val="center"/>
          </w:tcPr>
          <w:p>
            <w:pPr>
              <w:pStyle w:val="12"/>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加水点正常使用占应正常使用的比率</w:t>
            </w:r>
          </w:p>
        </w:tc>
        <w:tc>
          <w:tcPr>
            <w:tcW w:w="2466" w:type="dxa"/>
            <w:vAlign w:val="center"/>
          </w:tcPr>
          <w:p>
            <w:pPr>
              <w:pStyle w:val="12"/>
            </w:pPr>
            <w:r>
              <w:t>加水点正常使用占应正常使用的比率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完成及时率</w:t>
            </w:r>
          </w:p>
        </w:tc>
        <w:tc>
          <w:tcPr>
            <w:tcW w:w="2466" w:type="dxa"/>
            <w:vAlign w:val="center"/>
          </w:tcPr>
          <w:p>
            <w:pPr>
              <w:pStyle w:val="12"/>
            </w:pPr>
            <w:r>
              <w:t>实际完成及时率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加水点每年租赁费金额</w:t>
            </w:r>
          </w:p>
        </w:tc>
        <w:tc>
          <w:tcPr>
            <w:tcW w:w="2466" w:type="dxa"/>
            <w:vAlign w:val="center"/>
          </w:tcPr>
          <w:p>
            <w:pPr>
              <w:pStyle w:val="12"/>
            </w:pPr>
            <w:r>
              <w:t>加水点每年租赁金额</w:t>
            </w:r>
          </w:p>
        </w:tc>
        <w:tc>
          <w:tcPr>
            <w:tcW w:w="2466" w:type="dxa"/>
            <w:vAlign w:val="center"/>
          </w:tcPr>
          <w:p>
            <w:pPr>
              <w:pStyle w:val="12"/>
            </w:pPr>
            <w:r>
              <w:t>≤9.66万元</w:t>
            </w:r>
          </w:p>
        </w:tc>
        <w:tc>
          <w:tcPr>
            <w:tcW w:w="2466" w:type="dxa"/>
            <w:vAlign w:val="center"/>
          </w:tcPr>
          <w:p>
            <w:pPr>
              <w:pStyle w:val="12"/>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交通运输环境状况改善情况</w:t>
            </w:r>
          </w:p>
        </w:tc>
        <w:tc>
          <w:tcPr>
            <w:tcW w:w="2466" w:type="dxa"/>
            <w:vAlign w:val="center"/>
          </w:tcPr>
          <w:p>
            <w:pPr>
              <w:pStyle w:val="12"/>
            </w:pPr>
            <w:r>
              <w:t>交通运输环境状况改善情况</w:t>
            </w:r>
          </w:p>
        </w:tc>
        <w:tc>
          <w:tcPr>
            <w:tcW w:w="2466" w:type="dxa"/>
            <w:vAlign w:val="center"/>
          </w:tcPr>
          <w:p>
            <w:pPr>
              <w:pStyle w:val="12"/>
            </w:pPr>
            <w:r>
              <w:t>明显改善</w:t>
            </w:r>
          </w:p>
        </w:tc>
        <w:tc>
          <w:tcPr>
            <w:tcW w:w="246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清扫清洁地面效果</w:t>
            </w:r>
          </w:p>
        </w:tc>
        <w:tc>
          <w:tcPr>
            <w:tcW w:w="2466" w:type="dxa"/>
            <w:vAlign w:val="center"/>
          </w:tcPr>
          <w:p>
            <w:pPr>
              <w:pStyle w:val="12"/>
            </w:pPr>
            <w:r>
              <w:t>地面清洁程度是否改善</w:t>
            </w:r>
          </w:p>
        </w:tc>
        <w:tc>
          <w:tcPr>
            <w:tcW w:w="2466" w:type="dxa"/>
            <w:vAlign w:val="center"/>
          </w:tcPr>
          <w:p>
            <w:pPr>
              <w:pStyle w:val="12"/>
            </w:pPr>
            <w:r>
              <w:t>明显改善</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服务的改善与提升</w:t>
            </w:r>
          </w:p>
        </w:tc>
        <w:tc>
          <w:tcPr>
            <w:tcW w:w="2466" w:type="dxa"/>
            <w:vAlign w:val="center"/>
          </w:tcPr>
          <w:p>
            <w:pPr>
              <w:pStyle w:val="12"/>
            </w:pPr>
            <w:r>
              <w:t>服务的改善与提升</w:t>
            </w:r>
          </w:p>
        </w:tc>
        <w:tc>
          <w:tcPr>
            <w:tcW w:w="2466" w:type="dxa"/>
            <w:vAlign w:val="center"/>
          </w:tcPr>
          <w:p>
            <w:pPr>
              <w:pStyle w:val="12"/>
            </w:pPr>
            <w:r>
              <w:t>明显改善</w:t>
            </w:r>
          </w:p>
        </w:tc>
        <w:tc>
          <w:tcPr>
            <w:tcW w:w="246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22、交通综合执法大队人员经费yp绩效目标表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1.1.按时发放人员工资，提高工作积极性；2.确保交通综合执法大队部门工作正常开展，及时完成本年各项工作任务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维持工作运转的事项</w:t>
            </w:r>
          </w:p>
        </w:tc>
        <w:tc>
          <w:tcPr>
            <w:tcW w:w="2466" w:type="dxa"/>
            <w:vAlign w:val="center"/>
          </w:tcPr>
          <w:p>
            <w:pPr>
              <w:pStyle w:val="12"/>
            </w:pPr>
            <w:r>
              <w:t>维持工作运转的事项</w:t>
            </w:r>
          </w:p>
        </w:tc>
        <w:tc>
          <w:tcPr>
            <w:tcW w:w="2466" w:type="dxa"/>
            <w:vAlign w:val="center"/>
          </w:tcPr>
          <w:p>
            <w:pPr>
              <w:pStyle w:val="12"/>
            </w:pPr>
            <w:r>
              <w:t>≥5类</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合理安排预算，减少不必要开支</w:t>
            </w:r>
          </w:p>
        </w:tc>
        <w:tc>
          <w:tcPr>
            <w:tcW w:w="2466" w:type="dxa"/>
            <w:vAlign w:val="center"/>
          </w:tcPr>
          <w:p>
            <w:pPr>
              <w:pStyle w:val="12"/>
            </w:pPr>
            <w:r>
              <w:t>≤712900元</w:t>
            </w:r>
          </w:p>
        </w:tc>
        <w:tc>
          <w:tcPr>
            <w:tcW w:w="2466"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对提升交通运输能力的影响</w:t>
            </w:r>
          </w:p>
        </w:tc>
        <w:tc>
          <w:tcPr>
            <w:tcW w:w="2466" w:type="dxa"/>
            <w:vAlign w:val="center"/>
          </w:tcPr>
          <w:p>
            <w:pPr>
              <w:pStyle w:val="12"/>
            </w:pPr>
            <w:r>
              <w:t>对提升交通运输能力的影响</w:t>
            </w:r>
          </w:p>
        </w:tc>
        <w:tc>
          <w:tcPr>
            <w:tcW w:w="2466" w:type="dxa"/>
            <w:vAlign w:val="center"/>
          </w:tcPr>
          <w:p>
            <w:pPr>
              <w:pStyle w:val="12"/>
            </w:pPr>
            <w:r>
              <w:t>显著</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对常态化推进各项工作任务的可持续性影响</w:t>
            </w:r>
          </w:p>
        </w:tc>
        <w:tc>
          <w:tcPr>
            <w:tcW w:w="2466" w:type="dxa"/>
            <w:vAlign w:val="center"/>
          </w:tcPr>
          <w:p>
            <w:pPr>
              <w:pStyle w:val="12"/>
            </w:pPr>
            <w:r>
              <w:t>对常态化推进各项工作任务的可持续性影响</w:t>
            </w:r>
          </w:p>
        </w:tc>
        <w:tc>
          <w:tcPr>
            <w:tcW w:w="2466" w:type="dxa"/>
            <w:vAlign w:val="center"/>
          </w:tcPr>
          <w:p>
            <w:pPr>
              <w:pStyle w:val="12"/>
            </w:pPr>
            <w:r>
              <w:t>部门工作正常可持续运转</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对提升交通综合执法工作能力的影响</w:t>
            </w:r>
          </w:p>
        </w:tc>
        <w:tc>
          <w:tcPr>
            <w:tcW w:w="2466" w:type="dxa"/>
            <w:vAlign w:val="center"/>
          </w:tcPr>
          <w:p>
            <w:pPr>
              <w:pStyle w:val="12"/>
            </w:pPr>
            <w:r>
              <w:t>对提升交通综合执法工作能力的影响</w:t>
            </w:r>
          </w:p>
        </w:tc>
        <w:tc>
          <w:tcPr>
            <w:tcW w:w="2466" w:type="dxa"/>
            <w:vAlign w:val="center"/>
          </w:tcPr>
          <w:p>
            <w:pPr>
              <w:pStyle w:val="12"/>
            </w:pPr>
            <w:r>
              <w:t>明显影响</w:t>
            </w:r>
          </w:p>
        </w:tc>
        <w:tc>
          <w:tcPr>
            <w:tcW w:w="2466"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23、劳务费绩效目标表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1.确保部门工作正常开展，保障职工工资待遇及社保费缴费及时足额发放缴纳。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w:t>
            </w:r>
          </w:p>
        </w:tc>
        <w:tc>
          <w:tcPr>
            <w:tcW w:w="2466" w:type="dxa"/>
            <w:vAlign w:val="center"/>
          </w:tcPr>
          <w:p>
            <w:pPr>
              <w:pStyle w:val="12"/>
            </w:pPr>
            <w:r>
              <w:t>享受待遇的人数</w:t>
            </w:r>
          </w:p>
        </w:tc>
        <w:tc>
          <w:tcPr>
            <w:tcW w:w="2466" w:type="dxa"/>
            <w:vAlign w:val="center"/>
          </w:tcPr>
          <w:p>
            <w:pPr>
              <w:pStyle w:val="12"/>
            </w:pPr>
            <w:r>
              <w:t>27人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每月21日前发放到位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≤463元/人/月</w:t>
            </w:r>
          </w:p>
        </w:tc>
        <w:tc>
          <w:tcPr>
            <w:tcW w:w="246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人员正常可持续服务社会能力</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对部门工作持续开展的影响</w:t>
            </w:r>
          </w:p>
        </w:tc>
        <w:tc>
          <w:tcPr>
            <w:tcW w:w="2466" w:type="dxa"/>
            <w:vAlign w:val="center"/>
          </w:tcPr>
          <w:p>
            <w:pPr>
              <w:pStyle w:val="12"/>
            </w:pPr>
            <w:r>
              <w:t>对部门工作持续开展的影响</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24、落实重新安置军队退役人员待遇绩效目标表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1.保障职工工资待遇及社保费缴费及时足额发放缴纳。</w:t>
            </w:r>
            <w:r>
              <w:tab/>
            </w:r>
          </w:p>
          <w:p>
            <w:pPr>
              <w:pStyle w:val="12"/>
            </w:pPr>
            <w:r>
              <w:t>2.保障职工其他各项待遇及时足额发放。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w:t>
            </w:r>
          </w:p>
        </w:tc>
        <w:tc>
          <w:tcPr>
            <w:tcW w:w="2466" w:type="dxa"/>
            <w:vAlign w:val="center"/>
          </w:tcPr>
          <w:p>
            <w:pPr>
              <w:pStyle w:val="12"/>
            </w:pPr>
            <w:r>
              <w:t>享受待遇的人数</w:t>
            </w:r>
          </w:p>
        </w:tc>
        <w:tc>
          <w:tcPr>
            <w:tcW w:w="2466" w:type="dxa"/>
            <w:vAlign w:val="center"/>
          </w:tcPr>
          <w:p>
            <w:pPr>
              <w:pStyle w:val="12"/>
            </w:pPr>
            <w:r>
              <w:t>1人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每月21日前发放到位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≤8500元/人/月</w:t>
            </w:r>
          </w:p>
        </w:tc>
        <w:tc>
          <w:tcPr>
            <w:tcW w:w="246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人员正常可持续服务社会能力</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25、农村公路建设养护发展专项资金（农村公路建设改造补助资金238号）22s绩效目标表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支持农村公路建设改造</w:t>
            </w:r>
          </w:p>
        </w:tc>
        <w:tc>
          <w:tcPr>
            <w:tcW w:w="2466" w:type="dxa"/>
            <w:vAlign w:val="center"/>
          </w:tcPr>
          <w:p>
            <w:pPr>
              <w:pStyle w:val="12"/>
            </w:pPr>
            <w:r>
              <w:t>实际支持农村公路建设改造（公里）</w:t>
            </w:r>
          </w:p>
        </w:tc>
        <w:tc>
          <w:tcPr>
            <w:tcW w:w="2466" w:type="dxa"/>
            <w:vAlign w:val="center"/>
          </w:tcPr>
          <w:p>
            <w:pPr>
              <w:pStyle w:val="12"/>
            </w:pPr>
            <w:r>
              <w:t>≥8公里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实际工程成本</w:t>
            </w:r>
          </w:p>
        </w:tc>
        <w:tc>
          <w:tcPr>
            <w:tcW w:w="2466" w:type="dxa"/>
            <w:vAlign w:val="center"/>
          </w:tcPr>
          <w:p>
            <w:pPr>
              <w:pStyle w:val="12"/>
            </w:pPr>
            <w:r>
              <w:t>≤381万元</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26、农村公路建设养护发展专项资金（农村公路日常养护补助资金238号）22s绩效目标表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≥7公里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工程项目造价</w:t>
            </w:r>
          </w:p>
        </w:tc>
        <w:tc>
          <w:tcPr>
            <w:tcW w:w="2466" w:type="dxa"/>
            <w:vAlign w:val="center"/>
          </w:tcPr>
          <w:p>
            <w:pPr>
              <w:pStyle w:val="12"/>
            </w:pPr>
            <w:r>
              <w:t>实际工程成本</w:t>
            </w:r>
          </w:p>
        </w:tc>
        <w:tc>
          <w:tcPr>
            <w:tcW w:w="2466" w:type="dxa"/>
            <w:vAlign w:val="center"/>
          </w:tcPr>
          <w:p>
            <w:pPr>
              <w:pStyle w:val="12"/>
            </w:pPr>
            <w:r>
              <w:t>≤150853元</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基本公共服务水平</w:t>
            </w:r>
          </w:p>
        </w:tc>
        <w:tc>
          <w:tcPr>
            <w:tcW w:w="2466" w:type="dxa"/>
            <w:vAlign w:val="center"/>
          </w:tcPr>
          <w:p>
            <w:pPr>
              <w:pStyle w:val="12"/>
            </w:pPr>
            <w:r>
              <w:t>基本公共服务水平是否提升</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27、农村公路日常养护项目绩效目标表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支持农村公路养护工程</w:t>
            </w:r>
          </w:p>
        </w:tc>
        <w:tc>
          <w:tcPr>
            <w:tcW w:w="2466" w:type="dxa"/>
            <w:vAlign w:val="center"/>
          </w:tcPr>
          <w:p>
            <w:pPr>
              <w:pStyle w:val="12"/>
            </w:pPr>
            <w:r>
              <w:t>实际支持农村公路养护工程（公里）</w:t>
            </w:r>
          </w:p>
        </w:tc>
        <w:tc>
          <w:tcPr>
            <w:tcW w:w="2466" w:type="dxa"/>
            <w:vAlign w:val="center"/>
          </w:tcPr>
          <w:p>
            <w:pPr>
              <w:pStyle w:val="12"/>
            </w:pPr>
            <w:r>
              <w:t>≥5公里</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工程质量合格率</w:t>
            </w:r>
          </w:p>
        </w:tc>
        <w:tc>
          <w:tcPr>
            <w:tcW w:w="2466" w:type="dxa"/>
            <w:vAlign w:val="center"/>
          </w:tcPr>
          <w:p>
            <w:pPr>
              <w:pStyle w:val="12"/>
            </w:pPr>
            <w:r>
              <w:t>实际工程质量合格率</w:t>
            </w:r>
          </w:p>
        </w:tc>
        <w:tc>
          <w:tcPr>
            <w:tcW w:w="2466" w:type="dxa"/>
            <w:vAlign w:val="center"/>
          </w:tcPr>
          <w:p>
            <w:pPr>
              <w:pStyle w:val="12"/>
            </w:pPr>
            <w:r>
              <w:t>100%</w:t>
            </w:r>
          </w:p>
        </w:tc>
        <w:tc>
          <w:tcPr>
            <w:tcW w:w="2466" w:type="dxa"/>
            <w:vAlign w:val="center"/>
          </w:tcPr>
          <w:p>
            <w:pPr>
              <w:pStyle w:val="12"/>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完成工程时间</w:t>
            </w:r>
          </w:p>
        </w:tc>
        <w:tc>
          <w:tcPr>
            <w:tcW w:w="2466" w:type="dxa"/>
            <w:vAlign w:val="center"/>
          </w:tcPr>
          <w:p>
            <w:pPr>
              <w:pStyle w:val="12"/>
            </w:pPr>
            <w:r>
              <w:t>实际工程完成时间</w:t>
            </w:r>
          </w:p>
        </w:tc>
        <w:tc>
          <w:tcPr>
            <w:tcW w:w="2466" w:type="dxa"/>
            <w:vAlign w:val="center"/>
          </w:tcPr>
          <w:p>
            <w:pPr>
              <w:pStyle w:val="12"/>
            </w:pPr>
            <w:r>
              <w:t>100%</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县道、乡道村道养护成本</w:t>
            </w:r>
          </w:p>
        </w:tc>
        <w:tc>
          <w:tcPr>
            <w:tcW w:w="2466" w:type="dxa"/>
            <w:vAlign w:val="center"/>
          </w:tcPr>
          <w:p>
            <w:pPr>
              <w:pStyle w:val="12"/>
            </w:pPr>
            <w:r>
              <w:t>县道、乡道村道养护成本</w:t>
            </w:r>
          </w:p>
        </w:tc>
        <w:tc>
          <w:tcPr>
            <w:tcW w:w="2466" w:type="dxa"/>
            <w:vAlign w:val="center"/>
          </w:tcPr>
          <w:p>
            <w:pPr>
              <w:pStyle w:val="12"/>
            </w:pPr>
            <w:r>
              <w:t>≤3741600元</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对经济发展的促进作用</w:t>
            </w:r>
          </w:p>
        </w:tc>
        <w:tc>
          <w:tcPr>
            <w:tcW w:w="2466" w:type="dxa"/>
            <w:vAlign w:val="center"/>
          </w:tcPr>
          <w:p>
            <w:pPr>
              <w:pStyle w:val="12"/>
            </w:pPr>
            <w:r>
              <w:t>对经济发展是否有明显促进作用</w:t>
            </w:r>
          </w:p>
        </w:tc>
        <w:tc>
          <w:tcPr>
            <w:tcW w:w="2466" w:type="dxa"/>
            <w:vAlign w:val="center"/>
          </w:tcPr>
          <w:p>
            <w:pPr>
              <w:pStyle w:val="12"/>
            </w:pPr>
            <w:r>
              <w:t>明显</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对提高或改善公共服务水平的持续影响程度</w:t>
            </w:r>
          </w:p>
        </w:tc>
        <w:tc>
          <w:tcPr>
            <w:tcW w:w="2466" w:type="dxa"/>
            <w:vAlign w:val="center"/>
          </w:tcPr>
          <w:p>
            <w:pPr>
              <w:pStyle w:val="12"/>
            </w:pPr>
            <w:r>
              <w:t>对提高或改善公共服务水平的持续影响程度</w:t>
            </w:r>
          </w:p>
        </w:tc>
        <w:tc>
          <w:tcPr>
            <w:tcW w:w="2466" w:type="dxa"/>
            <w:vAlign w:val="center"/>
          </w:tcPr>
          <w:p>
            <w:pPr>
              <w:pStyle w:val="12"/>
            </w:pPr>
            <w:r>
              <w:t>明显提升</w:t>
            </w:r>
          </w:p>
        </w:tc>
        <w:tc>
          <w:tcPr>
            <w:tcW w:w="2466" w:type="dxa"/>
            <w:vAlign w:val="center"/>
          </w:tcPr>
          <w:p>
            <w:pPr>
              <w:pStyle w:val="12"/>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项目村的交通运输状况改善情况</w:t>
            </w:r>
          </w:p>
        </w:tc>
        <w:tc>
          <w:tcPr>
            <w:tcW w:w="2466" w:type="dxa"/>
            <w:vAlign w:val="center"/>
          </w:tcPr>
          <w:p>
            <w:pPr>
              <w:pStyle w:val="12"/>
            </w:pPr>
            <w:r>
              <w:t>项目村的交通运输状况改善情况</w:t>
            </w:r>
          </w:p>
        </w:tc>
        <w:tc>
          <w:tcPr>
            <w:tcW w:w="2466" w:type="dxa"/>
            <w:vAlign w:val="center"/>
          </w:tcPr>
          <w:p>
            <w:pPr>
              <w:pStyle w:val="12"/>
            </w:pPr>
            <w:r>
              <w:t>明显改善</w:t>
            </w:r>
          </w:p>
        </w:tc>
        <w:tc>
          <w:tcPr>
            <w:tcW w:w="246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社会公众和服务对象满意度</w:t>
            </w:r>
          </w:p>
        </w:tc>
        <w:tc>
          <w:tcPr>
            <w:tcW w:w="2466" w:type="dxa"/>
            <w:vAlign w:val="center"/>
          </w:tcPr>
          <w:p>
            <w:pPr>
              <w:pStyle w:val="12"/>
            </w:pPr>
            <w:r>
              <w:t>社会公众和服务对象是否满意</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28、洒水车和洗扫车运行费和水费绩效目标表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1.洒水车和洗扫车最大限度地清洁清洗路面的污积物，保护道路环境卫生。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每天清扫、洒水里程</w:t>
            </w:r>
          </w:p>
        </w:tc>
        <w:tc>
          <w:tcPr>
            <w:tcW w:w="2466" w:type="dxa"/>
            <w:vAlign w:val="center"/>
          </w:tcPr>
          <w:p>
            <w:pPr>
              <w:pStyle w:val="12"/>
            </w:pPr>
            <w:r>
              <w:t>每天清扫里程</w:t>
            </w:r>
          </w:p>
        </w:tc>
        <w:tc>
          <w:tcPr>
            <w:tcW w:w="2466" w:type="dxa"/>
            <w:vAlign w:val="center"/>
          </w:tcPr>
          <w:p>
            <w:pPr>
              <w:pStyle w:val="12"/>
            </w:pPr>
            <w:r>
              <w:t>≥20公里</w:t>
            </w:r>
          </w:p>
        </w:tc>
        <w:tc>
          <w:tcPr>
            <w:tcW w:w="2466" w:type="dxa"/>
            <w:vAlign w:val="center"/>
          </w:tcPr>
          <w:p>
            <w:pPr>
              <w:pStyle w:val="12"/>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道路清扫验收合格率</w:t>
            </w:r>
          </w:p>
        </w:tc>
        <w:tc>
          <w:tcPr>
            <w:tcW w:w="2466" w:type="dxa"/>
            <w:vAlign w:val="center"/>
          </w:tcPr>
          <w:p>
            <w:pPr>
              <w:pStyle w:val="12"/>
            </w:pPr>
            <w:r>
              <w:t>道路清扫验收合格率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工作任务完成及时率</w:t>
            </w:r>
          </w:p>
        </w:tc>
        <w:tc>
          <w:tcPr>
            <w:tcW w:w="2466" w:type="dxa"/>
            <w:vAlign w:val="center"/>
          </w:tcPr>
          <w:p>
            <w:pPr>
              <w:pStyle w:val="12"/>
            </w:pPr>
            <w:r>
              <w:t>工作任务完成及时率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洒水车、洗扫车每天运行费用</w:t>
            </w:r>
          </w:p>
        </w:tc>
        <w:tc>
          <w:tcPr>
            <w:tcW w:w="2466" w:type="dxa"/>
            <w:vAlign w:val="center"/>
          </w:tcPr>
          <w:p>
            <w:pPr>
              <w:pStyle w:val="12"/>
            </w:pPr>
            <w:r>
              <w:t>洒水车、洗扫车每天运行费用</w:t>
            </w:r>
          </w:p>
        </w:tc>
        <w:tc>
          <w:tcPr>
            <w:tcW w:w="2466" w:type="dxa"/>
            <w:vAlign w:val="center"/>
          </w:tcPr>
          <w:p>
            <w:pPr>
              <w:pStyle w:val="12"/>
            </w:pPr>
            <w:r>
              <w:t>≤2000元</w:t>
            </w:r>
          </w:p>
        </w:tc>
        <w:tc>
          <w:tcPr>
            <w:tcW w:w="2466" w:type="dxa"/>
            <w:vAlign w:val="center"/>
          </w:tcPr>
          <w:p>
            <w:pPr>
              <w:pStyle w:val="12"/>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交通运输环境状况改善情况</w:t>
            </w:r>
          </w:p>
        </w:tc>
        <w:tc>
          <w:tcPr>
            <w:tcW w:w="2466" w:type="dxa"/>
            <w:vAlign w:val="center"/>
          </w:tcPr>
          <w:p>
            <w:pPr>
              <w:pStyle w:val="12"/>
            </w:pPr>
            <w:r>
              <w:t>交通运输环境状况改善情况</w:t>
            </w:r>
          </w:p>
        </w:tc>
        <w:tc>
          <w:tcPr>
            <w:tcW w:w="2466" w:type="dxa"/>
            <w:vAlign w:val="center"/>
          </w:tcPr>
          <w:p>
            <w:pPr>
              <w:pStyle w:val="12"/>
            </w:pPr>
            <w:r>
              <w:t>明显改善</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对美化路容、改善景观、防止环境污染的持续性影响</w:t>
            </w:r>
          </w:p>
        </w:tc>
        <w:tc>
          <w:tcPr>
            <w:tcW w:w="2466" w:type="dxa"/>
            <w:vAlign w:val="center"/>
          </w:tcPr>
          <w:p>
            <w:pPr>
              <w:pStyle w:val="12"/>
            </w:pPr>
            <w:r>
              <w:t>对美化路容、改善景观、防止环境污染的持续性影响</w:t>
            </w:r>
          </w:p>
        </w:tc>
        <w:tc>
          <w:tcPr>
            <w:tcW w:w="2466" w:type="dxa"/>
            <w:vAlign w:val="center"/>
          </w:tcPr>
          <w:p>
            <w:pPr>
              <w:pStyle w:val="12"/>
            </w:pPr>
            <w:r>
              <w:t>明显改善</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改善生态环境质量</w:t>
            </w:r>
          </w:p>
        </w:tc>
        <w:tc>
          <w:tcPr>
            <w:tcW w:w="2466" w:type="dxa"/>
            <w:vAlign w:val="center"/>
          </w:tcPr>
          <w:p>
            <w:pPr>
              <w:pStyle w:val="12"/>
            </w:pPr>
            <w:r>
              <w:t>改善生态环境质量</w:t>
            </w:r>
          </w:p>
        </w:tc>
        <w:tc>
          <w:tcPr>
            <w:tcW w:w="2466" w:type="dxa"/>
            <w:vAlign w:val="center"/>
          </w:tcPr>
          <w:p>
            <w:pPr>
              <w:pStyle w:val="12"/>
            </w:pPr>
            <w:r>
              <w:t>明显改善</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29、洗扫车租赁费用绩效目标表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1.洒水车和洗扫车最大限度地清洁清洗路面的污积物，保护道路环境卫生。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每天清扫、洒水里程</w:t>
            </w:r>
          </w:p>
        </w:tc>
        <w:tc>
          <w:tcPr>
            <w:tcW w:w="2466" w:type="dxa"/>
            <w:vAlign w:val="center"/>
          </w:tcPr>
          <w:p>
            <w:pPr>
              <w:pStyle w:val="12"/>
            </w:pPr>
            <w:r>
              <w:t>每天清扫里程</w:t>
            </w:r>
          </w:p>
        </w:tc>
        <w:tc>
          <w:tcPr>
            <w:tcW w:w="2466" w:type="dxa"/>
            <w:vAlign w:val="center"/>
          </w:tcPr>
          <w:p>
            <w:pPr>
              <w:pStyle w:val="12"/>
            </w:pPr>
            <w:r>
              <w:t>≥20公里</w:t>
            </w:r>
          </w:p>
        </w:tc>
        <w:tc>
          <w:tcPr>
            <w:tcW w:w="2466" w:type="dxa"/>
            <w:vAlign w:val="center"/>
          </w:tcPr>
          <w:p>
            <w:pPr>
              <w:pStyle w:val="12"/>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道路清扫验收合格率</w:t>
            </w:r>
          </w:p>
        </w:tc>
        <w:tc>
          <w:tcPr>
            <w:tcW w:w="2466" w:type="dxa"/>
            <w:vAlign w:val="center"/>
          </w:tcPr>
          <w:p>
            <w:pPr>
              <w:pStyle w:val="12"/>
            </w:pPr>
            <w:r>
              <w:t>道路清扫验收合格率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工作任务完成及时率</w:t>
            </w:r>
          </w:p>
        </w:tc>
        <w:tc>
          <w:tcPr>
            <w:tcW w:w="2466" w:type="dxa"/>
            <w:vAlign w:val="center"/>
          </w:tcPr>
          <w:p>
            <w:pPr>
              <w:pStyle w:val="12"/>
            </w:pPr>
            <w:r>
              <w:t>工作任务完成及时率</w:t>
            </w:r>
          </w:p>
        </w:tc>
        <w:tc>
          <w:tcPr>
            <w:tcW w:w="2466" w:type="dxa"/>
            <w:vAlign w:val="center"/>
          </w:tcPr>
          <w:p>
            <w:pPr>
              <w:pStyle w:val="12"/>
            </w:pPr>
            <w:r>
              <w:t>100%</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洒水车、洗扫车每天运行费用</w:t>
            </w:r>
          </w:p>
        </w:tc>
        <w:tc>
          <w:tcPr>
            <w:tcW w:w="2466" w:type="dxa"/>
            <w:vAlign w:val="center"/>
          </w:tcPr>
          <w:p>
            <w:pPr>
              <w:pStyle w:val="12"/>
            </w:pPr>
            <w:r>
              <w:t>洒水车、洗扫车每天运行费用</w:t>
            </w:r>
          </w:p>
        </w:tc>
        <w:tc>
          <w:tcPr>
            <w:tcW w:w="2466" w:type="dxa"/>
            <w:vAlign w:val="center"/>
          </w:tcPr>
          <w:p>
            <w:pPr>
              <w:pStyle w:val="12"/>
            </w:pPr>
            <w:r>
              <w:t>≤2000元</w:t>
            </w:r>
          </w:p>
        </w:tc>
        <w:tc>
          <w:tcPr>
            <w:tcW w:w="2466" w:type="dxa"/>
            <w:vAlign w:val="center"/>
          </w:tcPr>
          <w:p>
            <w:pPr>
              <w:pStyle w:val="12"/>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交通运输环境状况改善情况</w:t>
            </w:r>
          </w:p>
        </w:tc>
        <w:tc>
          <w:tcPr>
            <w:tcW w:w="2466" w:type="dxa"/>
            <w:vAlign w:val="center"/>
          </w:tcPr>
          <w:p>
            <w:pPr>
              <w:pStyle w:val="12"/>
            </w:pPr>
            <w:r>
              <w:t>交通运输环境状况改善情况</w:t>
            </w:r>
          </w:p>
        </w:tc>
        <w:tc>
          <w:tcPr>
            <w:tcW w:w="2466" w:type="dxa"/>
            <w:vAlign w:val="center"/>
          </w:tcPr>
          <w:p>
            <w:pPr>
              <w:pStyle w:val="12"/>
            </w:pPr>
            <w:r>
              <w:t>明显改善</w:t>
            </w:r>
          </w:p>
        </w:tc>
        <w:tc>
          <w:tcPr>
            <w:tcW w:w="246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对开展高效清洁工作的可持续影响效果</w:t>
            </w:r>
          </w:p>
        </w:tc>
        <w:tc>
          <w:tcPr>
            <w:tcW w:w="2466" w:type="dxa"/>
            <w:vAlign w:val="center"/>
          </w:tcPr>
          <w:p>
            <w:pPr>
              <w:pStyle w:val="12"/>
            </w:pPr>
            <w:r>
              <w:t>对开展高效清洁工作的可持续影响效果</w:t>
            </w:r>
          </w:p>
        </w:tc>
        <w:tc>
          <w:tcPr>
            <w:tcW w:w="2466" w:type="dxa"/>
            <w:vAlign w:val="center"/>
          </w:tcPr>
          <w:p>
            <w:pPr>
              <w:pStyle w:val="12"/>
            </w:pPr>
            <w:r>
              <w:t>提高</w:t>
            </w:r>
          </w:p>
        </w:tc>
        <w:tc>
          <w:tcPr>
            <w:tcW w:w="2466" w:type="dxa"/>
            <w:vAlign w:val="center"/>
          </w:tcPr>
          <w:p>
            <w:pPr>
              <w:pStyle w:val="12"/>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改善生态环境质量</w:t>
            </w:r>
          </w:p>
        </w:tc>
        <w:tc>
          <w:tcPr>
            <w:tcW w:w="2466" w:type="dxa"/>
            <w:vAlign w:val="center"/>
          </w:tcPr>
          <w:p>
            <w:pPr>
              <w:pStyle w:val="12"/>
            </w:pPr>
            <w:r>
              <w:t>改善生态环境质量</w:t>
            </w:r>
          </w:p>
        </w:tc>
        <w:tc>
          <w:tcPr>
            <w:tcW w:w="2466" w:type="dxa"/>
            <w:vAlign w:val="center"/>
          </w:tcPr>
          <w:p>
            <w:pPr>
              <w:pStyle w:val="12"/>
            </w:pPr>
            <w:r>
              <w:t>明显改善</w:t>
            </w:r>
          </w:p>
        </w:tc>
        <w:tc>
          <w:tcPr>
            <w:tcW w:w="246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30、原”三线“铁路建设民兵及过世人员遗属补助绩效目标表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1.妥善解决我县原三线铁路建设民兵生活困难问题，为原在世建设民兵及去世建设民兵配偶提供保障。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补助发放人员数量</w:t>
            </w:r>
          </w:p>
        </w:tc>
        <w:tc>
          <w:tcPr>
            <w:tcW w:w="2466" w:type="dxa"/>
            <w:vAlign w:val="center"/>
          </w:tcPr>
          <w:p>
            <w:pPr>
              <w:pStyle w:val="12"/>
            </w:pPr>
            <w:r>
              <w:t>享受待遇的人数</w:t>
            </w:r>
          </w:p>
        </w:tc>
        <w:tc>
          <w:tcPr>
            <w:tcW w:w="2466" w:type="dxa"/>
            <w:vAlign w:val="center"/>
          </w:tcPr>
          <w:p>
            <w:pPr>
              <w:pStyle w:val="12"/>
            </w:pPr>
            <w:r>
              <w:t>251人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补助发放时间</w:t>
            </w:r>
          </w:p>
        </w:tc>
        <w:tc>
          <w:tcPr>
            <w:tcW w:w="2466" w:type="dxa"/>
            <w:vAlign w:val="center"/>
          </w:tcPr>
          <w:p>
            <w:pPr>
              <w:pStyle w:val="12"/>
            </w:pPr>
            <w:r>
              <w:t>按标准发放补助的时间</w:t>
            </w:r>
          </w:p>
        </w:tc>
        <w:tc>
          <w:tcPr>
            <w:tcW w:w="2466" w:type="dxa"/>
            <w:vAlign w:val="center"/>
          </w:tcPr>
          <w:p>
            <w:pPr>
              <w:pStyle w:val="12"/>
            </w:pPr>
            <w:r>
              <w:t>按季度发放</w:t>
            </w:r>
          </w:p>
        </w:tc>
        <w:tc>
          <w:tcPr>
            <w:tcW w:w="2466" w:type="dxa"/>
            <w:vAlign w:val="center"/>
          </w:tcPr>
          <w:p>
            <w:pPr>
              <w:pStyle w:val="12"/>
            </w:pPr>
            <w:r>
              <w:t>代理银行补贴发放清单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人均补助标准</w:t>
            </w:r>
          </w:p>
        </w:tc>
        <w:tc>
          <w:tcPr>
            <w:tcW w:w="2466" w:type="dxa"/>
            <w:vAlign w:val="center"/>
          </w:tcPr>
          <w:p>
            <w:pPr>
              <w:pStyle w:val="12"/>
            </w:pPr>
            <w:r>
              <w:t>在世人员每人每月平均发放补助标准</w:t>
            </w:r>
          </w:p>
        </w:tc>
        <w:tc>
          <w:tcPr>
            <w:tcW w:w="2466" w:type="dxa"/>
            <w:vAlign w:val="center"/>
          </w:tcPr>
          <w:p>
            <w:pPr>
              <w:pStyle w:val="12"/>
            </w:pPr>
            <w:r>
              <w:t>150元/人/月</w:t>
            </w:r>
          </w:p>
        </w:tc>
        <w:tc>
          <w:tcPr>
            <w:tcW w:w="2466" w:type="dxa"/>
            <w:vAlign w:val="center"/>
          </w:tcPr>
          <w:p>
            <w:pPr>
              <w:pStyle w:val="12"/>
            </w:pPr>
            <w:r>
              <w:t>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人均补助标准</w:t>
            </w:r>
          </w:p>
        </w:tc>
        <w:tc>
          <w:tcPr>
            <w:tcW w:w="2466" w:type="dxa"/>
            <w:vAlign w:val="center"/>
          </w:tcPr>
          <w:p>
            <w:pPr>
              <w:pStyle w:val="12"/>
            </w:pPr>
            <w:r>
              <w:t>在世人员和过世人员遗属每人每年发放补助标准</w:t>
            </w:r>
          </w:p>
        </w:tc>
        <w:tc>
          <w:tcPr>
            <w:tcW w:w="2466" w:type="dxa"/>
            <w:vAlign w:val="center"/>
          </w:tcPr>
          <w:p>
            <w:pPr>
              <w:pStyle w:val="12"/>
            </w:pPr>
            <w:r>
              <w:t>200元/人/年</w:t>
            </w:r>
          </w:p>
        </w:tc>
        <w:tc>
          <w:tcPr>
            <w:tcW w:w="2466" w:type="dxa"/>
            <w:vAlign w:val="center"/>
          </w:tcPr>
          <w:p>
            <w:pPr>
              <w:pStyle w:val="12"/>
            </w:pPr>
            <w:r>
              <w:t>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化解矛盾率(%)</w:t>
            </w:r>
          </w:p>
        </w:tc>
        <w:tc>
          <w:tcPr>
            <w:tcW w:w="2466" w:type="dxa"/>
            <w:vAlign w:val="center"/>
          </w:tcPr>
          <w:p>
            <w:pPr>
              <w:pStyle w:val="12"/>
            </w:pPr>
            <w:r>
              <w:t>化解矛盾率(%)</w:t>
            </w:r>
          </w:p>
        </w:tc>
        <w:tc>
          <w:tcPr>
            <w:tcW w:w="2466" w:type="dxa"/>
            <w:vAlign w:val="center"/>
          </w:tcPr>
          <w:p>
            <w:pPr>
              <w:pStyle w:val="12"/>
            </w:pPr>
            <w:r>
              <w:t>≥98%</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保障能力提升情况</w:t>
            </w:r>
          </w:p>
        </w:tc>
        <w:tc>
          <w:tcPr>
            <w:tcW w:w="2466" w:type="dxa"/>
            <w:vAlign w:val="center"/>
          </w:tcPr>
          <w:p>
            <w:pPr>
              <w:pStyle w:val="12"/>
            </w:pPr>
            <w:r>
              <w:t>保障能力提升情况</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对减轻家庭经济负担的影响程度</w:t>
            </w:r>
          </w:p>
        </w:tc>
        <w:tc>
          <w:tcPr>
            <w:tcW w:w="2466" w:type="dxa"/>
            <w:vAlign w:val="center"/>
          </w:tcPr>
          <w:p>
            <w:pPr>
              <w:pStyle w:val="12"/>
            </w:pPr>
            <w:r>
              <w:t>对减轻家庭经济负担的影响程度</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31、治超站及卸载点土地补偿金绩效目标表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1.妥善解决治超难、卸载更难的问题，规范卸载点的管理，保障超限超载货物卸载的快捷、便利。</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租赁面积数量</w:t>
            </w:r>
          </w:p>
        </w:tc>
        <w:tc>
          <w:tcPr>
            <w:tcW w:w="2466" w:type="dxa"/>
            <w:vAlign w:val="center"/>
          </w:tcPr>
          <w:p>
            <w:pPr>
              <w:pStyle w:val="12"/>
            </w:pPr>
            <w:r>
              <w:t>租赁面积数量</w:t>
            </w:r>
          </w:p>
        </w:tc>
        <w:tc>
          <w:tcPr>
            <w:tcW w:w="2466" w:type="dxa"/>
            <w:vAlign w:val="center"/>
          </w:tcPr>
          <w:p>
            <w:pPr>
              <w:pStyle w:val="12"/>
            </w:pPr>
            <w:r>
              <w:t>15亩</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卸载点正常使用占应正常使用的比率（％）</w:t>
            </w:r>
          </w:p>
        </w:tc>
        <w:tc>
          <w:tcPr>
            <w:tcW w:w="2466" w:type="dxa"/>
            <w:vAlign w:val="center"/>
          </w:tcPr>
          <w:p>
            <w:pPr>
              <w:pStyle w:val="12"/>
            </w:pPr>
            <w:r>
              <w:t>卸载点正常使用占应正常使用的比率（％）</w:t>
            </w:r>
          </w:p>
        </w:tc>
        <w:tc>
          <w:tcPr>
            <w:tcW w:w="2466" w:type="dxa"/>
            <w:vAlign w:val="center"/>
          </w:tcPr>
          <w:p>
            <w:pPr>
              <w:pStyle w:val="12"/>
            </w:pPr>
            <w:r>
              <w:t>≥90%</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保障超载车辆卸载及时率（％）</w:t>
            </w:r>
          </w:p>
        </w:tc>
        <w:tc>
          <w:tcPr>
            <w:tcW w:w="2466" w:type="dxa"/>
            <w:vAlign w:val="center"/>
          </w:tcPr>
          <w:p>
            <w:pPr>
              <w:pStyle w:val="12"/>
            </w:pPr>
            <w:r>
              <w:t>保障超载车辆卸载及时率（％）</w:t>
            </w:r>
          </w:p>
        </w:tc>
        <w:tc>
          <w:tcPr>
            <w:tcW w:w="2466" w:type="dxa"/>
            <w:vAlign w:val="center"/>
          </w:tcPr>
          <w:p>
            <w:pPr>
              <w:pStyle w:val="12"/>
            </w:pPr>
            <w:r>
              <w:t>≥90%</w:t>
            </w:r>
          </w:p>
        </w:tc>
        <w:tc>
          <w:tcPr>
            <w:tcW w:w="2466" w:type="dxa"/>
            <w:vAlign w:val="center"/>
          </w:tcPr>
          <w:p>
            <w:pPr>
              <w:pStyle w:val="12"/>
            </w:pPr>
            <w:r>
              <w:t>根据卸载数量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卸载点年租费用</w:t>
            </w:r>
          </w:p>
        </w:tc>
        <w:tc>
          <w:tcPr>
            <w:tcW w:w="2466" w:type="dxa"/>
            <w:vAlign w:val="center"/>
          </w:tcPr>
          <w:p>
            <w:pPr>
              <w:pStyle w:val="12"/>
            </w:pPr>
            <w:r>
              <w:t>卸载点年租费用</w:t>
            </w:r>
          </w:p>
        </w:tc>
        <w:tc>
          <w:tcPr>
            <w:tcW w:w="2466" w:type="dxa"/>
            <w:vAlign w:val="center"/>
          </w:tcPr>
          <w:p>
            <w:pPr>
              <w:pStyle w:val="12"/>
            </w:pPr>
            <w:r>
              <w:t>2500元</w:t>
            </w:r>
          </w:p>
        </w:tc>
        <w:tc>
          <w:tcPr>
            <w:tcW w:w="2466" w:type="dxa"/>
            <w:vAlign w:val="center"/>
          </w:tcPr>
          <w:p>
            <w:pPr>
              <w:pStyle w:val="12"/>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交通运输环境状况改善情况</w:t>
            </w:r>
          </w:p>
        </w:tc>
        <w:tc>
          <w:tcPr>
            <w:tcW w:w="2466" w:type="dxa"/>
            <w:vAlign w:val="center"/>
          </w:tcPr>
          <w:p>
            <w:pPr>
              <w:pStyle w:val="12"/>
            </w:pPr>
            <w:r>
              <w:t>交通运输环境状况改善情况</w:t>
            </w:r>
          </w:p>
        </w:tc>
        <w:tc>
          <w:tcPr>
            <w:tcW w:w="2466" w:type="dxa"/>
            <w:vAlign w:val="center"/>
          </w:tcPr>
          <w:p>
            <w:pPr>
              <w:pStyle w:val="12"/>
            </w:pPr>
            <w:r>
              <w:t>明显提升</w:t>
            </w:r>
          </w:p>
        </w:tc>
        <w:tc>
          <w:tcPr>
            <w:tcW w:w="2466" w:type="dxa"/>
            <w:vAlign w:val="center"/>
          </w:tcPr>
          <w:p>
            <w:pPr>
              <w:pStyle w:val="12"/>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对环境影响改善与提升</w:t>
            </w:r>
          </w:p>
        </w:tc>
        <w:tc>
          <w:tcPr>
            <w:tcW w:w="2466" w:type="dxa"/>
            <w:vAlign w:val="center"/>
          </w:tcPr>
          <w:p>
            <w:pPr>
              <w:pStyle w:val="12"/>
            </w:pPr>
            <w:r>
              <w:t>对环境影响改善与提升</w:t>
            </w:r>
          </w:p>
        </w:tc>
        <w:tc>
          <w:tcPr>
            <w:tcW w:w="2466" w:type="dxa"/>
            <w:vAlign w:val="center"/>
          </w:tcPr>
          <w:p>
            <w:pPr>
              <w:pStyle w:val="12"/>
            </w:pPr>
            <w:r>
              <w:t>明显改善</w:t>
            </w:r>
          </w:p>
        </w:tc>
        <w:tc>
          <w:tcPr>
            <w:tcW w:w="2466" w:type="dxa"/>
            <w:vAlign w:val="center"/>
          </w:tcPr>
          <w:p>
            <w:pPr>
              <w:pStyle w:val="12"/>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常态化推进各项工作</w:t>
            </w:r>
          </w:p>
        </w:tc>
        <w:tc>
          <w:tcPr>
            <w:tcW w:w="2466" w:type="dxa"/>
            <w:vAlign w:val="center"/>
          </w:tcPr>
          <w:p>
            <w:pPr>
              <w:pStyle w:val="12"/>
            </w:pPr>
            <w:r>
              <w:t>常态化推进各项工作</w:t>
            </w:r>
          </w:p>
        </w:tc>
        <w:tc>
          <w:tcPr>
            <w:tcW w:w="2466" w:type="dxa"/>
            <w:vAlign w:val="center"/>
          </w:tcPr>
          <w:p>
            <w:pPr>
              <w:pStyle w:val="12"/>
            </w:pPr>
            <w:r>
              <w:t>可持续</w:t>
            </w:r>
          </w:p>
        </w:tc>
        <w:tc>
          <w:tcPr>
            <w:tcW w:w="2466" w:type="dxa"/>
            <w:vAlign w:val="center"/>
          </w:tcPr>
          <w:p>
            <w:pPr>
              <w:pStyle w:val="12"/>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调查中满意和较满意的占调查总人数的比率</w:t>
            </w:r>
          </w:p>
        </w:tc>
        <w:tc>
          <w:tcPr>
            <w:tcW w:w="2466" w:type="dxa"/>
            <w:vAlign w:val="center"/>
          </w:tcPr>
          <w:p>
            <w:pPr>
              <w:pStyle w:val="12"/>
            </w:pPr>
            <w:r>
              <w:t>≥92%</w:t>
            </w:r>
          </w:p>
        </w:tc>
        <w:tc>
          <w:tcPr>
            <w:tcW w:w="2466" w:type="dxa"/>
            <w:vAlign w:val="center"/>
          </w:tcPr>
          <w:p>
            <w:pPr>
              <w:pStyle w:val="12"/>
            </w:pPr>
            <w:r>
              <w:t>根据问卷调查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32、治超站人员经费绩效目标表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1.保障职工工资、福利正常发放，保障职工正常晋级、晋档，提高工作积极性；保障必要办公条件，提高工作效率，确保各项工作正常运转。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维持工作运转的事项</w:t>
            </w:r>
          </w:p>
        </w:tc>
        <w:tc>
          <w:tcPr>
            <w:tcW w:w="2466" w:type="dxa"/>
            <w:vAlign w:val="center"/>
          </w:tcPr>
          <w:p>
            <w:pPr>
              <w:pStyle w:val="12"/>
            </w:pPr>
            <w:r>
              <w:t>维持工作运转的事项</w:t>
            </w:r>
          </w:p>
        </w:tc>
        <w:tc>
          <w:tcPr>
            <w:tcW w:w="2466" w:type="dxa"/>
            <w:vAlign w:val="center"/>
          </w:tcPr>
          <w:p>
            <w:pPr>
              <w:pStyle w:val="12"/>
            </w:pPr>
            <w:r>
              <w:t>≥5类</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合理安排预算，减少不必要开支</w:t>
            </w:r>
          </w:p>
        </w:tc>
        <w:tc>
          <w:tcPr>
            <w:tcW w:w="2466" w:type="dxa"/>
            <w:vAlign w:val="center"/>
          </w:tcPr>
          <w:p>
            <w:pPr>
              <w:pStyle w:val="12"/>
            </w:pPr>
            <w:r>
              <w:t>≤1354700元</w:t>
            </w:r>
          </w:p>
        </w:tc>
        <w:tc>
          <w:tcPr>
            <w:tcW w:w="2466"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减少超载现象，提高公路运输安全性</w:t>
            </w:r>
          </w:p>
        </w:tc>
        <w:tc>
          <w:tcPr>
            <w:tcW w:w="2466" w:type="dxa"/>
            <w:vAlign w:val="center"/>
          </w:tcPr>
          <w:p>
            <w:pPr>
              <w:pStyle w:val="12"/>
            </w:pPr>
            <w:r>
              <w:t>减少超载现象，提高公路运输安全性</w:t>
            </w:r>
          </w:p>
        </w:tc>
        <w:tc>
          <w:tcPr>
            <w:tcW w:w="2466" w:type="dxa"/>
            <w:vAlign w:val="center"/>
          </w:tcPr>
          <w:p>
            <w:pPr>
              <w:pStyle w:val="12"/>
            </w:pPr>
            <w:r>
              <w:t>有效减少</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对持续化开展治超工作的影响</w:t>
            </w:r>
          </w:p>
        </w:tc>
        <w:tc>
          <w:tcPr>
            <w:tcW w:w="2466" w:type="dxa"/>
            <w:vAlign w:val="center"/>
          </w:tcPr>
          <w:p>
            <w:pPr>
              <w:pStyle w:val="12"/>
            </w:pPr>
            <w:r>
              <w:t>对持续化开展治超工作的影响</w:t>
            </w:r>
          </w:p>
        </w:tc>
        <w:tc>
          <w:tcPr>
            <w:tcW w:w="2466" w:type="dxa"/>
            <w:vAlign w:val="center"/>
          </w:tcPr>
          <w:p>
            <w:pPr>
              <w:pStyle w:val="12"/>
            </w:pPr>
            <w:r>
              <w:t>显著</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对提升治超工作能力的影响</w:t>
            </w:r>
          </w:p>
        </w:tc>
        <w:tc>
          <w:tcPr>
            <w:tcW w:w="2466" w:type="dxa"/>
            <w:vAlign w:val="center"/>
          </w:tcPr>
          <w:p>
            <w:pPr>
              <w:pStyle w:val="12"/>
            </w:pPr>
            <w:r>
              <w:t>对治超工作进行考核</w:t>
            </w:r>
          </w:p>
        </w:tc>
        <w:tc>
          <w:tcPr>
            <w:tcW w:w="2466" w:type="dxa"/>
            <w:vAlign w:val="center"/>
          </w:tcPr>
          <w:p>
            <w:pPr>
              <w:pStyle w:val="12"/>
            </w:pPr>
            <w:r>
              <w:t>合格及以上等次</w:t>
            </w:r>
          </w:p>
        </w:tc>
        <w:tc>
          <w:tcPr>
            <w:tcW w:w="2466" w:type="dxa"/>
            <w:vAlign w:val="center"/>
          </w:tcPr>
          <w:p>
            <w:pPr>
              <w:pStyle w:val="12"/>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2023年，平乡县交通运输局本级安排政府采购预算20.00万元。具体内容见下表。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348001平乡县交通运输局本级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合  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平乡县交通运输局本级小计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r>
              <w:t>搬迁费</w:t>
            </w:r>
          </w:p>
        </w:tc>
        <w:tc>
          <w:tcPr>
            <w:tcW w:w="924" w:type="dxa"/>
            <w:vAlign w:val="center"/>
          </w:tcPr>
          <w:p>
            <w:pPr>
              <w:pStyle w:val="11"/>
            </w:pPr>
            <w:r>
              <w:t>20.00</w:t>
            </w:r>
          </w:p>
        </w:tc>
        <w:tc>
          <w:tcPr>
            <w:tcW w:w="924" w:type="dxa"/>
            <w:vAlign w:val="center"/>
          </w:tcPr>
          <w:p>
            <w:pPr>
              <w:pStyle w:val="12"/>
            </w:pPr>
            <w:r>
              <w:t>组合家具</w:t>
            </w:r>
          </w:p>
        </w:tc>
        <w:tc>
          <w:tcPr>
            <w:tcW w:w="924" w:type="dxa"/>
            <w:vAlign w:val="center"/>
          </w:tcPr>
          <w:p>
            <w:pPr>
              <w:pStyle w:val="12"/>
            </w:pPr>
            <w:r>
              <w:t>A05010800</w:t>
            </w:r>
          </w:p>
        </w:tc>
        <w:tc>
          <w:tcPr>
            <w:tcW w:w="924" w:type="dxa"/>
            <w:vAlign w:val="center"/>
          </w:tcPr>
          <w:p>
            <w:pPr>
              <w:pStyle w:val="13"/>
            </w:pPr>
            <w:r>
              <w:t>套</w:t>
            </w:r>
          </w:p>
        </w:tc>
        <w:tc>
          <w:tcPr>
            <w:tcW w:w="924" w:type="dxa"/>
            <w:vAlign w:val="center"/>
          </w:tcPr>
          <w:p>
            <w:pPr>
              <w:pStyle w:val="11"/>
            </w:pPr>
            <w:r>
              <w:t>100</w:t>
            </w:r>
          </w:p>
        </w:tc>
        <w:tc>
          <w:tcPr>
            <w:tcW w:w="924" w:type="dxa"/>
            <w:vAlign w:val="center"/>
          </w:tcPr>
          <w:p>
            <w:pPr>
              <w:pStyle w:val="11"/>
            </w:pPr>
            <w:r>
              <w:t>0.20</w:t>
            </w:r>
          </w:p>
        </w:tc>
        <w:tc>
          <w:tcPr>
            <w:tcW w:w="924" w:type="dxa"/>
            <w:vAlign w:val="center"/>
          </w:tcPr>
          <w:p>
            <w:pPr>
              <w:pStyle w:val="11"/>
            </w:pPr>
            <w:r>
              <w:t>20.00</w:t>
            </w:r>
          </w:p>
        </w:tc>
        <w:tc>
          <w:tcPr>
            <w:tcW w:w="924" w:type="dxa"/>
            <w:vAlign w:val="center"/>
          </w:tcPr>
          <w:p>
            <w:pPr>
              <w:pStyle w:val="11"/>
            </w:pPr>
            <w:r>
              <w:t>20.00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平乡县交通运输局本级上年末固定资产金额为1433.78万元（详见下表）。本年度拟购置固定资产总额为</w:t>
      </w:r>
      <w:r>
        <w:rPr>
          <w:rFonts w:hint="eastAsia" w:eastAsia="方正仿宋_GBK" w:cs="Times New Roman"/>
          <w:b w:val="0"/>
          <w:color w:val="000000"/>
          <w:sz w:val="28"/>
          <w:lang w:val="en-US" w:eastAsia="zh-CN"/>
        </w:rPr>
        <w:t>20</w:t>
      </w:r>
      <w:r>
        <w:rPr>
          <w:rFonts w:ascii="Times New Roman" w:hAnsi="Times New Roman" w:eastAsia="方正仿宋_GBK" w:cs="Times New Roman"/>
          <w:b w:val="0"/>
          <w:color w:val="000000"/>
          <w:sz w:val="28"/>
        </w:rPr>
        <w:t>.00万元，已按要求列入政府采购预算，详见政府采购预算表。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348001平乡县交通运输局本级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1433.78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6178.82</w:t>
            </w:r>
          </w:p>
        </w:tc>
        <w:tc>
          <w:tcPr>
            <w:tcW w:w="4933" w:type="dxa"/>
            <w:vAlign w:val="center"/>
          </w:tcPr>
          <w:p>
            <w:pPr>
              <w:pStyle w:val="11"/>
            </w:pPr>
            <w:r>
              <w:t>589.76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3269.76</w:t>
            </w: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22</w:t>
            </w:r>
          </w:p>
        </w:tc>
        <w:tc>
          <w:tcPr>
            <w:tcW w:w="4933" w:type="dxa"/>
            <w:vAlign w:val="center"/>
          </w:tcPr>
          <w:p>
            <w:pPr>
              <w:pStyle w:val="11"/>
            </w:pPr>
            <w:r>
              <w:t>561.46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649</w:t>
            </w:r>
          </w:p>
        </w:tc>
        <w:tc>
          <w:tcPr>
            <w:tcW w:w="4933" w:type="dxa"/>
            <w:vAlign w:val="center"/>
          </w:tcPr>
          <w:p>
            <w:pPr>
              <w:pStyle w:val="11"/>
            </w:pPr>
            <w:r>
              <w:t>282.56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04F4"/>
    <w:rsid w:val="0A231DEF"/>
    <w:rsid w:val="0A9B7693"/>
    <w:rsid w:val="0B4D03F6"/>
    <w:rsid w:val="11EE7D79"/>
    <w:rsid w:val="11FB74AA"/>
    <w:rsid w:val="12551113"/>
    <w:rsid w:val="194D39D4"/>
    <w:rsid w:val="1B7C7D46"/>
    <w:rsid w:val="1FBC6765"/>
    <w:rsid w:val="21B4615B"/>
    <w:rsid w:val="21E415FD"/>
    <w:rsid w:val="23C21EE1"/>
    <w:rsid w:val="24F649B4"/>
    <w:rsid w:val="2DF81713"/>
    <w:rsid w:val="3FA97C6F"/>
    <w:rsid w:val="42DC5211"/>
    <w:rsid w:val="4B805A54"/>
    <w:rsid w:val="4D8A492D"/>
    <w:rsid w:val="58F2641F"/>
    <w:rsid w:val="62EA31F1"/>
    <w:rsid w:val="6518434E"/>
    <w:rsid w:val="658202F6"/>
    <w:rsid w:val="67504ACE"/>
    <w:rsid w:val="6D5A4E5E"/>
    <w:rsid w:val="745723D3"/>
    <w:rsid w:val="78D05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2023-09-05T20:45:01Z</dcterms:created>
  <dcterms:modified xsi:type="dcterms:W3CDTF">2023-09-05T12:45:01Z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2023-09-05T20:45:13Z</dcterms:created>
  <dcterms:modified xsi:type="dcterms:W3CDTF">2023-09-05T12:45:13Z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2023-09-05T20:45:04Z</dcterms:created>
  <dcterms:modified xsi:type="dcterms:W3CDTF">2023-09-05T12:45:04Z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2023-09-05T20:45:08Z</dcterms:created>
  <dcterms:modified xsi:type="dcterms:W3CDTF">2023-09-05T12:45:08Z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2023-09-05T20:45:10Z</dcterms:created>
  <dcterms:modified xsi:type="dcterms:W3CDTF">2023-09-05T12:45:10Z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2023-09-05T20:45:08Z</dcterms:created>
  <dcterms:modified xsi:type="dcterms:W3CDTF">2023-09-05T12:45:08Z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2023-09-05T20:45:11Z</dcterms:created>
  <dcterms:modified xsi:type="dcterms:W3CDTF">2023-09-05T12:45:11Z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2023-09-05T20:45:12Z</dcterms:created>
  <dcterms:modified xsi:type="dcterms:W3CDTF">2023-09-05T12:45:11Z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2023-09-05T20:45:12Z</dcterms:created>
  <dcterms:modified xsi:type="dcterms:W3CDTF">2023-09-05T12:45:12Z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2023-09-05T20:45:08Z</dcterms:created>
  <dcterms:modified xsi:type="dcterms:W3CDTF">2023-09-05T12:45:08Z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2023-09-05T20:45:12Z</dcterms:created>
  <dcterms:modified xsi:type="dcterms:W3CDTF">2023-09-05T12:45:12Z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2023-09-05T20:45:12Z</dcterms:created>
  <dcterms:modified xsi:type="dcterms:W3CDTF">2023-09-05T12:45:12Z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2023-09-05T20:45:08Z</dcterms:created>
  <dcterms:modified xsi:type="dcterms:W3CDTF">2023-09-05T12:45:08Z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2023-09-05T20:45:12Z</dcterms:created>
  <dcterms:modified xsi:type="dcterms:W3CDTF">2023-09-05T12:45:12Z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2023-09-05T20:45:12Z</dcterms:created>
  <dcterms:modified xsi:type="dcterms:W3CDTF">2023-09-05T12:45:12Z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2023-09-05T20:45:09Z</dcterms:created>
  <dcterms:modified xsi:type="dcterms:W3CDTF">2023-09-05T12:45:09Z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2023-09-05T20:45:08Z</dcterms:created>
  <dcterms:modified xsi:type="dcterms:W3CDTF">2023-09-05T12:45:08Z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b067ef8-4321-4a36-96bd-b89d02b47404}">
  <ds:schemaRefs/>
</ds:datastoreItem>
</file>

<file path=customXml/itemProps11.xml><?xml version="1.0" encoding="utf-8"?>
<ds:datastoreItem xmlns:ds="http://schemas.openxmlformats.org/officeDocument/2006/customXml" ds:itemID="{80dfd826-e87f-4145-af98-98e048210643}">
  <ds:schemaRefs/>
</ds:datastoreItem>
</file>

<file path=customXml/itemProps12.xml><?xml version="1.0" encoding="utf-8"?>
<ds:datastoreItem xmlns:ds="http://schemas.openxmlformats.org/officeDocument/2006/customXml" ds:itemID="{f970d490-a0d8-469c-946b-1b2942f8c0c3}">
  <ds:schemaRefs/>
</ds:datastoreItem>
</file>

<file path=customXml/itemProps13.xml><?xml version="1.0" encoding="utf-8"?>
<ds:datastoreItem xmlns:ds="http://schemas.openxmlformats.org/officeDocument/2006/customXml" ds:itemID="{fca6f556-a076-4614-8cca-897393645f07}">
  <ds:schemaRefs/>
</ds:datastoreItem>
</file>

<file path=customXml/itemProps14.xml><?xml version="1.0" encoding="utf-8"?>
<ds:datastoreItem xmlns:ds="http://schemas.openxmlformats.org/officeDocument/2006/customXml" ds:itemID="{2be16ba5-08d0-4ca6-9223-a48a3d2cda72}">
  <ds:schemaRefs/>
</ds:datastoreItem>
</file>

<file path=customXml/itemProps15.xml><?xml version="1.0" encoding="utf-8"?>
<ds:datastoreItem xmlns:ds="http://schemas.openxmlformats.org/officeDocument/2006/customXml" ds:itemID="{a38a98b0-7128-4609-a333-2efe37d5e6a9}">
  <ds:schemaRefs/>
</ds:datastoreItem>
</file>

<file path=customXml/itemProps16.xml><?xml version="1.0" encoding="utf-8"?>
<ds:datastoreItem xmlns:ds="http://schemas.openxmlformats.org/officeDocument/2006/customXml" ds:itemID="{1b619e71-dc12-4f48-bae7-4e3220347f1e}">
  <ds:schemaRefs/>
</ds:datastoreItem>
</file>

<file path=customXml/itemProps17.xml><?xml version="1.0" encoding="utf-8"?>
<ds:datastoreItem xmlns:ds="http://schemas.openxmlformats.org/officeDocument/2006/customXml" ds:itemID="{aa77d4bb-2b9a-4084-9794-1d5784fa3022}">
  <ds:schemaRefs/>
</ds:datastoreItem>
</file>

<file path=customXml/itemProps18.xml><?xml version="1.0" encoding="utf-8"?>
<ds:datastoreItem xmlns:ds="http://schemas.openxmlformats.org/officeDocument/2006/customXml" ds:itemID="{cee8dfc8-1055-4538-b34a-067426de8906}">
  <ds:schemaRefs/>
</ds:datastoreItem>
</file>

<file path=customXml/itemProps19.xml><?xml version="1.0" encoding="utf-8"?>
<ds:datastoreItem xmlns:ds="http://schemas.openxmlformats.org/officeDocument/2006/customXml" ds:itemID="{2e65f9e9-aac6-41c7-805b-cdc1688a8df2}">
  <ds:schemaRefs/>
</ds:datastoreItem>
</file>

<file path=customXml/itemProps2.xml><?xml version="1.0" encoding="utf-8"?>
<ds:datastoreItem xmlns:ds="http://schemas.openxmlformats.org/officeDocument/2006/customXml" ds:itemID="{c8647ae2-bb11-43f6-b736-3e6ac5fba37a}">
  <ds:schemaRefs/>
</ds:datastoreItem>
</file>

<file path=customXml/itemProps20.xml><?xml version="1.0" encoding="utf-8"?>
<ds:datastoreItem xmlns:ds="http://schemas.openxmlformats.org/officeDocument/2006/customXml" ds:itemID="{4577e798-58db-403f-b761-f733a189c1a3}">
  <ds:schemaRefs/>
</ds:datastoreItem>
</file>

<file path=customXml/itemProps21.xml><?xml version="1.0" encoding="utf-8"?>
<ds:datastoreItem xmlns:ds="http://schemas.openxmlformats.org/officeDocument/2006/customXml" ds:itemID="{047c0b27-e2cf-472e-8e74-c79580c42ce9}">
  <ds:schemaRefs/>
</ds:datastoreItem>
</file>

<file path=customXml/itemProps22.xml><?xml version="1.0" encoding="utf-8"?>
<ds:datastoreItem xmlns:ds="http://schemas.openxmlformats.org/officeDocument/2006/customXml" ds:itemID="{4b727cfb-3e45-4bb8-a631-62bed665842f}">
  <ds:schemaRefs/>
</ds:datastoreItem>
</file>

<file path=customXml/itemProps23.xml><?xml version="1.0" encoding="utf-8"?>
<ds:datastoreItem xmlns:ds="http://schemas.openxmlformats.org/officeDocument/2006/customXml" ds:itemID="{53b9f917-6943-4809-9cfe-fab214d05540}">
  <ds:schemaRefs/>
</ds:datastoreItem>
</file>

<file path=customXml/itemProps24.xml><?xml version="1.0" encoding="utf-8"?>
<ds:datastoreItem xmlns:ds="http://schemas.openxmlformats.org/officeDocument/2006/customXml" ds:itemID="{f89ea137-9c50-40b0-9610-be4cf3604dc3}">
  <ds:schemaRefs/>
</ds:datastoreItem>
</file>

<file path=customXml/itemProps25.xml><?xml version="1.0" encoding="utf-8"?>
<ds:datastoreItem xmlns:ds="http://schemas.openxmlformats.org/officeDocument/2006/customXml" ds:itemID="{ddcb1404-225b-4431-aea3-db8978983e04}">
  <ds:schemaRefs/>
</ds:datastoreItem>
</file>

<file path=customXml/itemProps26.xml><?xml version="1.0" encoding="utf-8"?>
<ds:datastoreItem xmlns:ds="http://schemas.openxmlformats.org/officeDocument/2006/customXml" ds:itemID="{b878c826-9e5e-4661-915e-f8b131b5bab6}">
  <ds:schemaRefs/>
</ds:datastoreItem>
</file>

<file path=customXml/itemProps27.xml><?xml version="1.0" encoding="utf-8"?>
<ds:datastoreItem xmlns:ds="http://schemas.openxmlformats.org/officeDocument/2006/customXml" ds:itemID="{7ff6df98-be65-4a86-8af2-488eb055c164}">
  <ds:schemaRefs/>
</ds:datastoreItem>
</file>

<file path=customXml/itemProps28.xml><?xml version="1.0" encoding="utf-8"?>
<ds:datastoreItem xmlns:ds="http://schemas.openxmlformats.org/officeDocument/2006/customXml" ds:itemID="{4304b9bf-cdf8-408d-af05-aa24fde3bd37}">
  <ds:schemaRefs/>
</ds:datastoreItem>
</file>

<file path=customXml/itemProps29.xml><?xml version="1.0" encoding="utf-8"?>
<ds:datastoreItem xmlns:ds="http://schemas.openxmlformats.org/officeDocument/2006/customXml" ds:itemID="{06f5bb59-1259-4878-9ac2-c5bf7ec7e0ff}">
  <ds:schemaRefs/>
</ds:datastoreItem>
</file>

<file path=customXml/itemProps3.xml><?xml version="1.0" encoding="utf-8"?>
<ds:datastoreItem xmlns:ds="http://schemas.openxmlformats.org/officeDocument/2006/customXml" ds:itemID="{9ac8749d-d294-4981-adae-a8a30799f56d}">
  <ds:schemaRefs/>
</ds:datastoreItem>
</file>

<file path=customXml/itemProps30.xml><?xml version="1.0" encoding="utf-8"?>
<ds:datastoreItem xmlns:ds="http://schemas.openxmlformats.org/officeDocument/2006/customXml" ds:itemID="{8abb6fd8-1413-4b1e-868e-0a7c47d849be}">
  <ds:schemaRefs/>
</ds:datastoreItem>
</file>

<file path=customXml/itemProps31.xml><?xml version="1.0" encoding="utf-8"?>
<ds:datastoreItem xmlns:ds="http://schemas.openxmlformats.org/officeDocument/2006/customXml" ds:itemID="{f3e29091-ba42-43de-9688-5e8613402855}">
  <ds:schemaRefs/>
</ds:datastoreItem>
</file>

<file path=customXml/itemProps32.xml><?xml version="1.0" encoding="utf-8"?>
<ds:datastoreItem xmlns:ds="http://schemas.openxmlformats.org/officeDocument/2006/customXml" ds:itemID="{c52ad908-7d6a-41a6-8e86-783190670c86}">
  <ds:schemaRefs/>
</ds:datastoreItem>
</file>

<file path=customXml/itemProps33.xml><?xml version="1.0" encoding="utf-8"?>
<ds:datastoreItem xmlns:ds="http://schemas.openxmlformats.org/officeDocument/2006/customXml" ds:itemID="{472827fd-ce22-4b77-a417-03254ff21c7e}">
  <ds:schemaRefs/>
</ds:datastoreItem>
</file>

<file path=customXml/itemProps34.xml><?xml version="1.0" encoding="utf-8"?>
<ds:datastoreItem xmlns:ds="http://schemas.openxmlformats.org/officeDocument/2006/customXml" ds:itemID="{aef42a12-1d0d-4d4c-8cf4-84d6cb2aba2a}">
  <ds:schemaRefs/>
</ds:datastoreItem>
</file>

<file path=customXml/itemProps35.xml><?xml version="1.0" encoding="utf-8"?>
<ds:datastoreItem xmlns:ds="http://schemas.openxmlformats.org/officeDocument/2006/customXml" ds:itemID="{431305f3-6aae-4001-b94c-cd661907af30}">
  <ds:schemaRefs/>
</ds:datastoreItem>
</file>

<file path=customXml/itemProps36.xml><?xml version="1.0" encoding="utf-8"?>
<ds:datastoreItem xmlns:ds="http://schemas.openxmlformats.org/officeDocument/2006/customXml" ds:itemID="{7869dcd6-14fd-40b8-b195-ff25382c8f86}">
  <ds:schemaRefs/>
</ds:datastoreItem>
</file>

<file path=customXml/itemProps37.xml><?xml version="1.0" encoding="utf-8"?>
<ds:datastoreItem xmlns:ds="http://schemas.openxmlformats.org/officeDocument/2006/customXml" ds:itemID="{e13e7b97-e91a-4a14-af32-6cc6e759e72f}">
  <ds:schemaRefs/>
</ds:datastoreItem>
</file>

<file path=customXml/itemProps38.xml><?xml version="1.0" encoding="utf-8"?>
<ds:datastoreItem xmlns:ds="http://schemas.openxmlformats.org/officeDocument/2006/customXml" ds:itemID="{1e466d13-89af-432a-972c-5b00a9db5c51}">
  <ds:schemaRefs/>
</ds:datastoreItem>
</file>

<file path=customXml/itemProps39.xml><?xml version="1.0" encoding="utf-8"?>
<ds:datastoreItem xmlns:ds="http://schemas.openxmlformats.org/officeDocument/2006/customXml" ds:itemID="{a6ba138b-240a-418b-a262-d0c18c48ffaf}">
  <ds:schemaRefs/>
</ds:datastoreItem>
</file>

<file path=customXml/itemProps4.xml><?xml version="1.0" encoding="utf-8"?>
<ds:datastoreItem xmlns:ds="http://schemas.openxmlformats.org/officeDocument/2006/customXml" ds:itemID="{527707bb-005d-4441-9253-27f8843ad419}">
  <ds:schemaRefs/>
</ds:datastoreItem>
</file>

<file path=customXml/itemProps40.xml><?xml version="1.0" encoding="utf-8"?>
<ds:datastoreItem xmlns:ds="http://schemas.openxmlformats.org/officeDocument/2006/customXml" ds:itemID="{1dd26bf6-2d70-48eb-bfd9-b40e5b366cae}">
  <ds:schemaRefs/>
</ds:datastoreItem>
</file>

<file path=customXml/itemProps41.xml><?xml version="1.0" encoding="utf-8"?>
<ds:datastoreItem xmlns:ds="http://schemas.openxmlformats.org/officeDocument/2006/customXml" ds:itemID="{591aa096-629f-4656-a694-7ca209d3cd77}">
  <ds:schemaRefs/>
</ds:datastoreItem>
</file>

<file path=customXml/itemProps42.xml><?xml version="1.0" encoding="utf-8"?>
<ds:datastoreItem xmlns:ds="http://schemas.openxmlformats.org/officeDocument/2006/customXml" ds:itemID="{339f7a79-f887-4855-9011-dd76d8df1225}">
  <ds:schemaRefs/>
</ds:datastoreItem>
</file>

<file path=customXml/itemProps43.xml><?xml version="1.0" encoding="utf-8"?>
<ds:datastoreItem xmlns:ds="http://schemas.openxmlformats.org/officeDocument/2006/customXml" ds:itemID="{8be41fb7-5814-425d-a4d4-35c68d74b56a}">
  <ds:schemaRefs/>
</ds:datastoreItem>
</file>

<file path=customXml/itemProps44.xml><?xml version="1.0" encoding="utf-8"?>
<ds:datastoreItem xmlns:ds="http://schemas.openxmlformats.org/officeDocument/2006/customXml" ds:itemID="{6ea02e45-05d9-45f8-972c-ea3c8e792c06}">
  <ds:schemaRefs/>
</ds:datastoreItem>
</file>

<file path=customXml/itemProps45.xml><?xml version="1.0" encoding="utf-8"?>
<ds:datastoreItem xmlns:ds="http://schemas.openxmlformats.org/officeDocument/2006/customXml" ds:itemID="{af30b56c-b9d6-4dac-a792-c0054ef2929f}">
  <ds:schemaRefs/>
</ds:datastoreItem>
</file>

<file path=customXml/itemProps46.xml><?xml version="1.0" encoding="utf-8"?>
<ds:datastoreItem xmlns:ds="http://schemas.openxmlformats.org/officeDocument/2006/customXml" ds:itemID="{449b962b-3f2e-450a-bbd6-b955428425c3}">
  <ds:schemaRefs/>
</ds:datastoreItem>
</file>

<file path=customXml/itemProps47.xml><?xml version="1.0" encoding="utf-8"?>
<ds:datastoreItem xmlns:ds="http://schemas.openxmlformats.org/officeDocument/2006/customXml" ds:itemID="{72fdcd3a-0903-448f-9912-fa049c641913}">
  <ds:schemaRefs/>
</ds:datastoreItem>
</file>

<file path=customXml/itemProps48.xml><?xml version="1.0" encoding="utf-8"?>
<ds:datastoreItem xmlns:ds="http://schemas.openxmlformats.org/officeDocument/2006/customXml" ds:itemID="{c472063e-9bd9-4a82-8292-57633f180e01}">
  <ds:schemaRefs/>
</ds:datastoreItem>
</file>

<file path=customXml/itemProps49.xml><?xml version="1.0" encoding="utf-8"?>
<ds:datastoreItem xmlns:ds="http://schemas.openxmlformats.org/officeDocument/2006/customXml" ds:itemID="{9240fe91-343a-4109-acf1-606ce46a4a2b}">
  <ds:schemaRefs/>
</ds:datastoreItem>
</file>

<file path=customXml/itemProps5.xml><?xml version="1.0" encoding="utf-8"?>
<ds:datastoreItem xmlns:ds="http://schemas.openxmlformats.org/officeDocument/2006/customXml" ds:itemID="{bf600802-bc10-451d-b62b-7a273d0f8e37}">
  <ds:schemaRefs/>
</ds:datastoreItem>
</file>

<file path=customXml/itemProps50.xml><?xml version="1.0" encoding="utf-8"?>
<ds:datastoreItem xmlns:ds="http://schemas.openxmlformats.org/officeDocument/2006/customXml" ds:itemID="{d06cd633-5969-4e53-b9b4-e37a2ffaf249}">
  <ds:schemaRefs/>
</ds:datastoreItem>
</file>

<file path=customXml/itemProps51.xml><?xml version="1.0" encoding="utf-8"?>
<ds:datastoreItem xmlns:ds="http://schemas.openxmlformats.org/officeDocument/2006/customXml" ds:itemID="{c58605fe-5499-4fb4-8818-31cf7ceb7d5c}">
  <ds:schemaRefs/>
</ds:datastoreItem>
</file>

<file path=customXml/itemProps52.xml><?xml version="1.0" encoding="utf-8"?>
<ds:datastoreItem xmlns:ds="http://schemas.openxmlformats.org/officeDocument/2006/customXml" ds:itemID="{154979f5-cee7-4bc1-aca7-c54694fe10f3}">
  <ds:schemaRefs/>
</ds:datastoreItem>
</file>

<file path=customXml/itemProps53.xml><?xml version="1.0" encoding="utf-8"?>
<ds:datastoreItem xmlns:ds="http://schemas.openxmlformats.org/officeDocument/2006/customXml" ds:itemID="{733c3a3e-7aa8-48e7-bfcc-a0a14cf853a8}">
  <ds:schemaRefs/>
</ds:datastoreItem>
</file>

<file path=customXml/itemProps54.xml><?xml version="1.0" encoding="utf-8"?>
<ds:datastoreItem xmlns:ds="http://schemas.openxmlformats.org/officeDocument/2006/customXml" ds:itemID="{e460ac6f-777e-4f1d-a026-13de0e6d13e0}">
  <ds:schemaRefs/>
</ds:datastoreItem>
</file>

<file path=customXml/itemProps55.xml><?xml version="1.0" encoding="utf-8"?>
<ds:datastoreItem xmlns:ds="http://schemas.openxmlformats.org/officeDocument/2006/customXml" ds:itemID="{b1881c02-d013-4766-886f-d18e9ec914ba}">
  <ds:schemaRefs/>
</ds:datastoreItem>
</file>

<file path=customXml/itemProps56.xml><?xml version="1.0" encoding="utf-8"?>
<ds:datastoreItem xmlns:ds="http://schemas.openxmlformats.org/officeDocument/2006/customXml" ds:itemID="{3805ef61-b2fa-477d-acff-d89f430907fd}">
  <ds:schemaRefs/>
</ds:datastoreItem>
</file>

<file path=customXml/itemProps57.xml><?xml version="1.0" encoding="utf-8"?>
<ds:datastoreItem xmlns:ds="http://schemas.openxmlformats.org/officeDocument/2006/customXml" ds:itemID="{a78ad3a2-1272-4804-89bf-4cbccbd3b598}">
  <ds:schemaRefs/>
</ds:datastoreItem>
</file>

<file path=customXml/itemProps58.xml><?xml version="1.0" encoding="utf-8"?>
<ds:datastoreItem xmlns:ds="http://schemas.openxmlformats.org/officeDocument/2006/customXml" ds:itemID="{b65c3144-2679-457b-b6e2-ac4460c109e3}">
  <ds:schemaRefs/>
</ds:datastoreItem>
</file>

<file path=customXml/itemProps59.xml><?xml version="1.0" encoding="utf-8"?>
<ds:datastoreItem xmlns:ds="http://schemas.openxmlformats.org/officeDocument/2006/customXml" ds:itemID="{6a527bf6-24f8-4077-a2ba-06815c6a3f36}">
  <ds:schemaRefs/>
</ds:datastoreItem>
</file>

<file path=customXml/itemProps6.xml><?xml version="1.0" encoding="utf-8"?>
<ds:datastoreItem xmlns:ds="http://schemas.openxmlformats.org/officeDocument/2006/customXml" ds:itemID="{81a731c9-043c-48e3-95c6-805996f1d4d8}">
  <ds:schemaRefs/>
</ds:datastoreItem>
</file>

<file path=customXml/itemProps60.xml><?xml version="1.0" encoding="utf-8"?>
<ds:datastoreItem xmlns:ds="http://schemas.openxmlformats.org/officeDocument/2006/customXml" ds:itemID="{5c228622-ce9b-492f-b6cc-88528185207d}">
  <ds:schemaRefs/>
</ds:datastoreItem>
</file>

<file path=customXml/itemProps61.xml><?xml version="1.0" encoding="utf-8"?>
<ds:datastoreItem xmlns:ds="http://schemas.openxmlformats.org/officeDocument/2006/customXml" ds:itemID="{0c630555-f36d-4d96-87da-2afac7925ffa}">
  <ds:schemaRefs/>
</ds:datastoreItem>
</file>

<file path=customXml/itemProps62.xml><?xml version="1.0" encoding="utf-8"?>
<ds:datastoreItem xmlns:ds="http://schemas.openxmlformats.org/officeDocument/2006/customXml" ds:itemID="{349d9d6d-32e8-4688-9162-55ad84dd00a2}">
  <ds:schemaRefs/>
</ds:datastoreItem>
</file>

<file path=customXml/itemProps63.xml><?xml version="1.0" encoding="utf-8"?>
<ds:datastoreItem xmlns:ds="http://schemas.openxmlformats.org/officeDocument/2006/customXml" ds:itemID="{22c92e98-679d-492d-b384-c4582f755625}">
  <ds:schemaRefs/>
</ds:datastoreItem>
</file>

<file path=customXml/itemProps64.xml><?xml version="1.0" encoding="utf-8"?>
<ds:datastoreItem xmlns:ds="http://schemas.openxmlformats.org/officeDocument/2006/customXml" ds:itemID="{c793d756-db61-4b25-92df-2c8cb58a0fa4}">
  <ds:schemaRefs/>
</ds:datastoreItem>
</file>

<file path=customXml/itemProps65.xml><?xml version="1.0" encoding="utf-8"?>
<ds:datastoreItem xmlns:ds="http://schemas.openxmlformats.org/officeDocument/2006/customXml" ds:itemID="{2728dd58-a6dc-4cac-9715-ca91d430ec54}">
  <ds:schemaRefs/>
</ds:datastoreItem>
</file>

<file path=customXml/itemProps66.xml><?xml version="1.0" encoding="utf-8"?>
<ds:datastoreItem xmlns:ds="http://schemas.openxmlformats.org/officeDocument/2006/customXml" ds:itemID="{6ebd6c53-c142-4cf5-b7cd-f192c12e0831}">
  <ds:schemaRefs/>
</ds:datastoreItem>
</file>

<file path=customXml/itemProps67.xml><?xml version="1.0" encoding="utf-8"?>
<ds:datastoreItem xmlns:ds="http://schemas.openxmlformats.org/officeDocument/2006/customXml" ds:itemID="{200e4cff-d45f-4014-9335-e2101693397f}">
  <ds:schemaRefs/>
</ds:datastoreItem>
</file>

<file path=customXml/itemProps68.xml><?xml version="1.0" encoding="utf-8"?>
<ds:datastoreItem xmlns:ds="http://schemas.openxmlformats.org/officeDocument/2006/customXml" ds:itemID="{6c039d55-ed1d-4526-8983-bb7624337fd0}">
  <ds:schemaRefs/>
</ds:datastoreItem>
</file>

<file path=customXml/itemProps69.xml><?xml version="1.0" encoding="utf-8"?>
<ds:datastoreItem xmlns:ds="http://schemas.openxmlformats.org/officeDocument/2006/customXml" ds:itemID="{368e6cd0-7111-49dc-8092-3c30cf009f81}">
  <ds:schemaRefs/>
</ds:datastoreItem>
</file>

<file path=customXml/itemProps7.xml><?xml version="1.0" encoding="utf-8"?>
<ds:datastoreItem xmlns:ds="http://schemas.openxmlformats.org/officeDocument/2006/customXml" ds:itemID="{1975ece2-b7c9-4f5c-b071-e000b311c213}">
  <ds:schemaRefs/>
</ds:datastoreItem>
</file>

<file path=customXml/itemProps70.xml><?xml version="1.0" encoding="utf-8"?>
<ds:datastoreItem xmlns:ds="http://schemas.openxmlformats.org/officeDocument/2006/customXml" ds:itemID="{007f7842-3b53-4187-8783-77464d524584}">
  <ds:schemaRefs/>
</ds:datastoreItem>
</file>

<file path=customXml/itemProps71.xml><?xml version="1.0" encoding="utf-8"?>
<ds:datastoreItem xmlns:ds="http://schemas.openxmlformats.org/officeDocument/2006/customXml" ds:itemID="{efc86536-cc14-46be-85e0-c7e684190fe6}">
  <ds:schemaRefs/>
</ds:datastoreItem>
</file>

<file path=customXml/itemProps8.xml><?xml version="1.0" encoding="utf-8"?>
<ds:datastoreItem xmlns:ds="http://schemas.openxmlformats.org/officeDocument/2006/customXml" ds:itemID="{8f297279-6ddd-4587-b859-ee9358c2576f}">
  <ds:schemaRefs/>
</ds:datastoreItem>
</file>

<file path=customXml/itemProps9.xml><?xml version="1.0" encoding="utf-8"?>
<ds:datastoreItem xmlns:ds="http://schemas.openxmlformats.org/officeDocument/2006/customXml" ds:itemID="{6d3c4590-6a05-40a4-ae46-5f547a19fa81}">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2023-09-05T20:45:00Z</dcterms:created>
  <dc:creator>Lenovo</dc:creator>
  <cp:lastModifiedBy>Administrator</cp:lastModifiedBy>
  <dcterms:modified xsi:type="dcterms:W3CDTF">2024-08-14T02:05:07Z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