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Toc103084584"/>
      <w:r>
        <w:rPr>
          <w:rFonts w:hint="eastAsia" w:eastAsia="黑体"/>
          <w:sz w:val="52"/>
          <w:szCs w:val="52"/>
        </w:rPr>
        <w:t>平乡县人力资源和社会保障局所属单位202</w:t>
      </w:r>
      <w:r>
        <w:rPr>
          <w:rFonts w:hint="eastAsia" w:eastAsia="黑体"/>
          <w:sz w:val="52"/>
          <w:szCs w:val="52"/>
          <w:lang w:val="en-US" w:eastAsia="zh-CN"/>
        </w:rPr>
        <w:t>3</w:t>
      </w:r>
      <w:r>
        <w:rPr>
          <w:rFonts w:hint="eastAsia" w:eastAsia="黑体"/>
          <w:sz w:val="52"/>
          <w:szCs w:val="52"/>
        </w:rPr>
        <w:t>年单位预算信息公开</w:t>
      </w:r>
      <w:bookmarkEnd w:id="0"/>
    </w:p>
    <w:p>
      <w:pPr>
        <w:pStyle w:val="32"/>
        <w:tabs>
          <w:tab w:val="right" w:leader="dot" w:pos="14562"/>
        </w:tabs>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t>一、平乡县人力资源和社会保障局本级收支预算</w:t>
      </w:r>
      <w:r>
        <w:tab/>
      </w:r>
      <w:r>
        <w:rPr>
          <w:rFonts w:hint="eastAsia"/>
          <w:lang w:val="en-US" w:eastAsia="zh-CN"/>
        </w:rPr>
        <w:t>2</w:t>
      </w:r>
      <w:r>
        <w:fldChar w:fldCharType="end"/>
      </w:r>
    </w:p>
    <w:p>
      <w:pPr>
        <w:pStyle w:val="32"/>
        <w:tabs>
          <w:tab w:val="right" w:leader="dot" w:pos="14562"/>
        </w:tabs>
        <w:rPr>
          <w:rFonts w:hint="eastAsia" w:eastAsia="方正仿宋_GBK"/>
          <w:lang w:val="en-US" w:eastAsia="zh-CN"/>
        </w:rPr>
      </w:pPr>
      <w:r>
        <w:fldChar w:fldCharType="begin"/>
      </w:r>
      <w:r>
        <w:instrText xml:space="preserve">HYPERLINK \l "_Toc_4_4_0000000020"</w:instrText>
      </w:r>
      <w:r>
        <w:fldChar w:fldCharType="separate"/>
      </w:r>
      <w:r>
        <w:t>二、平乡县就业服务中心收支预算</w:t>
      </w:r>
      <w:r>
        <w:tab/>
      </w:r>
      <w:r>
        <w:rPr>
          <w:rFonts w:hint="eastAsia"/>
          <w:lang w:val="en-US" w:eastAsia="zh-CN"/>
        </w:rPr>
        <w:t>5</w:t>
      </w:r>
      <w:r>
        <w:fldChar w:fldCharType="end"/>
      </w:r>
      <w:r>
        <w:rPr>
          <w:rFonts w:hint="eastAsia"/>
          <w:lang w:val="en-US" w:eastAsia="zh-CN"/>
        </w:rPr>
        <w:t>3</w:t>
      </w:r>
    </w:p>
    <w:p>
      <w:pPr>
        <w:jc w:val="cente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both"/>
      </w:pPr>
      <w:r>
        <w:rPr>
          <w:rFonts w:ascii="方正小标宋_GBK" w:hAnsi="方正小标宋_GBK" w:eastAsia="方正小标宋_GBK" w:cs="方正小标宋_GBK"/>
          <w:color w:val="000000"/>
          <w:sz w:val="44"/>
        </w:rPr>
        <w:t xml:space="preserve"> </w:t>
      </w:r>
    </w:p>
    <w:p>
      <w:pPr>
        <w:jc w:val="center"/>
        <w:outlineLvl w:val="3"/>
      </w:pPr>
      <w:bookmarkStart w:id="1" w:name="_Toc_4_4_0000000019"/>
      <w:r>
        <w:rPr>
          <w:rFonts w:ascii="方正小标宋_GBK" w:hAnsi="方正小标宋_GBK" w:eastAsia="方正小标宋_GBK" w:cs="方正小标宋_GBK"/>
          <w:color w:val="000000"/>
          <w:sz w:val="44"/>
        </w:rPr>
        <w:t>一、平乡县人力资源和社会保障局本级收支预算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17195.64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16982.74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17195.64</w:t>
            </w:r>
          </w:p>
        </w:tc>
        <w:tc>
          <w:tcPr>
            <w:tcW w:w="4535" w:type="dxa"/>
            <w:vAlign w:val="center"/>
          </w:tcPr>
          <w:p>
            <w:pPr>
              <w:pStyle w:val="14"/>
            </w:pPr>
            <w:r>
              <w:t>本年支出合计</w:t>
            </w:r>
          </w:p>
        </w:tc>
        <w:tc>
          <w:tcPr>
            <w:tcW w:w="2126" w:type="dxa"/>
            <w:vAlign w:val="center"/>
          </w:tcPr>
          <w:p>
            <w:pPr>
              <w:pStyle w:val="15"/>
            </w:pPr>
            <w:r>
              <w:t>17195.64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17195.64</w:t>
            </w:r>
          </w:p>
        </w:tc>
        <w:tc>
          <w:tcPr>
            <w:tcW w:w="4535" w:type="dxa"/>
            <w:vAlign w:val="center"/>
          </w:tcPr>
          <w:p>
            <w:pPr>
              <w:pStyle w:val="14"/>
            </w:pPr>
            <w:r>
              <w:t>支出总计</w:t>
            </w:r>
          </w:p>
        </w:tc>
        <w:tc>
          <w:tcPr>
            <w:tcW w:w="2126" w:type="dxa"/>
            <w:vAlign w:val="center"/>
          </w:tcPr>
          <w:p>
            <w:pPr>
              <w:pStyle w:val="15"/>
            </w:pPr>
            <w:r>
              <w:t>17195.64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17195.64</w:t>
            </w:r>
          </w:p>
        </w:tc>
        <w:tc>
          <w:tcPr>
            <w:tcW w:w="1134" w:type="dxa"/>
            <w:vAlign w:val="center"/>
          </w:tcPr>
          <w:p>
            <w:pPr>
              <w:pStyle w:val="15"/>
            </w:pPr>
            <w:r>
              <w:t>17195.64</w:t>
            </w:r>
          </w:p>
        </w:tc>
        <w:tc>
          <w:tcPr>
            <w:tcW w:w="1134" w:type="dxa"/>
            <w:vAlign w:val="center"/>
          </w:tcPr>
          <w:p>
            <w:pPr>
              <w:pStyle w:val="15"/>
            </w:pPr>
            <w:r>
              <w:t>17195.64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16982.74</w:t>
            </w:r>
          </w:p>
        </w:tc>
        <w:tc>
          <w:tcPr>
            <w:tcW w:w="1134" w:type="dxa"/>
            <w:vAlign w:val="center"/>
          </w:tcPr>
          <w:p>
            <w:pPr>
              <w:pStyle w:val="11"/>
            </w:pPr>
            <w:r>
              <w:t>16982.74</w:t>
            </w:r>
          </w:p>
        </w:tc>
        <w:tc>
          <w:tcPr>
            <w:tcW w:w="1134" w:type="dxa"/>
            <w:vAlign w:val="center"/>
          </w:tcPr>
          <w:p>
            <w:pPr>
              <w:pStyle w:val="11"/>
            </w:pPr>
            <w:r>
              <w:t>16982.74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1087.74</w:t>
            </w:r>
          </w:p>
        </w:tc>
        <w:tc>
          <w:tcPr>
            <w:tcW w:w="1134" w:type="dxa"/>
            <w:vAlign w:val="center"/>
          </w:tcPr>
          <w:p>
            <w:pPr>
              <w:pStyle w:val="11"/>
            </w:pPr>
            <w:r>
              <w:t>1087.74</w:t>
            </w:r>
          </w:p>
        </w:tc>
        <w:tc>
          <w:tcPr>
            <w:tcW w:w="1134" w:type="dxa"/>
            <w:vAlign w:val="center"/>
          </w:tcPr>
          <w:p>
            <w:pPr>
              <w:pStyle w:val="11"/>
            </w:pPr>
            <w:r>
              <w:t>1087.74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1024.04</w:t>
            </w:r>
          </w:p>
        </w:tc>
        <w:tc>
          <w:tcPr>
            <w:tcW w:w="1134" w:type="dxa"/>
            <w:vAlign w:val="center"/>
          </w:tcPr>
          <w:p>
            <w:pPr>
              <w:pStyle w:val="11"/>
            </w:pPr>
            <w:r>
              <w:t>1024.04</w:t>
            </w:r>
          </w:p>
        </w:tc>
        <w:tc>
          <w:tcPr>
            <w:tcW w:w="1134" w:type="dxa"/>
            <w:vAlign w:val="center"/>
          </w:tcPr>
          <w:p>
            <w:pPr>
              <w:pStyle w:val="11"/>
            </w:pPr>
            <w:r>
              <w:t>1024.04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2080108</w:t>
            </w:r>
          </w:p>
        </w:tc>
        <w:tc>
          <w:tcPr>
            <w:tcW w:w="1559" w:type="dxa"/>
            <w:vAlign w:val="center"/>
          </w:tcPr>
          <w:p>
            <w:pPr>
              <w:pStyle w:val="12"/>
            </w:pPr>
            <w:r>
              <w:t>信息化建设</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22.68</w:t>
            </w:r>
          </w:p>
        </w:tc>
        <w:tc>
          <w:tcPr>
            <w:tcW w:w="1134" w:type="dxa"/>
            <w:vAlign w:val="center"/>
          </w:tcPr>
          <w:p>
            <w:pPr>
              <w:pStyle w:val="11"/>
            </w:pPr>
            <w:r>
              <w:t>22.68</w:t>
            </w:r>
          </w:p>
        </w:tc>
        <w:tc>
          <w:tcPr>
            <w:tcW w:w="1134" w:type="dxa"/>
            <w:vAlign w:val="center"/>
          </w:tcPr>
          <w:p>
            <w:pPr>
              <w:pStyle w:val="11"/>
            </w:pPr>
            <w:r>
              <w:t>22.68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1253.38</w:t>
            </w:r>
          </w:p>
        </w:tc>
        <w:tc>
          <w:tcPr>
            <w:tcW w:w="1134" w:type="dxa"/>
            <w:vAlign w:val="center"/>
          </w:tcPr>
          <w:p>
            <w:pPr>
              <w:pStyle w:val="11"/>
            </w:pPr>
            <w:r>
              <w:t>1253.38</w:t>
            </w:r>
          </w:p>
        </w:tc>
        <w:tc>
          <w:tcPr>
            <w:tcW w:w="1134" w:type="dxa"/>
            <w:vAlign w:val="center"/>
          </w:tcPr>
          <w:p>
            <w:pPr>
              <w:pStyle w:val="11"/>
            </w:pPr>
            <w:r>
              <w:t>1253.38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1110.00</w:t>
            </w:r>
          </w:p>
        </w:tc>
        <w:tc>
          <w:tcPr>
            <w:tcW w:w="1134" w:type="dxa"/>
            <w:vAlign w:val="center"/>
          </w:tcPr>
          <w:p>
            <w:pPr>
              <w:pStyle w:val="11"/>
            </w:pPr>
            <w:r>
              <w:t>1110.00</w:t>
            </w:r>
          </w:p>
        </w:tc>
        <w:tc>
          <w:tcPr>
            <w:tcW w:w="1134" w:type="dxa"/>
            <w:vAlign w:val="center"/>
          </w:tcPr>
          <w:p>
            <w:pPr>
              <w:pStyle w:val="11"/>
            </w:pPr>
            <w:r>
              <w:t>1110.00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1366.05</w:t>
            </w:r>
          </w:p>
        </w:tc>
        <w:tc>
          <w:tcPr>
            <w:tcW w:w="1134" w:type="dxa"/>
            <w:vAlign w:val="center"/>
          </w:tcPr>
          <w:p>
            <w:pPr>
              <w:pStyle w:val="11"/>
            </w:pPr>
            <w:r>
              <w:t>1366.05</w:t>
            </w:r>
          </w:p>
        </w:tc>
        <w:tc>
          <w:tcPr>
            <w:tcW w:w="1134" w:type="dxa"/>
            <w:vAlign w:val="center"/>
          </w:tcPr>
          <w:p>
            <w:pPr>
              <w:pStyle w:val="11"/>
            </w:pPr>
            <w:r>
              <w:t>1366.05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1066.05</w:t>
            </w:r>
          </w:p>
        </w:tc>
        <w:tc>
          <w:tcPr>
            <w:tcW w:w="1134" w:type="dxa"/>
            <w:vAlign w:val="center"/>
          </w:tcPr>
          <w:p>
            <w:pPr>
              <w:pStyle w:val="11"/>
            </w:pPr>
            <w:r>
              <w:t>1066.05</w:t>
            </w:r>
          </w:p>
        </w:tc>
        <w:tc>
          <w:tcPr>
            <w:tcW w:w="1134" w:type="dxa"/>
            <w:vAlign w:val="center"/>
          </w:tcPr>
          <w:p>
            <w:pPr>
              <w:pStyle w:val="11"/>
            </w:pPr>
            <w:r>
              <w:t>1066.05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9031.57</w:t>
            </w:r>
          </w:p>
        </w:tc>
        <w:tc>
          <w:tcPr>
            <w:tcW w:w="1134" w:type="dxa"/>
            <w:vAlign w:val="center"/>
          </w:tcPr>
          <w:p>
            <w:pPr>
              <w:pStyle w:val="11"/>
            </w:pPr>
            <w:r>
              <w:t>9031.57</w:t>
            </w:r>
          </w:p>
        </w:tc>
        <w:tc>
          <w:tcPr>
            <w:tcW w:w="1134" w:type="dxa"/>
            <w:vAlign w:val="center"/>
          </w:tcPr>
          <w:p>
            <w:pPr>
              <w:pStyle w:val="11"/>
            </w:pPr>
            <w:r>
              <w:t>9031.57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8531.57</w:t>
            </w:r>
          </w:p>
        </w:tc>
        <w:tc>
          <w:tcPr>
            <w:tcW w:w="1134" w:type="dxa"/>
            <w:vAlign w:val="center"/>
          </w:tcPr>
          <w:p>
            <w:pPr>
              <w:pStyle w:val="11"/>
            </w:pPr>
            <w:r>
              <w:t>8531.57</w:t>
            </w:r>
          </w:p>
        </w:tc>
        <w:tc>
          <w:tcPr>
            <w:tcW w:w="1134" w:type="dxa"/>
            <w:vAlign w:val="center"/>
          </w:tcPr>
          <w:p>
            <w:pPr>
              <w:pStyle w:val="11"/>
            </w:pPr>
            <w:r>
              <w:t>8531.57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4200.00</w:t>
            </w:r>
          </w:p>
        </w:tc>
        <w:tc>
          <w:tcPr>
            <w:tcW w:w="1134" w:type="dxa"/>
            <w:vAlign w:val="center"/>
          </w:tcPr>
          <w:p>
            <w:pPr>
              <w:pStyle w:val="11"/>
            </w:pPr>
            <w:r>
              <w:t>4200.00</w:t>
            </w:r>
          </w:p>
        </w:tc>
        <w:tc>
          <w:tcPr>
            <w:tcW w:w="1134" w:type="dxa"/>
            <w:vAlign w:val="center"/>
          </w:tcPr>
          <w:p>
            <w:pPr>
              <w:pStyle w:val="11"/>
            </w:pPr>
            <w:r>
              <w:t>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4200.00</w:t>
            </w:r>
          </w:p>
        </w:tc>
        <w:tc>
          <w:tcPr>
            <w:tcW w:w="1134" w:type="dxa"/>
            <w:vAlign w:val="center"/>
          </w:tcPr>
          <w:p>
            <w:pPr>
              <w:pStyle w:val="11"/>
            </w:pPr>
            <w:r>
              <w:t>4200.00</w:t>
            </w:r>
          </w:p>
        </w:tc>
        <w:tc>
          <w:tcPr>
            <w:tcW w:w="1134" w:type="dxa"/>
            <w:vAlign w:val="center"/>
          </w:tcPr>
          <w:p>
            <w:pPr>
              <w:pStyle w:val="11"/>
            </w:pPr>
            <w:r>
              <w:t>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r>
              <w:t>95.90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17195.64</w:t>
            </w:r>
          </w:p>
        </w:tc>
        <w:tc>
          <w:tcPr>
            <w:tcW w:w="1361" w:type="dxa"/>
            <w:vAlign w:val="center"/>
          </w:tcPr>
          <w:p>
            <w:pPr>
              <w:pStyle w:val="15"/>
            </w:pPr>
            <w:r>
              <w:t>1380.32</w:t>
            </w:r>
          </w:p>
        </w:tc>
        <w:tc>
          <w:tcPr>
            <w:tcW w:w="1361" w:type="dxa"/>
            <w:vAlign w:val="center"/>
          </w:tcPr>
          <w:p>
            <w:pPr>
              <w:pStyle w:val="15"/>
            </w:pPr>
            <w:r>
              <w:t>15815.32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16982.74</w:t>
            </w:r>
          </w:p>
        </w:tc>
        <w:tc>
          <w:tcPr>
            <w:tcW w:w="1361" w:type="dxa"/>
            <w:vAlign w:val="center"/>
          </w:tcPr>
          <w:p>
            <w:pPr>
              <w:pStyle w:val="11"/>
            </w:pPr>
            <w:r>
              <w:t>1167.42</w:t>
            </w:r>
          </w:p>
        </w:tc>
        <w:tc>
          <w:tcPr>
            <w:tcW w:w="1361" w:type="dxa"/>
            <w:vAlign w:val="center"/>
          </w:tcPr>
          <w:p>
            <w:pPr>
              <w:pStyle w:val="11"/>
            </w:pPr>
            <w:r>
              <w:t>15815.32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6" w:type="dxa"/>
            <w:vAlign w:val="center"/>
          </w:tcPr>
          <w:p>
            <w:pPr>
              <w:pStyle w:val="12"/>
            </w:pPr>
            <w:r>
              <w:t>人力资源和社会保障管理事务</w:t>
            </w:r>
          </w:p>
        </w:tc>
        <w:tc>
          <w:tcPr>
            <w:tcW w:w="1361" w:type="dxa"/>
            <w:vAlign w:val="center"/>
          </w:tcPr>
          <w:p>
            <w:pPr>
              <w:pStyle w:val="11"/>
            </w:pPr>
            <w:r>
              <w:t>1087.74</w:t>
            </w:r>
          </w:p>
        </w:tc>
        <w:tc>
          <w:tcPr>
            <w:tcW w:w="1361" w:type="dxa"/>
            <w:vAlign w:val="center"/>
          </w:tcPr>
          <w:p>
            <w:pPr>
              <w:pStyle w:val="11"/>
            </w:pPr>
            <w:r>
              <w:t>1024.04</w:t>
            </w:r>
          </w:p>
        </w:tc>
        <w:tc>
          <w:tcPr>
            <w:tcW w:w="1361" w:type="dxa"/>
            <w:vAlign w:val="center"/>
          </w:tcPr>
          <w:p>
            <w:pPr>
              <w:pStyle w:val="11"/>
            </w:pPr>
            <w:r>
              <w:t>63.70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6" w:type="dxa"/>
            <w:vAlign w:val="center"/>
          </w:tcPr>
          <w:p>
            <w:pPr>
              <w:pStyle w:val="12"/>
            </w:pPr>
            <w:r>
              <w:t>行政运行</w:t>
            </w:r>
          </w:p>
        </w:tc>
        <w:tc>
          <w:tcPr>
            <w:tcW w:w="1361" w:type="dxa"/>
            <w:vAlign w:val="center"/>
          </w:tcPr>
          <w:p>
            <w:pPr>
              <w:pStyle w:val="11"/>
            </w:pPr>
            <w:r>
              <w:t>1024.04</w:t>
            </w:r>
          </w:p>
        </w:tc>
        <w:tc>
          <w:tcPr>
            <w:tcW w:w="1361" w:type="dxa"/>
            <w:vAlign w:val="center"/>
          </w:tcPr>
          <w:p>
            <w:pPr>
              <w:pStyle w:val="11"/>
            </w:pPr>
            <w:r>
              <w:t>1024.04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6" w:type="dxa"/>
            <w:vAlign w:val="center"/>
          </w:tcPr>
          <w:p>
            <w:pPr>
              <w:pStyle w:val="12"/>
            </w:pPr>
            <w:r>
              <w:t>一般行政管理事务</w:t>
            </w:r>
          </w:p>
        </w:tc>
        <w:tc>
          <w:tcPr>
            <w:tcW w:w="1361" w:type="dxa"/>
            <w:vAlign w:val="center"/>
          </w:tcPr>
          <w:p>
            <w:pPr>
              <w:pStyle w:val="11"/>
            </w:pPr>
            <w:r>
              <w:t>13.02</w:t>
            </w:r>
          </w:p>
        </w:tc>
        <w:tc>
          <w:tcPr>
            <w:tcW w:w="1361" w:type="dxa"/>
            <w:vAlign w:val="center"/>
          </w:tcPr>
          <w:p>
            <w:pPr>
              <w:pStyle w:val="11"/>
            </w:pPr>
          </w:p>
        </w:tc>
        <w:tc>
          <w:tcPr>
            <w:tcW w:w="1361" w:type="dxa"/>
            <w:vAlign w:val="center"/>
          </w:tcPr>
          <w:p>
            <w:pPr>
              <w:pStyle w:val="11"/>
            </w:pPr>
            <w:r>
              <w:t>13.02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2080105</w:t>
            </w:r>
          </w:p>
        </w:tc>
        <w:tc>
          <w:tcPr>
            <w:tcW w:w="4536" w:type="dxa"/>
            <w:vAlign w:val="center"/>
          </w:tcPr>
          <w:p>
            <w:pPr>
              <w:pStyle w:val="12"/>
            </w:pPr>
            <w:r>
              <w:t>劳动保障监察</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2080108</w:t>
            </w:r>
          </w:p>
        </w:tc>
        <w:tc>
          <w:tcPr>
            <w:tcW w:w="4536" w:type="dxa"/>
            <w:vAlign w:val="center"/>
          </w:tcPr>
          <w:p>
            <w:pPr>
              <w:pStyle w:val="12"/>
            </w:pPr>
            <w:r>
              <w:t>信息化建设</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2080109</w:t>
            </w:r>
          </w:p>
        </w:tc>
        <w:tc>
          <w:tcPr>
            <w:tcW w:w="4536" w:type="dxa"/>
            <w:vAlign w:val="center"/>
          </w:tcPr>
          <w:p>
            <w:pPr>
              <w:pStyle w:val="12"/>
            </w:pPr>
            <w:r>
              <w:t>社会保险经办机构</w:t>
            </w:r>
          </w:p>
        </w:tc>
        <w:tc>
          <w:tcPr>
            <w:tcW w:w="1361" w:type="dxa"/>
            <w:vAlign w:val="center"/>
          </w:tcPr>
          <w:p>
            <w:pPr>
              <w:pStyle w:val="11"/>
            </w:pPr>
            <w:r>
              <w:t>22.68</w:t>
            </w:r>
          </w:p>
        </w:tc>
        <w:tc>
          <w:tcPr>
            <w:tcW w:w="1361" w:type="dxa"/>
            <w:vAlign w:val="center"/>
          </w:tcPr>
          <w:p>
            <w:pPr>
              <w:pStyle w:val="11"/>
            </w:pPr>
          </w:p>
        </w:tc>
        <w:tc>
          <w:tcPr>
            <w:tcW w:w="1361" w:type="dxa"/>
            <w:vAlign w:val="center"/>
          </w:tcPr>
          <w:p>
            <w:pPr>
              <w:pStyle w:val="11"/>
            </w:pPr>
            <w:r>
              <w:t>22.68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2080199</w:t>
            </w:r>
          </w:p>
        </w:tc>
        <w:tc>
          <w:tcPr>
            <w:tcW w:w="4536" w:type="dxa"/>
            <w:vAlign w:val="center"/>
          </w:tcPr>
          <w:p>
            <w:pPr>
              <w:pStyle w:val="12"/>
            </w:pPr>
            <w:r>
              <w:t>其他人力资源和社会保障管理事务支出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1253.38</w:t>
            </w:r>
          </w:p>
        </w:tc>
        <w:tc>
          <w:tcPr>
            <w:tcW w:w="1361" w:type="dxa"/>
            <w:vAlign w:val="center"/>
          </w:tcPr>
          <w:p>
            <w:pPr>
              <w:pStyle w:val="11"/>
            </w:pPr>
            <w:r>
              <w:t>143.38</w:t>
            </w:r>
          </w:p>
        </w:tc>
        <w:tc>
          <w:tcPr>
            <w:tcW w:w="1361" w:type="dxa"/>
            <w:vAlign w:val="center"/>
          </w:tcPr>
          <w:p>
            <w:pPr>
              <w:pStyle w:val="11"/>
            </w:pPr>
            <w:r>
              <w:t>1110.00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127.00</w:t>
            </w:r>
          </w:p>
        </w:tc>
        <w:tc>
          <w:tcPr>
            <w:tcW w:w="1361" w:type="dxa"/>
            <w:vAlign w:val="center"/>
          </w:tcPr>
          <w:p>
            <w:pPr>
              <w:pStyle w:val="11"/>
            </w:pPr>
            <w:r>
              <w:t>127.00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16.38</w:t>
            </w:r>
          </w:p>
        </w:tc>
        <w:tc>
          <w:tcPr>
            <w:tcW w:w="1361" w:type="dxa"/>
            <w:vAlign w:val="center"/>
          </w:tcPr>
          <w:p>
            <w:pPr>
              <w:pStyle w:val="11"/>
            </w:pPr>
            <w:r>
              <w:t>16.38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2080507</w:t>
            </w:r>
          </w:p>
        </w:tc>
        <w:tc>
          <w:tcPr>
            <w:tcW w:w="4536" w:type="dxa"/>
            <w:vAlign w:val="center"/>
          </w:tcPr>
          <w:p>
            <w:pPr>
              <w:pStyle w:val="12"/>
            </w:pPr>
            <w:r>
              <w:t>对机关事业单位基本养老保险基金的补助</w:t>
            </w:r>
          </w:p>
        </w:tc>
        <w:tc>
          <w:tcPr>
            <w:tcW w:w="1361" w:type="dxa"/>
            <w:vAlign w:val="center"/>
          </w:tcPr>
          <w:p>
            <w:pPr>
              <w:pStyle w:val="11"/>
            </w:pPr>
            <w:r>
              <w:t>1110.00</w:t>
            </w:r>
          </w:p>
        </w:tc>
        <w:tc>
          <w:tcPr>
            <w:tcW w:w="1361" w:type="dxa"/>
            <w:vAlign w:val="center"/>
          </w:tcPr>
          <w:p>
            <w:pPr>
              <w:pStyle w:val="11"/>
            </w:pPr>
          </w:p>
        </w:tc>
        <w:tc>
          <w:tcPr>
            <w:tcW w:w="1361" w:type="dxa"/>
            <w:vAlign w:val="center"/>
          </w:tcPr>
          <w:p>
            <w:pPr>
              <w:pStyle w:val="11"/>
            </w:pPr>
            <w:r>
              <w:t>1110.00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w:t>
            </w:r>
          </w:p>
        </w:tc>
        <w:tc>
          <w:tcPr>
            <w:tcW w:w="4536" w:type="dxa"/>
            <w:vAlign w:val="center"/>
          </w:tcPr>
          <w:p>
            <w:pPr>
              <w:pStyle w:val="12"/>
            </w:pPr>
            <w:r>
              <w:t>就业补助</w:t>
            </w:r>
          </w:p>
        </w:tc>
        <w:tc>
          <w:tcPr>
            <w:tcW w:w="1361" w:type="dxa"/>
            <w:vAlign w:val="center"/>
          </w:tcPr>
          <w:p>
            <w:pPr>
              <w:pStyle w:val="11"/>
            </w:pPr>
            <w:r>
              <w:t>1366.05</w:t>
            </w:r>
          </w:p>
        </w:tc>
        <w:tc>
          <w:tcPr>
            <w:tcW w:w="1361" w:type="dxa"/>
            <w:vAlign w:val="center"/>
          </w:tcPr>
          <w:p>
            <w:pPr>
              <w:pStyle w:val="11"/>
            </w:pPr>
          </w:p>
        </w:tc>
        <w:tc>
          <w:tcPr>
            <w:tcW w:w="1361" w:type="dxa"/>
            <w:vAlign w:val="center"/>
          </w:tcPr>
          <w:p>
            <w:pPr>
              <w:pStyle w:val="11"/>
            </w:pPr>
            <w:r>
              <w:t>1366.05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2080711</w:t>
            </w:r>
          </w:p>
        </w:tc>
        <w:tc>
          <w:tcPr>
            <w:tcW w:w="4536" w:type="dxa"/>
            <w:vAlign w:val="center"/>
          </w:tcPr>
          <w:p>
            <w:pPr>
              <w:pStyle w:val="12"/>
            </w:pPr>
            <w:r>
              <w:t>就业见习补贴</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2080799</w:t>
            </w:r>
          </w:p>
        </w:tc>
        <w:tc>
          <w:tcPr>
            <w:tcW w:w="4536" w:type="dxa"/>
            <w:vAlign w:val="center"/>
          </w:tcPr>
          <w:p>
            <w:pPr>
              <w:pStyle w:val="12"/>
            </w:pPr>
            <w:r>
              <w:t>其他就业补助支出</w:t>
            </w:r>
          </w:p>
        </w:tc>
        <w:tc>
          <w:tcPr>
            <w:tcW w:w="1361" w:type="dxa"/>
            <w:vAlign w:val="center"/>
          </w:tcPr>
          <w:p>
            <w:pPr>
              <w:pStyle w:val="11"/>
            </w:pPr>
            <w:r>
              <w:t>1066.05</w:t>
            </w:r>
          </w:p>
        </w:tc>
        <w:tc>
          <w:tcPr>
            <w:tcW w:w="1361" w:type="dxa"/>
            <w:vAlign w:val="center"/>
          </w:tcPr>
          <w:p>
            <w:pPr>
              <w:pStyle w:val="11"/>
            </w:pPr>
          </w:p>
        </w:tc>
        <w:tc>
          <w:tcPr>
            <w:tcW w:w="1361" w:type="dxa"/>
            <w:vAlign w:val="center"/>
          </w:tcPr>
          <w:p>
            <w:pPr>
              <w:pStyle w:val="11"/>
            </w:pPr>
            <w:r>
              <w:t>1066.05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2080999</w:t>
            </w:r>
          </w:p>
        </w:tc>
        <w:tc>
          <w:tcPr>
            <w:tcW w:w="4536" w:type="dxa"/>
            <w:vAlign w:val="center"/>
          </w:tcPr>
          <w:p>
            <w:pPr>
              <w:pStyle w:val="12"/>
            </w:pPr>
            <w:r>
              <w:t>其他退役安置支出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20826</w:t>
            </w:r>
          </w:p>
        </w:tc>
        <w:tc>
          <w:tcPr>
            <w:tcW w:w="4536" w:type="dxa"/>
            <w:vAlign w:val="center"/>
          </w:tcPr>
          <w:p>
            <w:pPr>
              <w:pStyle w:val="12"/>
            </w:pPr>
            <w:r>
              <w:t>财政对基本养老保险基金的补助</w:t>
            </w:r>
          </w:p>
        </w:tc>
        <w:tc>
          <w:tcPr>
            <w:tcW w:w="1361" w:type="dxa"/>
            <w:vAlign w:val="center"/>
          </w:tcPr>
          <w:p>
            <w:pPr>
              <w:pStyle w:val="11"/>
            </w:pPr>
            <w:r>
              <w:t>9031.57</w:t>
            </w:r>
          </w:p>
        </w:tc>
        <w:tc>
          <w:tcPr>
            <w:tcW w:w="1361" w:type="dxa"/>
            <w:vAlign w:val="center"/>
          </w:tcPr>
          <w:p>
            <w:pPr>
              <w:pStyle w:val="11"/>
            </w:pPr>
          </w:p>
        </w:tc>
        <w:tc>
          <w:tcPr>
            <w:tcW w:w="1361" w:type="dxa"/>
            <w:vAlign w:val="center"/>
          </w:tcPr>
          <w:p>
            <w:pPr>
              <w:pStyle w:val="11"/>
            </w:pPr>
            <w:r>
              <w:t>9031.57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2082601</w:t>
            </w:r>
          </w:p>
        </w:tc>
        <w:tc>
          <w:tcPr>
            <w:tcW w:w="4536" w:type="dxa"/>
            <w:vAlign w:val="center"/>
          </w:tcPr>
          <w:p>
            <w:pPr>
              <w:pStyle w:val="12"/>
            </w:pPr>
            <w:r>
              <w:t>财政对企业职工基本养老保险基金的补助</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2082602</w:t>
            </w:r>
          </w:p>
        </w:tc>
        <w:tc>
          <w:tcPr>
            <w:tcW w:w="4536" w:type="dxa"/>
            <w:vAlign w:val="center"/>
          </w:tcPr>
          <w:p>
            <w:pPr>
              <w:pStyle w:val="12"/>
            </w:pPr>
            <w:r>
              <w:t>财政对城乡居民基本养老保险基金的补助</w:t>
            </w:r>
          </w:p>
        </w:tc>
        <w:tc>
          <w:tcPr>
            <w:tcW w:w="1361" w:type="dxa"/>
            <w:vAlign w:val="center"/>
          </w:tcPr>
          <w:p>
            <w:pPr>
              <w:pStyle w:val="11"/>
            </w:pPr>
            <w:r>
              <w:t>8531.57</w:t>
            </w:r>
          </w:p>
        </w:tc>
        <w:tc>
          <w:tcPr>
            <w:tcW w:w="1361" w:type="dxa"/>
            <w:vAlign w:val="center"/>
          </w:tcPr>
          <w:p>
            <w:pPr>
              <w:pStyle w:val="11"/>
            </w:pPr>
          </w:p>
        </w:tc>
        <w:tc>
          <w:tcPr>
            <w:tcW w:w="1361" w:type="dxa"/>
            <w:vAlign w:val="center"/>
          </w:tcPr>
          <w:p>
            <w:pPr>
              <w:pStyle w:val="11"/>
            </w:pPr>
            <w:r>
              <w:t>8531.57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20830</w:t>
            </w:r>
          </w:p>
        </w:tc>
        <w:tc>
          <w:tcPr>
            <w:tcW w:w="4536" w:type="dxa"/>
            <w:vAlign w:val="center"/>
          </w:tcPr>
          <w:p>
            <w:pPr>
              <w:pStyle w:val="12"/>
            </w:pPr>
            <w:r>
              <w:t>财政代缴社会保险费支出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2083001</w:t>
            </w:r>
          </w:p>
        </w:tc>
        <w:tc>
          <w:tcPr>
            <w:tcW w:w="4536" w:type="dxa"/>
            <w:vAlign w:val="center"/>
          </w:tcPr>
          <w:p>
            <w:pPr>
              <w:pStyle w:val="12"/>
            </w:pPr>
            <w:r>
              <w:t>财政代缴城乡居民基本养老保险费支出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20899</w:t>
            </w:r>
          </w:p>
        </w:tc>
        <w:tc>
          <w:tcPr>
            <w:tcW w:w="4536" w:type="dxa"/>
            <w:vAlign w:val="center"/>
          </w:tcPr>
          <w:p>
            <w:pPr>
              <w:pStyle w:val="12"/>
            </w:pPr>
            <w:r>
              <w:t>其他社会保障和就业支出</w:t>
            </w:r>
          </w:p>
        </w:tc>
        <w:tc>
          <w:tcPr>
            <w:tcW w:w="1361" w:type="dxa"/>
            <w:vAlign w:val="center"/>
          </w:tcPr>
          <w:p>
            <w:pPr>
              <w:pStyle w:val="11"/>
            </w:pPr>
            <w:r>
              <w:t>4200.00</w:t>
            </w:r>
          </w:p>
        </w:tc>
        <w:tc>
          <w:tcPr>
            <w:tcW w:w="1361" w:type="dxa"/>
            <w:vAlign w:val="center"/>
          </w:tcPr>
          <w:p>
            <w:pPr>
              <w:pStyle w:val="11"/>
            </w:pPr>
          </w:p>
        </w:tc>
        <w:tc>
          <w:tcPr>
            <w:tcW w:w="1361" w:type="dxa"/>
            <w:vAlign w:val="center"/>
          </w:tcPr>
          <w:p>
            <w:pPr>
              <w:pStyle w:val="11"/>
            </w:pPr>
            <w:r>
              <w:t>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2089999</w:t>
            </w:r>
          </w:p>
        </w:tc>
        <w:tc>
          <w:tcPr>
            <w:tcW w:w="4536" w:type="dxa"/>
            <w:vAlign w:val="center"/>
          </w:tcPr>
          <w:p>
            <w:pPr>
              <w:pStyle w:val="12"/>
            </w:pPr>
            <w:r>
              <w:t>其他社会保障和就业支出</w:t>
            </w:r>
          </w:p>
        </w:tc>
        <w:tc>
          <w:tcPr>
            <w:tcW w:w="1361" w:type="dxa"/>
            <w:vAlign w:val="center"/>
          </w:tcPr>
          <w:p>
            <w:pPr>
              <w:pStyle w:val="11"/>
            </w:pPr>
            <w:r>
              <w:t>4200.00</w:t>
            </w:r>
          </w:p>
        </w:tc>
        <w:tc>
          <w:tcPr>
            <w:tcW w:w="1361" w:type="dxa"/>
            <w:vAlign w:val="center"/>
          </w:tcPr>
          <w:p>
            <w:pPr>
              <w:pStyle w:val="11"/>
            </w:pPr>
          </w:p>
        </w:tc>
        <w:tc>
          <w:tcPr>
            <w:tcW w:w="1361" w:type="dxa"/>
            <w:vAlign w:val="center"/>
          </w:tcPr>
          <w:p>
            <w:pPr>
              <w:pStyle w:val="11"/>
            </w:pPr>
            <w:r>
              <w:t>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95.90</w:t>
            </w:r>
          </w:p>
        </w:tc>
        <w:tc>
          <w:tcPr>
            <w:tcW w:w="1361" w:type="dxa"/>
            <w:vAlign w:val="center"/>
          </w:tcPr>
          <w:p>
            <w:pPr>
              <w:pStyle w:val="11"/>
            </w:pPr>
            <w:r>
              <w:t>95.90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95.90</w:t>
            </w:r>
          </w:p>
        </w:tc>
        <w:tc>
          <w:tcPr>
            <w:tcW w:w="1361" w:type="dxa"/>
            <w:vAlign w:val="center"/>
          </w:tcPr>
          <w:p>
            <w:pPr>
              <w:pStyle w:val="11"/>
            </w:pPr>
            <w:r>
              <w:t>95.90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95.90</w:t>
            </w:r>
          </w:p>
        </w:tc>
        <w:tc>
          <w:tcPr>
            <w:tcW w:w="1361" w:type="dxa"/>
            <w:vAlign w:val="center"/>
          </w:tcPr>
          <w:p>
            <w:pPr>
              <w:pStyle w:val="11"/>
            </w:pPr>
            <w:r>
              <w:t>95.90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117.00</w:t>
            </w:r>
          </w:p>
        </w:tc>
        <w:tc>
          <w:tcPr>
            <w:tcW w:w="1361" w:type="dxa"/>
            <w:vAlign w:val="center"/>
          </w:tcPr>
          <w:p>
            <w:pPr>
              <w:pStyle w:val="11"/>
            </w:pPr>
            <w:r>
              <w:t>117.00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117.00</w:t>
            </w:r>
          </w:p>
        </w:tc>
        <w:tc>
          <w:tcPr>
            <w:tcW w:w="1361" w:type="dxa"/>
            <w:vAlign w:val="center"/>
          </w:tcPr>
          <w:p>
            <w:pPr>
              <w:pStyle w:val="11"/>
            </w:pPr>
            <w:r>
              <w:t>117.00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117.00</w:t>
            </w:r>
          </w:p>
        </w:tc>
        <w:tc>
          <w:tcPr>
            <w:tcW w:w="1361" w:type="dxa"/>
            <w:vAlign w:val="center"/>
          </w:tcPr>
          <w:p>
            <w:pPr>
              <w:pStyle w:val="11"/>
            </w:pPr>
            <w:r>
              <w:t>117.00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17195.64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16982.74</w:t>
            </w:r>
          </w:p>
        </w:tc>
        <w:tc>
          <w:tcPr>
            <w:tcW w:w="1474" w:type="dxa"/>
            <w:vAlign w:val="center"/>
          </w:tcPr>
          <w:p>
            <w:pPr>
              <w:pStyle w:val="11"/>
            </w:pPr>
            <w:r>
              <w:t>16982.74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95.90</w:t>
            </w:r>
          </w:p>
        </w:tc>
        <w:tc>
          <w:tcPr>
            <w:tcW w:w="1474" w:type="dxa"/>
            <w:vAlign w:val="center"/>
          </w:tcPr>
          <w:p>
            <w:pPr>
              <w:pStyle w:val="11"/>
            </w:pPr>
            <w:r>
              <w:t>95.90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117.00</w:t>
            </w:r>
          </w:p>
        </w:tc>
        <w:tc>
          <w:tcPr>
            <w:tcW w:w="1474" w:type="dxa"/>
            <w:vAlign w:val="center"/>
          </w:tcPr>
          <w:p>
            <w:pPr>
              <w:pStyle w:val="11"/>
            </w:pPr>
            <w:r>
              <w:t>117.00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17195.64</w:t>
            </w:r>
          </w:p>
        </w:tc>
        <w:tc>
          <w:tcPr>
            <w:tcW w:w="3402" w:type="dxa"/>
            <w:vAlign w:val="center"/>
          </w:tcPr>
          <w:p>
            <w:pPr>
              <w:pStyle w:val="14"/>
            </w:pPr>
            <w:r>
              <w:t>本年支出合计</w:t>
            </w:r>
          </w:p>
        </w:tc>
        <w:tc>
          <w:tcPr>
            <w:tcW w:w="1474" w:type="dxa"/>
            <w:vAlign w:val="center"/>
          </w:tcPr>
          <w:p>
            <w:pPr>
              <w:pStyle w:val="15"/>
            </w:pPr>
            <w:r>
              <w:t>17195.64</w:t>
            </w:r>
          </w:p>
        </w:tc>
        <w:tc>
          <w:tcPr>
            <w:tcW w:w="1474" w:type="dxa"/>
            <w:vAlign w:val="center"/>
          </w:tcPr>
          <w:p>
            <w:pPr>
              <w:pStyle w:val="15"/>
            </w:pPr>
            <w:r>
              <w:t>17195.64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17195.64</w:t>
            </w:r>
          </w:p>
        </w:tc>
        <w:tc>
          <w:tcPr>
            <w:tcW w:w="3402" w:type="dxa"/>
            <w:vAlign w:val="center"/>
          </w:tcPr>
          <w:p>
            <w:pPr>
              <w:pStyle w:val="14"/>
            </w:pPr>
            <w:r>
              <w:t>支出总计</w:t>
            </w:r>
          </w:p>
        </w:tc>
        <w:tc>
          <w:tcPr>
            <w:tcW w:w="1474" w:type="dxa"/>
            <w:vAlign w:val="center"/>
          </w:tcPr>
          <w:p>
            <w:pPr>
              <w:pStyle w:val="15"/>
            </w:pPr>
            <w:r>
              <w:t>17195.64</w:t>
            </w:r>
          </w:p>
        </w:tc>
        <w:tc>
          <w:tcPr>
            <w:tcW w:w="1474" w:type="dxa"/>
            <w:vAlign w:val="center"/>
          </w:tcPr>
          <w:p>
            <w:pPr>
              <w:pStyle w:val="15"/>
            </w:pPr>
            <w:r>
              <w:t>17195.64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17195.64</w:t>
            </w:r>
          </w:p>
        </w:tc>
        <w:tc>
          <w:tcPr>
            <w:tcW w:w="2551" w:type="dxa"/>
            <w:vAlign w:val="center"/>
          </w:tcPr>
          <w:p>
            <w:pPr>
              <w:pStyle w:val="15"/>
            </w:pPr>
            <w:r>
              <w:t>1380.32</w:t>
            </w:r>
          </w:p>
        </w:tc>
        <w:tc>
          <w:tcPr>
            <w:tcW w:w="2551" w:type="dxa"/>
            <w:vAlign w:val="center"/>
          </w:tcPr>
          <w:p>
            <w:pPr>
              <w:pStyle w:val="15"/>
            </w:pPr>
            <w:r>
              <w:t>15815.32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16982.74</w:t>
            </w:r>
          </w:p>
        </w:tc>
        <w:tc>
          <w:tcPr>
            <w:tcW w:w="2551" w:type="dxa"/>
            <w:vAlign w:val="center"/>
          </w:tcPr>
          <w:p>
            <w:pPr>
              <w:pStyle w:val="11"/>
            </w:pPr>
            <w:r>
              <w:t>1167.42</w:t>
            </w:r>
          </w:p>
        </w:tc>
        <w:tc>
          <w:tcPr>
            <w:tcW w:w="2551" w:type="dxa"/>
            <w:vAlign w:val="center"/>
          </w:tcPr>
          <w:p>
            <w:pPr>
              <w:pStyle w:val="11"/>
            </w:pPr>
            <w:r>
              <w:t>15815.32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1087.74</w:t>
            </w:r>
          </w:p>
        </w:tc>
        <w:tc>
          <w:tcPr>
            <w:tcW w:w="2551" w:type="dxa"/>
            <w:vAlign w:val="center"/>
          </w:tcPr>
          <w:p>
            <w:pPr>
              <w:pStyle w:val="11"/>
            </w:pPr>
            <w:r>
              <w:t>1024.04</w:t>
            </w:r>
          </w:p>
        </w:tc>
        <w:tc>
          <w:tcPr>
            <w:tcW w:w="2551" w:type="dxa"/>
            <w:vAlign w:val="center"/>
          </w:tcPr>
          <w:p>
            <w:pPr>
              <w:pStyle w:val="11"/>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1024.04</w:t>
            </w:r>
          </w:p>
        </w:tc>
        <w:tc>
          <w:tcPr>
            <w:tcW w:w="2551" w:type="dxa"/>
            <w:vAlign w:val="center"/>
          </w:tcPr>
          <w:p>
            <w:pPr>
              <w:pStyle w:val="11"/>
            </w:pPr>
            <w:r>
              <w:t>1024.04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13.02</w:t>
            </w:r>
          </w:p>
        </w:tc>
        <w:tc>
          <w:tcPr>
            <w:tcW w:w="2551" w:type="dxa"/>
            <w:vAlign w:val="center"/>
          </w:tcPr>
          <w:p>
            <w:pPr>
              <w:pStyle w:val="11"/>
            </w:pPr>
          </w:p>
        </w:tc>
        <w:tc>
          <w:tcPr>
            <w:tcW w:w="2551" w:type="dxa"/>
            <w:vAlign w:val="center"/>
          </w:tcPr>
          <w:p>
            <w:pPr>
              <w:pStyle w:val="11"/>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2080108</w:t>
            </w:r>
          </w:p>
        </w:tc>
        <w:tc>
          <w:tcPr>
            <w:tcW w:w="4535" w:type="dxa"/>
            <w:vAlign w:val="center"/>
          </w:tcPr>
          <w:p>
            <w:pPr>
              <w:pStyle w:val="12"/>
            </w:pPr>
            <w:r>
              <w:t>信息化建设</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22.68</w:t>
            </w:r>
          </w:p>
        </w:tc>
        <w:tc>
          <w:tcPr>
            <w:tcW w:w="2551" w:type="dxa"/>
            <w:vAlign w:val="center"/>
          </w:tcPr>
          <w:p>
            <w:pPr>
              <w:pStyle w:val="11"/>
            </w:pPr>
          </w:p>
        </w:tc>
        <w:tc>
          <w:tcPr>
            <w:tcW w:w="2551" w:type="dxa"/>
            <w:vAlign w:val="center"/>
          </w:tcPr>
          <w:p>
            <w:pPr>
              <w:pStyle w:val="11"/>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1253.38</w:t>
            </w:r>
          </w:p>
        </w:tc>
        <w:tc>
          <w:tcPr>
            <w:tcW w:w="2551" w:type="dxa"/>
            <w:vAlign w:val="center"/>
          </w:tcPr>
          <w:p>
            <w:pPr>
              <w:pStyle w:val="11"/>
            </w:pPr>
            <w:r>
              <w:t>143.38</w:t>
            </w:r>
          </w:p>
        </w:tc>
        <w:tc>
          <w:tcPr>
            <w:tcW w:w="2551" w:type="dxa"/>
            <w:vAlign w:val="center"/>
          </w:tcPr>
          <w:p>
            <w:pPr>
              <w:pStyle w:val="11"/>
            </w:pPr>
            <w:r>
              <w:t>1110.00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127.00</w:t>
            </w:r>
          </w:p>
        </w:tc>
        <w:tc>
          <w:tcPr>
            <w:tcW w:w="2551" w:type="dxa"/>
            <w:vAlign w:val="center"/>
          </w:tcPr>
          <w:p>
            <w:pPr>
              <w:pStyle w:val="11"/>
            </w:pPr>
            <w:r>
              <w:t>127.00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16.38</w:t>
            </w:r>
          </w:p>
        </w:tc>
        <w:tc>
          <w:tcPr>
            <w:tcW w:w="2551" w:type="dxa"/>
            <w:vAlign w:val="center"/>
          </w:tcPr>
          <w:p>
            <w:pPr>
              <w:pStyle w:val="11"/>
            </w:pPr>
            <w:r>
              <w:t>16.38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1110.00</w:t>
            </w:r>
          </w:p>
        </w:tc>
        <w:tc>
          <w:tcPr>
            <w:tcW w:w="2551" w:type="dxa"/>
            <w:vAlign w:val="center"/>
          </w:tcPr>
          <w:p>
            <w:pPr>
              <w:pStyle w:val="11"/>
            </w:pPr>
          </w:p>
        </w:tc>
        <w:tc>
          <w:tcPr>
            <w:tcW w:w="2551" w:type="dxa"/>
            <w:vAlign w:val="center"/>
          </w:tcPr>
          <w:p>
            <w:pPr>
              <w:pStyle w:val="11"/>
            </w:pPr>
            <w:r>
              <w:t>1110.00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1366.05</w:t>
            </w:r>
          </w:p>
        </w:tc>
        <w:tc>
          <w:tcPr>
            <w:tcW w:w="2551" w:type="dxa"/>
            <w:vAlign w:val="center"/>
          </w:tcPr>
          <w:p>
            <w:pPr>
              <w:pStyle w:val="11"/>
            </w:pPr>
          </w:p>
        </w:tc>
        <w:tc>
          <w:tcPr>
            <w:tcW w:w="2551" w:type="dxa"/>
            <w:vAlign w:val="center"/>
          </w:tcPr>
          <w:p>
            <w:pPr>
              <w:pStyle w:val="11"/>
            </w:pPr>
            <w:r>
              <w:t>1366.05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1066.05</w:t>
            </w:r>
          </w:p>
        </w:tc>
        <w:tc>
          <w:tcPr>
            <w:tcW w:w="2551" w:type="dxa"/>
            <w:vAlign w:val="center"/>
          </w:tcPr>
          <w:p>
            <w:pPr>
              <w:pStyle w:val="11"/>
            </w:pPr>
          </w:p>
        </w:tc>
        <w:tc>
          <w:tcPr>
            <w:tcW w:w="2551" w:type="dxa"/>
            <w:vAlign w:val="center"/>
          </w:tcPr>
          <w:p>
            <w:pPr>
              <w:pStyle w:val="11"/>
            </w:pPr>
            <w:r>
              <w:t>1066.05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9031.57</w:t>
            </w:r>
          </w:p>
        </w:tc>
        <w:tc>
          <w:tcPr>
            <w:tcW w:w="2551" w:type="dxa"/>
            <w:vAlign w:val="center"/>
          </w:tcPr>
          <w:p>
            <w:pPr>
              <w:pStyle w:val="11"/>
            </w:pPr>
          </w:p>
        </w:tc>
        <w:tc>
          <w:tcPr>
            <w:tcW w:w="2551" w:type="dxa"/>
            <w:vAlign w:val="center"/>
          </w:tcPr>
          <w:p>
            <w:pPr>
              <w:pStyle w:val="11"/>
            </w:pPr>
            <w:r>
              <w:t>9031.57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8531.57</w:t>
            </w:r>
          </w:p>
        </w:tc>
        <w:tc>
          <w:tcPr>
            <w:tcW w:w="2551" w:type="dxa"/>
            <w:vAlign w:val="center"/>
          </w:tcPr>
          <w:p>
            <w:pPr>
              <w:pStyle w:val="11"/>
            </w:pPr>
          </w:p>
        </w:tc>
        <w:tc>
          <w:tcPr>
            <w:tcW w:w="2551" w:type="dxa"/>
            <w:vAlign w:val="center"/>
          </w:tcPr>
          <w:p>
            <w:pPr>
              <w:pStyle w:val="11"/>
            </w:pPr>
            <w:r>
              <w:t>8531.57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4200.00</w:t>
            </w:r>
          </w:p>
        </w:tc>
        <w:tc>
          <w:tcPr>
            <w:tcW w:w="2551" w:type="dxa"/>
            <w:vAlign w:val="center"/>
          </w:tcPr>
          <w:p>
            <w:pPr>
              <w:pStyle w:val="11"/>
            </w:pPr>
          </w:p>
        </w:tc>
        <w:tc>
          <w:tcPr>
            <w:tcW w:w="2551" w:type="dxa"/>
            <w:vAlign w:val="center"/>
          </w:tcPr>
          <w:p>
            <w:pPr>
              <w:pStyle w:val="11"/>
            </w:pPr>
            <w:r>
              <w:t>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4200.00</w:t>
            </w:r>
          </w:p>
        </w:tc>
        <w:tc>
          <w:tcPr>
            <w:tcW w:w="2551" w:type="dxa"/>
            <w:vAlign w:val="center"/>
          </w:tcPr>
          <w:p>
            <w:pPr>
              <w:pStyle w:val="11"/>
            </w:pPr>
          </w:p>
        </w:tc>
        <w:tc>
          <w:tcPr>
            <w:tcW w:w="2551" w:type="dxa"/>
            <w:vAlign w:val="center"/>
          </w:tcPr>
          <w:p>
            <w:pPr>
              <w:pStyle w:val="11"/>
            </w:pPr>
            <w:r>
              <w:t>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95.90</w:t>
            </w:r>
          </w:p>
        </w:tc>
        <w:tc>
          <w:tcPr>
            <w:tcW w:w="2551" w:type="dxa"/>
            <w:vAlign w:val="center"/>
          </w:tcPr>
          <w:p>
            <w:pPr>
              <w:pStyle w:val="11"/>
            </w:pPr>
            <w:r>
              <w:t>95.90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95.90</w:t>
            </w:r>
          </w:p>
        </w:tc>
        <w:tc>
          <w:tcPr>
            <w:tcW w:w="2551" w:type="dxa"/>
            <w:vAlign w:val="center"/>
          </w:tcPr>
          <w:p>
            <w:pPr>
              <w:pStyle w:val="11"/>
            </w:pPr>
            <w:r>
              <w:t>95.90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95.90</w:t>
            </w:r>
          </w:p>
        </w:tc>
        <w:tc>
          <w:tcPr>
            <w:tcW w:w="2551" w:type="dxa"/>
            <w:vAlign w:val="center"/>
          </w:tcPr>
          <w:p>
            <w:pPr>
              <w:pStyle w:val="11"/>
            </w:pPr>
            <w:r>
              <w:t>95.90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117.00</w:t>
            </w:r>
          </w:p>
        </w:tc>
        <w:tc>
          <w:tcPr>
            <w:tcW w:w="2551" w:type="dxa"/>
            <w:vAlign w:val="center"/>
          </w:tcPr>
          <w:p>
            <w:pPr>
              <w:pStyle w:val="11"/>
            </w:pPr>
            <w:r>
              <w:t>117.00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117.00</w:t>
            </w:r>
          </w:p>
        </w:tc>
        <w:tc>
          <w:tcPr>
            <w:tcW w:w="2551" w:type="dxa"/>
            <w:vAlign w:val="center"/>
          </w:tcPr>
          <w:p>
            <w:pPr>
              <w:pStyle w:val="11"/>
            </w:pPr>
            <w:r>
              <w:t>117.00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117.00</w:t>
            </w:r>
          </w:p>
        </w:tc>
        <w:tc>
          <w:tcPr>
            <w:tcW w:w="2551" w:type="dxa"/>
            <w:vAlign w:val="center"/>
          </w:tcPr>
          <w:p>
            <w:pPr>
              <w:pStyle w:val="11"/>
            </w:pPr>
            <w:r>
              <w:t>117.00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1380.32</w:t>
            </w:r>
          </w:p>
        </w:tc>
        <w:tc>
          <w:tcPr>
            <w:tcW w:w="2551" w:type="dxa"/>
            <w:vAlign w:val="center"/>
          </w:tcPr>
          <w:p>
            <w:pPr>
              <w:pStyle w:val="15"/>
            </w:pPr>
            <w:r>
              <w:t>1324.88</w:t>
            </w:r>
          </w:p>
        </w:tc>
        <w:tc>
          <w:tcPr>
            <w:tcW w:w="2552" w:type="dxa"/>
            <w:vAlign w:val="center"/>
          </w:tcPr>
          <w:p>
            <w:pPr>
              <w:pStyle w:val="15"/>
            </w:pPr>
            <w:r>
              <w:t>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1315.08</w:t>
            </w:r>
          </w:p>
        </w:tc>
        <w:tc>
          <w:tcPr>
            <w:tcW w:w="2551" w:type="dxa"/>
            <w:vAlign w:val="center"/>
          </w:tcPr>
          <w:p>
            <w:pPr>
              <w:pStyle w:val="11"/>
            </w:pPr>
            <w:r>
              <w:t>1315.08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774.00</w:t>
            </w:r>
          </w:p>
        </w:tc>
        <w:tc>
          <w:tcPr>
            <w:tcW w:w="2551" w:type="dxa"/>
            <w:vAlign w:val="center"/>
          </w:tcPr>
          <w:p>
            <w:pPr>
              <w:pStyle w:val="11"/>
            </w:pPr>
            <w:r>
              <w:t>774.00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36.00</w:t>
            </w:r>
          </w:p>
        </w:tc>
        <w:tc>
          <w:tcPr>
            <w:tcW w:w="2551" w:type="dxa"/>
            <w:vAlign w:val="center"/>
          </w:tcPr>
          <w:p>
            <w:pPr>
              <w:pStyle w:val="11"/>
            </w:pPr>
            <w:r>
              <w:t>36.00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63.80</w:t>
            </w:r>
          </w:p>
        </w:tc>
        <w:tc>
          <w:tcPr>
            <w:tcW w:w="2551" w:type="dxa"/>
            <w:vAlign w:val="center"/>
          </w:tcPr>
          <w:p>
            <w:pPr>
              <w:pStyle w:val="11"/>
            </w:pPr>
            <w:r>
              <w:t>63.80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75.00</w:t>
            </w:r>
          </w:p>
        </w:tc>
        <w:tc>
          <w:tcPr>
            <w:tcW w:w="2551" w:type="dxa"/>
            <w:vAlign w:val="center"/>
          </w:tcPr>
          <w:p>
            <w:pPr>
              <w:pStyle w:val="11"/>
            </w:pPr>
            <w:r>
              <w:t>75.00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127.00</w:t>
            </w:r>
          </w:p>
        </w:tc>
        <w:tc>
          <w:tcPr>
            <w:tcW w:w="2551" w:type="dxa"/>
            <w:vAlign w:val="center"/>
          </w:tcPr>
          <w:p>
            <w:pPr>
              <w:pStyle w:val="11"/>
            </w:pPr>
            <w:r>
              <w:t>127.00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16.38</w:t>
            </w:r>
          </w:p>
        </w:tc>
        <w:tc>
          <w:tcPr>
            <w:tcW w:w="2551" w:type="dxa"/>
            <w:vAlign w:val="center"/>
          </w:tcPr>
          <w:p>
            <w:pPr>
              <w:pStyle w:val="11"/>
            </w:pPr>
            <w:r>
              <w:t>16.38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75.00</w:t>
            </w:r>
          </w:p>
        </w:tc>
        <w:tc>
          <w:tcPr>
            <w:tcW w:w="2551" w:type="dxa"/>
            <w:vAlign w:val="center"/>
          </w:tcPr>
          <w:p>
            <w:pPr>
              <w:pStyle w:val="11"/>
            </w:pPr>
            <w:r>
              <w:t>75.00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20.90</w:t>
            </w:r>
          </w:p>
        </w:tc>
        <w:tc>
          <w:tcPr>
            <w:tcW w:w="2551" w:type="dxa"/>
            <w:vAlign w:val="center"/>
          </w:tcPr>
          <w:p>
            <w:pPr>
              <w:pStyle w:val="11"/>
            </w:pPr>
            <w:r>
              <w:t>20.90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10.00</w:t>
            </w:r>
          </w:p>
        </w:tc>
        <w:tc>
          <w:tcPr>
            <w:tcW w:w="2551" w:type="dxa"/>
            <w:vAlign w:val="center"/>
          </w:tcPr>
          <w:p>
            <w:pPr>
              <w:pStyle w:val="11"/>
            </w:pPr>
            <w:r>
              <w:t>10.00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117.00</w:t>
            </w:r>
          </w:p>
        </w:tc>
        <w:tc>
          <w:tcPr>
            <w:tcW w:w="2551" w:type="dxa"/>
            <w:vAlign w:val="center"/>
          </w:tcPr>
          <w:p>
            <w:pPr>
              <w:pStyle w:val="11"/>
            </w:pPr>
            <w:r>
              <w:t>117.00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55.44</w:t>
            </w:r>
          </w:p>
        </w:tc>
        <w:tc>
          <w:tcPr>
            <w:tcW w:w="2551" w:type="dxa"/>
            <w:vAlign w:val="center"/>
          </w:tcPr>
          <w:p>
            <w:pPr>
              <w:pStyle w:val="11"/>
            </w:pPr>
          </w:p>
        </w:tc>
        <w:tc>
          <w:tcPr>
            <w:tcW w:w="2552" w:type="dxa"/>
            <w:vAlign w:val="center"/>
          </w:tcPr>
          <w:p>
            <w:pPr>
              <w:pStyle w:val="11"/>
            </w:pPr>
            <w:r>
              <w:t>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2"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19.00</w:t>
            </w:r>
          </w:p>
        </w:tc>
        <w:tc>
          <w:tcPr>
            <w:tcW w:w="2551" w:type="dxa"/>
            <w:vAlign w:val="center"/>
          </w:tcPr>
          <w:p>
            <w:pPr>
              <w:pStyle w:val="11"/>
            </w:pPr>
          </w:p>
        </w:tc>
        <w:tc>
          <w:tcPr>
            <w:tcW w:w="2552"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7.24</w:t>
            </w:r>
          </w:p>
        </w:tc>
        <w:tc>
          <w:tcPr>
            <w:tcW w:w="2551" w:type="dxa"/>
            <w:vAlign w:val="center"/>
          </w:tcPr>
          <w:p>
            <w:pPr>
              <w:pStyle w:val="11"/>
            </w:pPr>
          </w:p>
        </w:tc>
        <w:tc>
          <w:tcPr>
            <w:tcW w:w="2552" w:type="dxa"/>
            <w:vAlign w:val="center"/>
          </w:tcPr>
          <w:p>
            <w:pPr>
              <w:pStyle w:val="11"/>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9.80</w:t>
            </w:r>
          </w:p>
        </w:tc>
        <w:tc>
          <w:tcPr>
            <w:tcW w:w="2551" w:type="dxa"/>
            <w:vAlign w:val="center"/>
          </w:tcPr>
          <w:p>
            <w:pPr>
              <w:pStyle w:val="11"/>
            </w:pPr>
            <w:r>
              <w:t>9.80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7.80</w:t>
            </w:r>
          </w:p>
        </w:tc>
        <w:tc>
          <w:tcPr>
            <w:tcW w:w="2551" w:type="dxa"/>
            <w:vAlign w:val="center"/>
          </w:tcPr>
          <w:p>
            <w:pPr>
              <w:pStyle w:val="11"/>
            </w:pPr>
            <w:r>
              <w:t>7.80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2.00</w:t>
            </w:r>
          </w:p>
        </w:tc>
        <w:tc>
          <w:tcPr>
            <w:tcW w:w="2551" w:type="dxa"/>
            <w:vAlign w:val="center"/>
          </w:tcPr>
          <w:p>
            <w:pPr>
              <w:pStyle w:val="11"/>
            </w:pPr>
            <w:r>
              <w:t>2.00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平乡县人力资源和社会保障局本级2023年单位预算信息公开情况说明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按照《预算法》、《地方预决算公开操作规程》和《关于进一步推进预算公开工作的实施意见》规定，现将平乡县人力资源和社会保障局本级2023年单位预算公开如下：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（1）贯彻执行国家人力资源和社会保障方针政策和法律法规，拟订全县人力资源和社会保障事业发展规划、政策，对全县人力资源和社会保障工作进行综合管理、监督指导、协调服务。</w:t>
      </w:r>
    </w:p>
    <w:p>
      <w:pPr>
        <w:pStyle w:val="25"/>
      </w:pPr>
      <w:r>
        <w:t>（2）拟订并组织实施全县人力资源市场发展规划和人力资源流动政策，指导全县建立统一规范的人力资源市场，促进人力资源合理流动、有效配置。</w:t>
      </w:r>
    </w:p>
    <w:p>
      <w:pPr>
        <w:pStyle w:val="25"/>
      </w:pPr>
      <w:r>
        <w:t>（3）负责促进就业工作，拟订统筹城乡的就业发展规划和政策，完善公共就业服务体系；拟订和组织落实就业援助制度，拟订落实职业资格制度相关政策，统筹建立面向城乡劳动者的职业培训制度，牵头拟订高校毕业生就业政策，会同有关部门拟订高技能人才、农村实用人才培养和激励政策。</w:t>
      </w:r>
    </w:p>
    <w:p>
      <w:pPr>
        <w:pStyle w:val="25"/>
      </w:pPr>
      <w:r>
        <w:t>（4）统筹建立覆盖城乡的社会保障体系。拟订并组织实施城乡社会保险及其补充保险政策和标准，统筹拟订机关企事业单位基本养老保险政策。会同有关部门拟订社会保险及其补充保险基金管理和监督办法并实施监督，编制全县社会保险基金预决算草案，参与制定全县社会保障基金投资管理办法。</w:t>
      </w:r>
    </w:p>
    <w:p>
      <w:pPr>
        <w:pStyle w:val="25"/>
      </w:pPr>
      <w:r>
        <w:t>（5）负责全县就业、失业、社会保险基金预测预警和信息引导，拟订应对预案，实施预防、调节和控制，保持就业形势稳定和社会保险基金总体收支平衡。</w:t>
      </w:r>
    </w:p>
    <w:p>
      <w:pPr>
        <w:pStyle w:val="25"/>
      </w:pPr>
      <w:r>
        <w:t>（6）会同有关部门拟订机关、事业单位人员工资收入分配政策并组织实施，建立机关企事业单位人员工资正常增长和支付保障机制，拟订国有企业收入分配政策，配合相关部门审核纳入县级财政统一发放工资范围的同级党政机关、事业单位及人员的工资、奖金、津补贴标准和离退休费，拟订机关企事业单位人员福利和离退休政策并组织实施。</w:t>
      </w:r>
    </w:p>
    <w:p>
      <w:pPr>
        <w:pStyle w:val="25"/>
      </w:pPr>
      <w:r>
        <w:t>(7)会同有关部门指导事业单位人事制度改革，拟订事业单位人员和机关工勤人员管理政策，参与人才管理工作，综合管理全县专业技术人员和专业技术队伍建设工作，综合管理全县专业技术人员和机关事业单位工勤人员的培训和继续教育工作，牵头推进深化职称制度改革，归口管理专业技术人员的职称工作，健全博士后管理办法，负责高层次专业技术人才选拔、培养和引进工作，拟订并落实吸引国（境）外专家、留学人员来绥（回绥）工作或定居政策。</w:t>
      </w:r>
    </w:p>
    <w:p>
      <w:pPr>
        <w:pStyle w:val="25"/>
      </w:pPr>
      <w:r>
        <w:t>(8)负责行政机关公务员综合管理，拟订有关人员调配政策和特殊人员安置政策，会同有关部门拟订并实施县政府奖励制度。</w:t>
      </w:r>
    </w:p>
    <w:p>
      <w:pPr>
        <w:pStyle w:val="25"/>
      </w:pPr>
      <w:r>
        <w:t>(9)会同有关部门拟订农民工工作综合性政策和规划，推动农民工相关政策的落实，协调解决重点难点问题，维护农民工合法权益。</w:t>
      </w:r>
    </w:p>
    <w:p>
      <w:pPr>
        <w:pStyle w:val="25"/>
      </w:pPr>
      <w:r>
        <w:t>(10)统筹实施劳动、人事争议调解仲裁制度，拟订劳动关系政策，完善劳动关系协调机制，监督落实消除非法使用童工政策和女工、未成年工的特殊劳动保护政策，组织实施劳动监察，协调劳动者维权工作，依法查处重大案件。</w:t>
      </w:r>
    </w:p>
    <w:p>
      <w:pPr>
        <w:pStyle w:val="25"/>
      </w:pPr>
      <w:r>
        <w:t>(11)承办县人民政府交办的其他事项</w:t>
      </w:r>
    </w:p>
    <w:p>
      <w:pPr>
        <w:pStyle w:val="25"/>
      </w:pPr>
    </w:p>
    <w:p>
      <w:pPr>
        <w:pStyle w:val="25"/>
      </w:pPr>
    </w:p>
    <w:p>
      <w:pPr>
        <w:pStyle w:val="25"/>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平乡县人力资源和社会保障局本级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反映本单位当年全部收入。2023年预算收入17196万元，其中：一般公共预算收入17196万元，基金预算收入0万元，财政专户核拨收入0万元，其他收入0万元，上年结转0万元。</w:t>
      </w:r>
    </w:p>
    <w:p>
      <w:pPr>
        <w:pStyle w:val="26"/>
      </w:pPr>
      <w:r>
        <w:t>2、支出说明</w:t>
      </w:r>
    </w:p>
    <w:p>
      <w:pPr>
        <w:pStyle w:val="26"/>
      </w:pPr>
      <w:r>
        <w:t>收支预算总表支出栏、基本支出表、项目支出表按经济分类和支出功能分类科目编制，反映平乡县人社局年度单位预算中支出预算的总体情况。2023年单位支出预算为17196万元，其中基本支出1380万元，包括人员经费1325万元和日常公用经费55</w:t>
      </w:r>
      <w:bookmarkStart w:id="3" w:name="_GoBack"/>
      <w:bookmarkEnd w:id="3"/>
      <w:r>
        <w:t>万元；项目支出15815万元，主要用于养老保险发放、劳务派遣人员费用、就业专项资金等支出。</w:t>
      </w:r>
    </w:p>
    <w:p>
      <w:pPr>
        <w:pStyle w:val="26"/>
      </w:pPr>
      <w:r>
        <w:t>3、比上年增减情况</w:t>
      </w:r>
    </w:p>
    <w:p>
      <w:pPr>
        <w:pStyle w:val="26"/>
      </w:pPr>
      <w:r>
        <w:t>2023年单位预算收支安排17196万元，较2022年增加1945万元，其中：基本支出减少124万元，原因是单位人员的变动和日常公用经费的减少，项目支出增加2069万元，主要是劳务派遣人员工资标准的提升和上级转移支付资金的增加。</w:t>
      </w:r>
    </w:p>
    <w:p>
      <w:pPr>
        <w:spacing w:before="10" w:after="10"/>
        <w:ind w:firstLine="640"/>
        <w:outlineLvl w:val="5"/>
      </w:pPr>
      <w:r>
        <w:rPr>
          <w:rFonts w:ascii="黑体" w:hAnsi="黑体" w:eastAsia="黑体" w:cs="黑体"/>
          <w:color w:val="000000"/>
          <w:sz w:val="32"/>
        </w:rPr>
        <w:t>三、机关运行经费安排情况</w:t>
      </w:r>
    </w:p>
    <w:p>
      <w:pPr>
        <w:pStyle w:val="27"/>
      </w:pPr>
      <w:r>
        <w:t>2023年，本单位机关运行经费共计安排55</w:t>
      </w:r>
      <w:r>
        <w:rPr>
          <w:rFonts w:hint="eastAsia"/>
          <w:lang w:val="en-US" w:eastAsia="zh-CN"/>
        </w:rPr>
        <w:t>.44</w:t>
      </w:r>
      <w:r>
        <w:t>万元。主要用于保证机关正常运转的办公费、邮电费、差旅费、工会费等支出。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财政拨款“三公”经费预算安排0万元，其中因公出国（境）费0万元；公务用车购置及运维费0万元（其中：公务用车购置费为0万元，公务用车运维费0万元）；公务接待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1、60周岁以上扶贫专岗补贴绩效目标表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1.按时足额发放60周岁以上扶贫专岗补贴。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扶贫专岗享受补助人数</w:t>
            </w:r>
          </w:p>
        </w:tc>
        <w:tc>
          <w:tcPr>
            <w:tcW w:w="2551" w:type="dxa"/>
            <w:vAlign w:val="center"/>
          </w:tcPr>
          <w:p>
            <w:pPr>
              <w:pStyle w:val="12"/>
            </w:pPr>
            <w:r>
              <w:t>≥23人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扶贫专岗人员补贴标准</w:t>
            </w:r>
          </w:p>
        </w:tc>
        <w:tc>
          <w:tcPr>
            <w:tcW w:w="2551" w:type="dxa"/>
            <w:vAlign w:val="center"/>
          </w:tcPr>
          <w:p>
            <w:pPr>
              <w:pStyle w:val="12"/>
            </w:pPr>
            <w:r>
              <w:t>≥300元/人/月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100%</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参保人员收入增长</w:t>
            </w:r>
          </w:p>
        </w:tc>
        <w:tc>
          <w:tcPr>
            <w:tcW w:w="2835" w:type="dxa"/>
            <w:vAlign w:val="center"/>
          </w:tcPr>
          <w:p>
            <w:pPr>
              <w:pStyle w:val="12"/>
            </w:pPr>
            <w:r>
              <w:t>可以影响社会经济稳定发展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2835" w:type="dxa"/>
            <w:vAlign w:val="center"/>
          </w:tcPr>
          <w:p>
            <w:pPr>
              <w:pStyle w:val="12"/>
            </w:pPr>
            <w:r>
              <w:t>项目持续发挥作用</w:t>
            </w:r>
          </w:p>
        </w:tc>
        <w:tc>
          <w:tcPr>
            <w:tcW w:w="2551" w:type="dxa"/>
            <w:vAlign w:val="center"/>
          </w:tcPr>
          <w:p>
            <w:pPr>
              <w:pStyle w:val="12"/>
            </w:pPr>
            <w:r>
              <w:t>长期</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≥96%</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2、城乡居民养老保险个人缴费政府补贴绩效目标表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1.对参加城乡居民养老保险的人员给与相应补贴。</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缴费补贴覆盖率</w:t>
            </w:r>
          </w:p>
        </w:tc>
        <w:tc>
          <w:tcPr>
            <w:tcW w:w="2835" w:type="dxa"/>
            <w:vAlign w:val="center"/>
          </w:tcPr>
          <w:p>
            <w:pPr>
              <w:pStyle w:val="12"/>
            </w:pPr>
            <w:r>
              <w:t>符合条件的居民代缴覆盖率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符合条件代缴条件的缴费困难人数</w:t>
            </w:r>
          </w:p>
        </w:tc>
        <w:tc>
          <w:tcPr>
            <w:tcW w:w="2551" w:type="dxa"/>
            <w:vAlign w:val="center"/>
          </w:tcPr>
          <w:p>
            <w:pPr>
              <w:pStyle w:val="12"/>
            </w:pPr>
            <w:r>
              <w:t>≥500人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计划进度完成率</w:t>
            </w:r>
          </w:p>
        </w:tc>
        <w:tc>
          <w:tcPr>
            <w:tcW w:w="2835" w:type="dxa"/>
            <w:vAlign w:val="center"/>
          </w:tcPr>
          <w:p>
            <w:pPr>
              <w:pStyle w:val="12"/>
            </w:pPr>
            <w:r>
              <w:t>计划进度占总进度的比例</w:t>
            </w:r>
          </w:p>
        </w:tc>
        <w:tc>
          <w:tcPr>
            <w:tcW w:w="2551" w:type="dxa"/>
            <w:vAlign w:val="center"/>
          </w:tcPr>
          <w:p>
            <w:pPr>
              <w:pStyle w:val="12"/>
            </w:pPr>
            <w:r>
              <w:t>≥95%</w:t>
            </w:r>
          </w:p>
        </w:tc>
        <w:tc>
          <w:tcPr>
            <w:tcW w:w="2268" w:type="dxa"/>
            <w:vAlign w:val="center"/>
          </w:tcPr>
          <w:p>
            <w:pPr>
              <w:pStyle w:val="12"/>
            </w:pPr>
            <w:r>
              <w:t>实际完成进度表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对一档缴费群众参加城乡居民养老保险代缴标准</w:t>
            </w:r>
          </w:p>
        </w:tc>
        <w:tc>
          <w:tcPr>
            <w:tcW w:w="2551" w:type="dxa"/>
            <w:vAlign w:val="center"/>
          </w:tcPr>
          <w:p>
            <w:pPr>
              <w:pStyle w:val="12"/>
            </w:pPr>
            <w:r>
              <w:t>30元/人/年</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对二档缴费群众参加城乡居民养老保险代缴标准</w:t>
            </w:r>
          </w:p>
        </w:tc>
        <w:tc>
          <w:tcPr>
            <w:tcW w:w="2551" w:type="dxa"/>
            <w:vAlign w:val="center"/>
          </w:tcPr>
          <w:p>
            <w:pPr>
              <w:pStyle w:val="12"/>
            </w:pPr>
            <w:r>
              <w:t>60元/人/年</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对贫困、重残等缴费困难群众参加城乡居民养老保险代缴标准</w:t>
            </w:r>
          </w:p>
        </w:tc>
        <w:tc>
          <w:tcPr>
            <w:tcW w:w="2551" w:type="dxa"/>
            <w:vAlign w:val="center"/>
          </w:tcPr>
          <w:p>
            <w:pPr>
              <w:pStyle w:val="12"/>
            </w:pPr>
            <w:r>
              <w:t>100元/人/年</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参保率提高</w:t>
            </w:r>
          </w:p>
        </w:tc>
        <w:tc>
          <w:tcPr>
            <w:tcW w:w="2835" w:type="dxa"/>
            <w:vAlign w:val="center"/>
          </w:tcPr>
          <w:p>
            <w:pPr>
              <w:pStyle w:val="12"/>
            </w:pPr>
            <w:r>
              <w:t>当年新增参保人数与上年底参保人数占应参保人数提高的比率</w:t>
            </w:r>
          </w:p>
        </w:tc>
        <w:tc>
          <w:tcPr>
            <w:tcW w:w="2551" w:type="dxa"/>
            <w:vAlign w:val="center"/>
          </w:tcPr>
          <w:p>
            <w:pPr>
              <w:pStyle w:val="12"/>
            </w:pPr>
            <w:r>
              <w:t>≥3%</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代缴群众满意度</w:t>
            </w:r>
          </w:p>
        </w:tc>
        <w:tc>
          <w:tcPr>
            <w:tcW w:w="2835" w:type="dxa"/>
            <w:vAlign w:val="center"/>
          </w:tcPr>
          <w:p>
            <w:pPr>
              <w:pStyle w:val="12"/>
            </w:pPr>
            <w:r>
              <w:t>通过问卷调查，满意和较满意的代缴人员全部调研对象的比率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3、城乡居民养老保险县级配套资金绩效目标表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1.保证我县符合条件的城乡居民及时足额领到养老金。</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符合条件的城乡老年居民足额发放覆盖率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符合条件的城乡老年居民人数</w:t>
            </w:r>
          </w:p>
        </w:tc>
        <w:tc>
          <w:tcPr>
            <w:tcW w:w="2551" w:type="dxa"/>
            <w:vAlign w:val="center"/>
          </w:tcPr>
          <w:p>
            <w:pPr>
              <w:pStyle w:val="12"/>
            </w:pPr>
            <w:r>
              <w:t>≥45000人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城乡居民养老保险金发放标准</w:t>
            </w:r>
          </w:p>
        </w:tc>
        <w:tc>
          <w:tcPr>
            <w:tcW w:w="2551" w:type="dxa"/>
            <w:vAlign w:val="center"/>
          </w:tcPr>
          <w:p>
            <w:pPr>
              <w:pStyle w:val="12"/>
            </w:pPr>
            <w:r>
              <w:t>≥100元/人/月</w:t>
            </w:r>
          </w:p>
        </w:tc>
        <w:tc>
          <w:tcPr>
            <w:tcW w:w="2268" w:type="dxa"/>
            <w:vAlign w:val="center"/>
          </w:tcPr>
          <w:p>
            <w:pPr>
              <w:pStyle w:val="12"/>
            </w:pPr>
            <w:r>
              <w:t>冀人社规【2016】3号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 xml:space="preserve">补助人员收入增长 间接促进社会经济发展 </w:t>
            </w:r>
          </w:p>
        </w:tc>
        <w:tc>
          <w:tcPr>
            <w:tcW w:w="2835" w:type="dxa"/>
            <w:vAlign w:val="center"/>
          </w:tcPr>
          <w:p>
            <w:pPr>
              <w:pStyle w:val="12"/>
            </w:pPr>
            <w:r>
              <w:t>可以影响社会经济稳定发展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2835" w:type="dxa"/>
            <w:vAlign w:val="center"/>
          </w:tcPr>
          <w:p>
            <w:pPr>
              <w:pStyle w:val="12"/>
            </w:pPr>
            <w:r>
              <w:t>通过问卷调查，满意和较满意的参保人员全部调研对象的比率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4、城乡居民养老保险县级配套资金（直达）绩效目标表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1.保证我县符合条件的城乡居民及时足额领到养老金。</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符合条件的城乡老年居民足额发放覆盖率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符合条件的城乡老年居民人数</w:t>
            </w:r>
          </w:p>
        </w:tc>
        <w:tc>
          <w:tcPr>
            <w:tcW w:w="2551" w:type="dxa"/>
            <w:vAlign w:val="center"/>
          </w:tcPr>
          <w:p>
            <w:pPr>
              <w:pStyle w:val="12"/>
            </w:pPr>
            <w:r>
              <w:t>≥45000人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城乡居民养老保险金发放标准</w:t>
            </w:r>
          </w:p>
        </w:tc>
        <w:tc>
          <w:tcPr>
            <w:tcW w:w="2551" w:type="dxa"/>
            <w:vAlign w:val="center"/>
          </w:tcPr>
          <w:p>
            <w:pPr>
              <w:pStyle w:val="12"/>
            </w:pPr>
            <w:r>
              <w:t>≥100元/人/月</w:t>
            </w:r>
          </w:p>
        </w:tc>
        <w:tc>
          <w:tcPr>
            <w:tcW w:w="2268" w:type="dxa"/>
            <w:vAlign w:val="center"/>
          </w:tcPr>
          <w:p>
            <w:pPr>
              <w:pStyle w:val="12"/>
            </w:pPr>
            <w:r>
              <w:t>冀人社规【2016】3号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补助人员收入增长，间接促进社会经济发展</w:t>
            </w:r>
          </w:p>
        </w:tc>
        <w:tc>
          <w:tcPr>
            <w:tcW w:w="2835" w:type="dxa"/>
            <w:vAlign w:val="center"/>
          </w:tcPr>
          <w:p>
            <w:pPr>
              <w:pStyle w:val="12"/>
            </w:pPr>
            <w:r>
              <w:t>可以影响社会经济稳定发展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2835" w:type="dxa"/>
            <w:vAlign w:val="center"/>
          </w:tcPr>
          <w:p>
            <w:pPr>
              <w:pStyle w:val="12"/>
            </w:pPr>
            <w:r>
              <w:t>通过问卷调查，满意和较满意的参保人员全部调研对象的比率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5、创业孵化园场地租赁费绩效目标表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1.根据省市建立创业孵化园的精神,我局在租用金正办公楼,此资金为支付场地租赁费。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创业人数</w:t>
            </w:r>
          </w:p>
        </w:tc>
        <w:tc>
          <w:tcPr>
            <w:tcW w:w="2835" w:type="dxa"/>
            <w:vAlign w:val="center"/>
          </w:tcPr>
          <w:p>
            <w:pPr>
              <w:pStyle w:val="12"/>
            </w:pPr>
            <w:r>
              <w:t>每年创业人数</w:t>
            </w:r>
          </w:p>
        </w:tc>
        <w:tc>
          <w:tcPr>
            <w:tcW w:w="2551" w:type="dxa"/>
            <w:vAlign w:val="center"/>
          </w:tcPr>
          <w:p>
            <w:pPr>
              <w:pStyle w:val="12"/>
            </w:pPr>
            <w:r>
              <w:t>≥100人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创业培训工作成功率</w:t>
            </w:r>
          </w:p>
        </w:tc>
        <w:tc>
          <w:tcPr>
            <w:tcW w:w="2835" w:type="dxa"/>
            <w:vAlign w:val="center"/>
          </w:tcPr>
          <w:p>
            <w:pPr>
              <w:pStyle w:val="12"/>
            </w:pPr>
            <w:r>
              <w:t>成功创业人数占创业培训总人数的比例</w:t>
            </w:r>
          </w:p>
        </w:tc>
        <w:tc>
          <w:tcPr>
            <w:tcW w:w="2551" w:type="dxa"/>
            <w:vAlign w:val="center"/>
          </w:tcPr>
          <w:p>
            <w:pPr>
              <w:pStyle w:val="12"/>
            </w:pPr>
            <w:r>
              <w:t>≥90%</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培训活动完成及时率</w:t>
            </w:r>
          </w:p>
        </w:tc>
        <w:tc>
          <w:tcPr>
            <w:tcW w:w="2835" w:type="dxa"/>
            <w:vAlign w:val="center"/>
          </w:tcPr>
          <w:p>
            <w:pPr>
              <w:pStyle w:val="12"/>
            </w:pPr>
            <w:r>
              <w:t>及时完成培训活动占总培训活动的比例</w:t>
            </w:r>
          </w:p>
        </w:tc>
        <w:tc>
          <w:tcPr>
            <w:tcW w:w="2551" w:type="dxa"/>
            <w:vAlign w:val="center"/>
          </w:tcPr>
          <w:p>
            <w:pPr>
              <w:pStyle w:val="12"/>
            </w:pPr>
            <w:r>
              <w:t>≥95%</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每平米每年租金</w:t>
            </w:r>
          </w:p>
        </w:tc>
        <w:tc>
          <w:tcPr>
            <w:tcW w:w="2551" w:type="dxa"/>
            <w:vAlign w:val="center"/>
          </w:tcPr>
          <w:p>
            <w:pPr>
              <w:pStyle w:val="12"/>
            </w:pPr>
            <w:r>
              <w:t>≤300元</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高校毕业生就业率、创业率（%）</w:t>
            </w:r>
          </w:p>
        </w:tc>
        <w:tc>
          <w:tcPr>
            <w:tcW w:w="2835" w:type="dxa"/>
            <w:vAlign w:val="center"/>
          </w:tcPr>
          <w:p>
            <w:pPr>
              <w:pStyle w:val="12"/>
            </w:pPr>
            <w:r>
              <w:t>当年高校毕业生就业率、创业率较上一年度的提高比例</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职业培训就业率</w:t>
            </w:r>
          </w:p>
        </w:tc>
        <w:tc>
          <w:tcPr>
            <w:tcW w:w="2835" w:type="dxa"/>
            <w:vAlign w:val="center"/>
          </w:tcPr>
          <w:p>
            <w:pPr>
              <w:pStyle w:val="12"/>
            </w:pPr>
            <w:r>
              <w:t>职业培训后就业人数占培训总人数的比例</w:t>
            </w:r>
          </w:p>
        </w:tc>
        <w:tc>
          <w:tcPr>
            <w:tcW w:w="2551" w:type="dxa"/>
            <w:vAlign w:val="center"/>
          </w:tcPr>
          <w:p>
            <w:pPr>
              <w:pStyle w:val="12"/>
            </w:pPr>
            <w:r>
              <w:t>≥95%</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新增就业率</w:t>
            </w:r>
          </w:p>
        </w:tc>
        <w:tc>
          <w:tcPr>
            <w:tcW w:w="2835" w:type="dxa"/>
            <w:vAlign w:val="center"/>
          </w:tcPr>
          <w:p>
            <w:pPr>
              <w:pStyle w:val="12"/>
            </w:pPr>
            <w:r>
              <w:t>年度内新增就业人员数量占总数的比例</w:t>
            </w:r>
          </w:p>
        </w:tc>
        <w:tc>
          <w:tcPr>
            <w:tcW w:w="2551" w:type="dxa"/>
            <w:vAlign w:val="center"/>
          </w:tcPr>
          <w:p>
            <w:pPr>
              <w:pStyle w:val="12"/>
            </w:pPr>
            <w:r>
              <w:t>≥15%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保障工作顺利进行，维护社会稳定</w:t>
            </w:r>
          </w:p>
        </w:tc>
        <w:tc>
          <w:tcPr>
            <w:tcW w:w="2551" w:type="dxa"/>
            <w:vAlign w:val="center"/>
          </w:tcPr>
          <w:p>
            <w:pPr>
              <w:pStyle w:val="12"/>
            </w:pPr>
            <w:r>
              <w:t>稳定</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项目受益群体满意度率</w:t>
            </w:r>
          </w:p>
        </w:tc>
        <w:tc>
          <w:tcPr>
            <w:tcW w:w="2835" w:type="dxa"/>
            <w:vAlign w:val="center"/>
          </w:tcPr>
          <w:p>
            <w:pPr>
              <w:pStyle w:val="12"/>
            </w:pPr>
            <w:r>
              <w:t>受益群体满意的人数占调查总人数的比例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6、创业孵化园工作经费绩效目标表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1.根据省市建立创业孵化园的精神,我局在金正彩印附近租用了办公楼,成立创业园，主要负责全县农民工、新生劳动力培训和创业扶持工作。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开展就业指导服务培训次数</w:t>
            </w:r>
          </w:p>
        </w:tc>
        <w:tc>
          <w:tcPr>
            <w:tcW w:w="2835" w:type="dxa"/>
            <w:vAlign w:val="center"/>
          </w:tcPr>
          <w:p>
            <w:pPr>
              <w:pStyle w:val="12"/>
            </w:pPr>
            <w:r>
              <w:t>开展就业指导服务培训次数</w:t>
            </w:r>
          </w:p>
        </w:tc>
        <w:tc>
          <w:tcPr>
            <w:tcW w:w="2551" w:type="dxa"/>
            <w:vAlign w:val="center"/>
          </w:tcPr>
          <w:p>
            <w:pPr>
              <w:pStyle w:val="12"/>
            </w:pPr>
            <w:r>
              <w:t>≥10次</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就业服务质量</w:t>
            </w:r>
          </w:p>
        </w:tc>
        <w:tc>
          <w:tcPr>
            <w:tcW w:w="2835" w:type="dxa"/>
            <w:vAlign w:val="center"/>
          </w:tcPr>
          <w:p>
            <w:pPr>
              <w:pStyle w:val="12"/>
            </w:pPr>
            <w:r>
              <w:t>为失业人员提供免费的职业指导、职业介绍、家庭服务业对接、就业创业服务等公共就业服务，且免费率达到100%</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开展就业服务培训及时率</w:t>
            </w:r>
          </w:p>
        </w:tc>
        <w:tc>
          <w:tcPr>
            <w:tcW w:w="2835" w:type="dxa"/>
            <w:vAlign w:val="center"/>
          </w:tcPr>
          <w:p>
            <w:pPr>
              <w:pStyle w:val="12"/>
            </w:pPr>
            <w:r>
              <w:t>开展就业服务培训及时率</w:t>
            </w:r>
          </w:p>
        </w:tc>
        <w:tc>
          <w:tcPr>
            <w:tcW w:w="2551" w:type="dxa"/>
            <w:vAlign w:val="center"/>
          </w:tcPr>
          <w:p>
            <w:pPr>
              <w:pStyle w:val="12"/>
            </w:pPr>
            <w:r>
              <w:t>≥95%</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合理安排预算，减少不必要开支</w:t>
            </w:r>
          </w:p>
        </w:tc>
        <w:tc>
          <w:tcPr>
            <w:tcW w:w="2551" w:type="dxa"/>
            <w:vAlign w:val="center"/>
          </w:tcPr>
          <w:p>
            <w:pPr>
              <w:pStyle w:val="12"/>
            </w:pPr>
            <w:r>
              <w:t>控制在预算数内</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高校毕业生就业率、创业率（%）</w:t>
            </w:r>
          </w:p>
        </w:tc>
        <w:tc>
          <w:tcPr>
            <w:tcW w:w="2835" w:type="dxa"/>
            <w:vAlign w:val="center"/>
          </w:tcPr>
          <w:p>
            <w:pPr>
              <w:pStyle w:val="12"/>
            </w:pPr>
            <w:r>
              <w:t>当年高校毕业生就业率、创业率较上一年度的提高比例</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职业培训就业率</w:t>
            </w:r>
          </w:p>
        </w:tc>
        <w:tc>
          <w:tcPr>
            <w:tcW w:w="2835" w:type="dxa"/>
            <w:vAlign w:val="center"/>
          </w:tcPr>
          <w:p>
            <w:pPr>
              <w:pStyle w:val="12"/>
            </w:pPr>
            <w:r>
              <w:t>职业培训后就业人数占培训总人数的比例</w:t>
            </w:r>
          </w:p>
        </w:tc>
        <w:tc>
          <w:tcPr>
            <w:tcW w:w="2551" w:type="dxa"/>
            <w:vAlign w:val="center"/>
          </w:tcPr>
          <w:p>
            <w:pPr>
              <w:pStyle w:val="12"/>
            </w:pPr>
            <w:r>
              <w:t>≥95%</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新增就业率</w:t>
            </w:r>
          </w:p>
        </w:tc>
        <w:tc>
          <w:tcPr>
            <w:tcW w:w="2835" w:type="dxa"/>
            <w:vAlign w:val="center"/>
          </w:tcPr>
          <w:p>
            <w:pPr>
              <w:pStyle w:val="12"/>
            </w:pPr>
            <w:r>
              <w:t>年度内新增就业人员数量占总数的比例</w:t>
            </w:r>
          </w:p>
        </w:tc>
        <w:tc>
          <w:tcPr>
            <w:tcW w:w="2551" w:type="dxa"/>
            <w:vAlign w:val="center"/>
          </w:tcPr>
          <w:p>
            <w:pPr>
              <w:pStyle w:val="12"/>
            </w:pPr>
            <w:r>
              <w:t>≥15%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项目受益群体满意度</w:t>
            </w:r>
          </w:p>
        </w:tc>
        <w:tc>
          <w:tcPr>
            <w:tcW w:w="2835" w:type="dxa"/>
            <w:vAlign w:val="center"/>
          </w:tcPr>
          <w:p>
            <w:pPr>
              <w:pStyle w:val="12"/>
            </w:pPr>
            <w:r>
              <w:t>受益群体满意的人数占调查总人数的比例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7、创业扶持资金绩效目标表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1.用于扶持小微企业发展。创业服务平台和创业孵化基地（园区）建设，创业培训、实训和师资队伍建设，开展创业宣传和专项活动。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享受创业补助人数</w:t>
            </w:r>
          </w:p>
        </w:tc>
        <w:tc>
          <w:tcPr>
            <w:tcW w:w="2551" w:type="dxa"/>
            <w:vAlign w:val="center"/>
          </w:tcPr>
          <w:p>
            <w:pPr>
              <w:pStyle w:val="12"/>
            </w:pPr>
            <w:r>
              <w:t>≥20人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创业成功补贴标准</w:t>
            </w:r>
          </w:p>
        </w:tc>
        <w:tc>
          <w:tcPr>
            <w:tcW w:w="2551" w:type="dxa"/>
            <w:vAlign w:val="center"/>
          </w:tcPr>
          <w:p>
            <w:pPr>
              <w:pStyle w:val="12"/>
            </w:pPr>
            <w:r>
              <w:t>≥2000元</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补助发放及时率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就业提高率</w:t>
            </w:r>
          </w:p>
        </w:tc>
        <w:tc>
          <w:tcPr>
            <w:tcW w:w="2835" w:type="dxa"/>
            <w:vAlign w:val="center"/>
          </w:tcPr>
          <w:p>
            <w:pPr>
              <w:pStyle w:val="12"/>
            </w:pPr>
            <w:r>
              <w:t>就业提高率</w:t>
            </w:r>
          </w:p>
        </w:tc>
        <w:tc>
          <w:tcPr>
            <w:tcW w:w="2551" w:type="dxa"/>
            <w:vAlign w:val="center"/>
          </w:tcPr>
          <w:p>
            <w:pPr>
              <w:pStyle w:val="12"/>
            </w:pPr>
            <w:r>
              <w:t>≥5%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持续推进各项工作任务</w:t>
            </w:r>
          </w:p>
        </w:tc>
        <w:tc>
          <w:tcPr>
            <w:tcW w:w="2551" w:type="dxa"/>
            <w:vAlign w:val="center"/>
          </w:tcPr>
          <w:p>
            <w:pPr>
              <w:pStyle w:val="12"/>
            </w:pPr>
            <w:r>
              <w:t>长期</w:t>
            </w:r>
          </w:p>
        </w:tc>
        <w:tc>
          <w:tcPr>
            <w:tcW w:w="2268" w:type="dxa"/>
            <w:vAlign w:val="center"/>
          </w:tcPr>
          <w:p>
            <w:pPr>
              <w:pStyle w:val="12"/>
            </w:pPr>
            <w:r>
              <w:t>部门工作正常可持续运转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8、村协办员补助绩效目标表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1.保证我县253个行政村村级协办员补助足额及时发放。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享受补助的人数</w:t>
            </w:r>
          </w:p>
        </w:tc>
        <w:tc>
          <w:tcPr>
            <w:tcW w:w="2551" w:type="dxa"/>
            <w:vAlign w:val="center"/>
          </w:tcPr>
          <w:p>
            <w:pPr>
              <w:pStyle w:val="12"/>
            </w:pPr>
            <w:r>
              <w:t>253人</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2835" w:type="dxa"/>
            <w:vAlign w:val="center"/>
          </w:tcPr>
          <w:p>
            <w:pPr>
              <w:pStyle w:val="12"/>
            </w:pPr>
            <w:r>
              <w:t>实际发放补助的人数占应发放人数的比率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2835" w:type="dxa"/>
            <w:vAlign w:val="center"/>
          </w:tcPr>
          <w:p>
            <w:pPr>
              <w:pStyle w:val="12"/>
            </w:pPr>
            <w:r>
              <w:t>补贴资金发放占应发放补贴资金的比例</w:t>
            </w:r>
          </w:p>
        </w:tc>
        <w:tc>
          <w:tcPr>
            <w:tcW w:w="2551" w:type="dxa"/>
            <w:vAlign w:val="center"/>
          </w:tcPr>
          <w:p>
            <w:pPr>
              <w:pStyle w:val="12"/>
            </w:pPr>
            <w:r>
              <w:t>≥96%</w:t>
            </w:r>
          </w:p>
        </w:tc>
        <w:tc>
          <w:tcPr>
            <w:tcW w:w="2268" w:type="dxa"/>
            <w:vAlign w:val="center"/>
          </w:tcPr>
          <w:p>
            <w:pPr>
              <w:pStyle w:val="12"/>
            </w:pPr>
            <w:r>
              <w:t>补贴资金发放统计表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村级协办员补助标准</w:t>
            </w:r>
          </w:p>
        </w:tc>
        <w:tc>
          <w:tcPr>
            <w:tcW w:w="2551" w:type="dxa"/>
            <w:vAlign w:val="center"/>
          </w:tcPr>
          <w:p>
            <w:pPr>
              <w:pStyle w:val="12"/>
            </w:pPr>
            <w:r>
              <w:t>600元/人/年</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服务能力提升情况</w:t>
            </w:r>
          </w:p>
        </w:tc>
        <w:tc>
          <w:tcPr>
            <w:tcW w:w="2835" w:type="dxa"/>
            <w:vAlign w:val="center"/>
          </w:tcPr>
          <w:p>
            <w:pPr>
              <w:pStyle w:val="12"/>
            </w:pPr>
            <w:r>
              <w:t>补助所带来的单位服务社会能力提升情况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直接补助人员收入，间接可促进社会经济发展</w:t>
            </w:r>
          </w:p>
        </w:tc>
        <w:tc>
          <w:tcPr>
            <w:tcW w:w="2835" w:type="dxa"/>
            <w:vAlign w:val="center"/>
          </w:tcPr>
          <w:p>
            <w:pPr>
              <w:pStyle w:val="12"/>
            </w:pPr>
            <w:r>
              <w:t>可以影响社会经济稳定发展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协办员满意度</w:t>
            </w:r>
          </w:p>
        </w:tc>
        <w:tc>
          <w:tcPr>
            <w:tcW w:w="2835" w:type="dxa"/>
            <w:vAlign w:val="center"/>
          </w:tcPr>
          <w:p>
            <w:pPr>
              <w:pStyle w:val="12"/>
            </w:pPr>
            <w:r>
              <w:t>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9、河北省机关事业单位工资管理信息系统并入大组工网运行所需经费绩效目标表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1.保证机关事业单位工资管理信息系统并入大组工网正常运行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维持工作运转的事项</w:t>
            </w:r>
          </w:p>
        </w:tc>
        <w:tc>
          <w:tcPr>
            <w:tcW w:w="2835" w:type="dxa"/>
            <w:vAlign w:val="center"/>
          </w:tcPr>
          <w:p>
            <w:pPr>
              <w:pStyle w:val="12"/>
            </w:pPr>
            <w:r>
              <w:t>维持工作运转的事项</w:t>
            </w:r>
          </w:p>
        </w:tc>
        <w:tc>
          <w:tcPr>
            <w:tcW w:w="2551" w:type="dxa"/>
            <w:vAlign w:val="center"/>
          </w:tcPr>
          <w:p>
            <w:pPr>
              <w:pStyle w:val="12"/>
            </w:pPr>
            <w:r>
              <w:t>≥2项</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各项工作实际完成时间按应完成时间比率</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合理安排预算，减少不必要开支</w:t>
            </w:r>
          </w:p>
        </w:tc>
        <w:tc>
          <w:tcPr>
            <w:tcW w:w="2551" w:type="dxa"/>
            <w:vAlign w:val="center"/>
          </w:tcPr>
          <w:p>
            <w:pPr>
              <w:pStyle w:val="12"/>
            </w:pPr>
            <w:r>
              <w:t>控制在预算内</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数据共享率（%）</w:t>
            </w:r>
          </w:p>
        </w:tc>
        <w:tc>
          <w:tcPr>
            <w:tcW w:w="2835" w:type="dxa"/>
            <w:vAlign w:val="center"/>
          </w:tcPr>
          <w:p>
            <w:pPr>
              <w:pStyle w:val="12"/>
            </w:pPr>
            <w:r>
              <w:t>共享的数据容量占全部数据容量的比率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提高工资管理的制度化、规范化、信息化水平</w:t>
            </w:r>
          </w:p>
        </w:tc>
        <w:tc>
          <w:tcPr>
            <w:tcW w:w="2835" w:type="dxa"/>
            <w:vAlign w:val="center"/>
          </w:tcPr>
          <w:p>
            <w:pPr>
              <w:pStyle w:val="12"/>
            </w:pPr>
            <w:r>
              <w:t>进一步提高工资管理的制度化、规范化、信息化水平</w:t>
            </w:r>
          </w:p>
        </w:tc>
        <w:tc>
          <w:tcPr>
            <w:tcW w:w="2551" w:type="dxa"/>
            <w:vAlign w:val="center"/>
          </w:tcPr>
          <w:p>
            <w:pPr>
              <w:pStyle w:val="12"/>
            </w:pPr>
            <w:r>
              <w:t>显著提高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系统正常运行期限</w:t>
            </w:r>
          </w:p>
        </w:tc>
        <w:tc>
          <w:tcPr>
            <w:tcW w:w="2835" w:type="dxa"/>
            <w:vAlign w:val="center"/>
          </w:tcPr>
          <w:p>
            <w:pPr>
              <w:pStyle w:val="12"/>
            </w:pPr>
            <w:r>
              <w:t>工资管理信息系统正常运行期限</w:t>
            </w:r>
          </w:p>
        </w:tc>
        <w:tc>
          <w:tcPr>
            <w:tcW w:w="2551" w:type="dxa"/>
            <w:vAlign w:val="center"/>
          </w:tcPr>
          <w:p>
            <w:pPr>
              <w:pStyle w:val="12"/>
            </w:pPr>
            <w:r>
              <w:t>长期</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调资人员满意度</w:t>
            </w:r>
          </w:p>
        </w:tc>
        <w:tc>
          <w:tcPr>
            <w:tcW w:w="2835" w:type="dxa"/>
            <w:vAlign w:val="center"/>
          </w:tcPr>
          <w:p>
            <w:pPr>
              <w:pStyle w:val="12"/>
            </w:pPr>
            <w:r>
              <w:t>调查的调资人员满意的占全部调查人数的比率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10、机房建设及信息网络建设绩效目标表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1.主要负责全县各类人员参加五项保险、就业、劳动监察等信息建设，为了确保网络、信息安全，防止因系统故障造成人员信息丢失或其他方面故障造成故障，电子设备定期维护等工作。</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故障排除率(％)</w:t>
            </w:r>
          </w:p>
        </w:tc>
        <w:tc>
          <w:tcPr>
            <w:tcW w:w="2835" w:type="dxa"/>
            <w:vAlign w:val="center"/>
          </w:tcPr>
          <w:p>
            <w:pPr>
              <w:pStyle w:val="12"/>
            </w:pPr>
            <w:r>
              <w:t>排除故障次数占故障发生次数的比率</w:t>
            </w:r>
          </w:p>
        </w:tc>
        <w:tc>
          <w:tcPr>
            <w:tcW w:w="2551" w:type="dxa"/>
            <w:vAlign w:val="center"/>
          </w:tcPr>
          <w:p>
            <w:pPr>
              <w:pStyle w:val="12"/>
            </w:pPr>
            <w:r>
              <w:t>≥96%</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维护机房数量</w:t>
            </w:r>
          </w:p>
        </w:tc>
        <w:tc>
          <w:tcPr>
            <w:tcW w:w="2835" w:type="dxa"/>
            <w:vAlign w:val="center"/>
          </w:tcPr>
          <w:p>
            <w:pPr>
              <w:pStyle w:val="12"/>
            </w:pPr>
            <w:r>
              <w:t>维护机房数量</w:t>
            </w:r>
          </w:p>
        </w:tc>
        <w:tc>
          <w:tcPr>
            <w:tcW w:w="2551" w:type="dxa"/>
            <w:vAlign w:val="center"/>
          </w:tcPr>
          <w:p>
            <w:pPr>
              <w:pStyle w:val="12"/>
            </w:pPr>
            <w:r>
              <w:t>2个</w:t>
            </w:r>
          </w:p>
        </w:tc>
        <w:tc>
          <w:tcPr>
            <w:tcW w:w="2268" w:type="dxa"/>
            <w:vAlign w:val="center"/>
          </w:tcPr>
          <w:p>
            <w:pPr>
              <w:pStyle w:val="12"/>
            </w:pPr>
            <w:r>
              <w:t>机房数量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运维故障处理及时性</w:t>
            </w:r>
          </w:p>
        </w:tc>
        <w:tc>
          <w:tcPr>
            <w:tcW w:w="2835" w:type="dxa"/>
            <w:vAlign w:val="center"/>
          </w:tcPr>
          <w:p>
            <w:pPr>
              <w:pStyle w:val="12"/>
            </w:pPr>
            <w:r>
              <w:t xml:space="preserve">   运维故障处理及时性</w:t>
            </w:r>
          </w:p>
        </w:tc>
        <w:tc>
          <w:tcPr>
            <w:tcW w:w="2551" w:type="dxa"/>
            <w:vAlign w:val="center"/>
          </w:tcPr>
          <w:p>
            <w:pPr>
              <w:pStyle w:val="12"/>
            </w:pPr>
            <w:r>
              <w:t>及时</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财政投入成本</w:t>
            </w:r>
          </w:p>
        </w:tc>
        <w:tc>
          <w:tcPr>
            <w:tcW w:w="2835" w:type="dxa"/>
            <w:vAlign w:val="center"/>
          </w:tcPr>
          <w:p>
            <w:pPr>
              <w:pStyle w:val="12"/>
            </w:pPr>
            <w:r>
              <w:t>财政投入成本</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信息化保障办公情况</w:t>
            </w:r>
          </w:p>
        </w:tc>
        <w:tc>
          <w:tcPr>
            <w:tcW w:w="2835" w:type="dxa"/>
            <w:vAlign w:val="center"/>
          </w:tcPr>
          <w:p>
            <w:pPr>
              <w:pStyle w:val="12"/>
            </w:pPr>
            <w:r>
              <w:t>社会保障信息化水平有效支撑社保事务正常开展情况</w:t>
            </w:r>
          </w:p>
        </w:tc>
        <w:tc>
          <w:tcPr>
            <w:tcW w:w="2551" w:type="dxa"/>
            <w:vAlign w:val="center"/>
          </w:tcPr>
          <w:p>
            <w:pPr>
              <w:pStyle w:val="12"/>
            </w:pPr>
            <w:r>
              <w:t>保障</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非正常停机率</w:t>
            </w:r>
          </w:p>
        </w:tc>
        <w:tc>
          <w:tcPr>
            <w:tcW w:w="2835" w:type="dxa"/>
            <w:vAlign w:val="center"/>
          </w:tcPr>
          <w:p>
            <w:pPr>
              <w:pStyle w:val="12"/>
            </w:pPr>
            <w:r>
              <w:t>非正常停机次数占总停机次数的比率</w:t>
            </w:r>
          </w:p>
        </w:tc>
        <w:tc>
          <w:tcPr>
            <w:tcW w:w="2551" w:type="dxa"/>
            <w:vAlign w:val="center"/>
          </w:tcPr>
          <w:p>
            <w:pPr>
              <w:pStyle w:val="12"/>
            </w:pPr>
            <w:r>
              <w:t>≤5%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网络安全运行期限</w:t>
            </w:r>
          </w:p>
        </w:tc>
        <w:tc>
          <w:tcPr>
            <w:tcW w:w="2835" w:type="dxa"/>
            <w:vAlign w:val="center"/>
          </w:tcPr>
          <w:p>
            <w:pPr>
              <w:pStyle w:val="12"/>
            </w:pPr>
            <w:r>
              <w:t>网络安全运行期限</w:t>
            </w:r>
          </w:p>
        </w:tc>
        <w:tc>
          <w:tcPr>
            <w:tcW w:w="2551" w:type="dxa"/>
            <w:vAlign w:val="center"/>
          </w:tcPr>
          <w:p>
            <w:pPr>
              <w:pStyle w:val="12"/>
            </w:pPr>
            <w:r>
              <w:t>长期</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受益对象工满意度</w:t>
            </w:r>
          </w:p>
        </w:tc>
        <w:tc>
          <w:tcPr>
            <w:tcW w:w="2835" w:type="dxa"/>
            <w:vAlign w:val="center"/>
          </w:tcPr>
          <w:p>
            <w:pPr>
              <w:pStyle w:val="12"/>
            </w:pPr>
            <w:r>
              <w:t>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11、机关事业养老信息化建设及办公经费绩效目标表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1.保证机关事业单位养老保险全面高效、高质开展改革。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维持工作运转事项</w:t>
            </w:r>
          </w:p>
        </w:tc>
        <w:tc>
          <w:tcPr>
            <w:tcW w:w="2835" w:type="dxa"/>
            <w:vAlign w:val="center"/>
          </w:tcPr>
          <w:p>
            <w:pPr>
              <w:pStyle w:val="12"/>
            </w:pPr>
            <w:r>
              <w:t>维持工作运转的事项</w:t>
            </w:r>
          </w:p>
        </w:tc>
        <w:tc>
          <w:tcPr>
            <w:tcW w:w="2551" w:type="dxa"/>
            <w:vAlign w:val="center"/>
          </w:tcPr>
          <w:p>
            <w:pPr>
              <w:pStyle w:val="12"/>
            </w:pPr>
            <w:r>
              <w:t>≥3类</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各项工作实际完成时间按应完成时间比率</w:t>
            </w:r>
          </w:p>
        </w:tc>
        <w:tc>
          <w:tcPr>
            <w:tcW w:w="2551" w:type="dxa"/>
            <w:vAlign w:val="center"/>
          </w:tcPr>
          <w:p>
            <w:pPr>
              <w:pStyle w:val="12"/>
            </w:pPr>
            <w:r>
              <w:t>≥95%</w:t>
            </w:r>
          </w:p>
        </w:tc>
        <w:tc>
          <w:tcPr>
            <w:tcW w:w="2268" w:type="dxa"/>
            <w:vAlign w:val="center"/>
          </w:tcPr>
          <w:p>
            <w:pPr>
              <w:pStyle w:val="12"/>
            </w:pPr>
            <w:r>
              <w:t>工作总结报告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合理安排预算，减少不必要开支</w:t>
            </w:r>
          </w:p>
        </w:tc>
        <w:tc>
          <w:tcPr>
            <w:tcW w:w="2551" w:type="dxa"/>
            <w:vAlign w:val="center"/>
          </w:tcPr>
          <w:p>
            <w:pPr>
              <w:pStyle w:val="12"/>
            </w:pPr>
            <w:r>
              <w:t>≤4.5万元</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数据共享率（%）</w:t>
            </w:r>
          </w:p>
        </w:tc>
        <w:tc>
          <w:tcPr>
            <w:tcW w:w="2835" w:type="dxa"/>
            <w:vAlign w:val="center"/>
          </w:tcPr>
          <w:p>
            <w:pPr>
              <w:pStyle w:val="12"/>
            </w:pPr>
            <w:r>
              <w:t>共享的数据容量占全部数据容量的比率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社会效果</w:t>
            </w:r>
          </w:p>
        </w:tc>
        <w:tc>
          <w:tcPr>
            <w:tcW w:w="2835" w:type="dxa"/>
            <w:vAlign w:val="center"/>
          </w:tcPr>
          <w:p>
            <w:pPr>
              <w:pStyle w:val="12"/>
            </w:pPr>
            <w:r>
              <w:t>保障工作正常运转，提升服务社会能力</w:t>
            </w:r>
          </w:p>
        </w:tc>
        <w:tc>
          <w:tcPr>
            <w:tcW w:w="2551" w:type="dxa"/>
            <w:vAlign w:val="center"/>
          </w:tcPr>
          <w:p>
            <w:pPr>
              <w:pStyle w:val="12"/>
            </w:pPr>
            <w:r>
              <w:t>保障</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12、冀财社[2021]188号河北省财政厅 河北省人力资源和社会保障厅关于提前下达2022年省级就业补助资金预算指标的通知（含就业见习补助）（直达）（wt）绩效目标表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1.促进我县经济发展和社会稳定，降低失业率</w:t>
            </w:r>
            <w:r>
              <w:tab/>
            </w:r>
            <w:r>
              <w:tab/>
            </w:r>
            <w:r>
              <w:tab/>
            </w:r>
            <w:r>
              <w:tab/>
            </w:r>
            <w:r>
              <w:tab/>
            </w:r>
            <w:r>
              <w:tab/>
            </w:r>
          </w:p>
          <w:p>
            <w:pPr>
              <w:pStyle w:val="12"/>
            </w:pPr>
            <w:r>
              <w:t>2.发放公益性岗位、就业见习、扶贫专岗等补贴</w:t>
            </w:r>
            <w:r>
              <w:tab/>
            </w:r>
            <w:r>
              <w:tab/>
            </w:r>
            <w:r>
              <w:tab/>
            </w:r>
            <w:r>
              <w:tab/>
            </w:r>
            <w:r>
              <w:tab/>
            </w:r>
            <w:r>
              <w:tab/>
            </w:r>
          </w:p>
          <w:p>
            <w:pPr>
              <w:pStyle w:val="12"/>
            </w:pPr>
            <w:r>
              <w:t>3.负责劳动力转移培训</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公益性岗位、扶贫专岗、就业见习岗位等享受补助人数</w:t>
            </w:r>
          </w:p>
        </w:tc>
        <w:tc>
          <w:tcPr>
            <w:tcW w:w="2551" w:type="dxa"/>
            <w:vAlign w:val="center"/>
          </w:tcPr>
          <w:p>
            <w:pPr>
              <w:pStyle w:val="12"/>
            </w:pPr>
            <w:r>
              <w:t>≥100人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公益性岗位、扶贫专岗、就业见习补贴标准</w:t>
            </w:r>
          </w:p>
        </w:tc>
        <w:tc>
          <w:tcPr>
            <w:tcW w:w="2551" w:type="dxa"/>
            <w:vAlign w:val="center"/>
          </w:tcPr>
          <w:p>
            <w:pPr>
              <w:pStyle w:val="12"/>
            </w:pPr>
            <w:r>
              <w:t>≥300元/人/月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就业提高率</w:t>
            </w:r>
          </w:p>
        </w:tc>
        <w:tc>
          <w:tcPr>
            <w:tcW w:w="2835" w:type="dxa"/>
            <w:vAlign w:val="center"/>
          </w:tcPr>
          <w:p>
            <w:pPr>
              <w:pStyle w:val="12"/>
            </w:pPr>
            <w:r>
              <w:t>就业提高率</w:t>
            </w:r>
          </w:p>
        </w:tc>
        <w:tc>
          <w:tcPr>
            <w:tcW w:w="2551" w:type="dxa"/>
            <w:vAlign w:val="center"/>
          </w:tcPr>
          <w:p>
            <w:pPr>
              <w:pStyle w:val="12"/>
            </w:pPr>
            <w:r>
              <w:t>≥5%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补助资金期限</w:t>
            </w:r>
          </w:p>
        </w:tc>
        <w:tc>
          <w:tcPr>
            <w:tcW w:w="2835" w:type="dxa"/>
            <w:vAlign w:val="center"/>
          </w:tcPr>
          <w:p>
            <w:pPr>
              <w:pStyle w:val="12"/>
            </w:pPr>
            <w:r>
              <w:t>就业补助资金期限</w:t>
            </w:r>
          </w:p>
        </w:tc>
        <w:tc>
          <w:tcPr>
            <w:tcW w:w="2551" w:type="dxa"/>
            <w:vAlign w:val="center"/>
          </w:tcPr>
          <w:p>
            <w:pPr>
              <w:pStyle w:val="12"/>
            </w:pPr>
            <w:r>
              <w:t>长期</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13、冀财社[2022]145号 河北省财政厅关于提前下达2023年中央财政城乡居民基本养老保险补助经费预算的通知（直达）绩效目标表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1.确保符合条件的城乡老年居民基础养老金按时足额发放</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符合条件的城乡老年居民足额发放覆盖率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符合条件的城乡老年居民人数</w:t>
            </w:r>
          </w:p>
        </w:tc>
        <w:tc>
          <w:tcPr>
            <w:tcW w:w="2551" w:type="dxa"/>
            <w:vAlign w:val="center"/>
          </w:tcPr>
          <w:p>
            <w:pPr>
              <w:pStyle w:val="12"/>
            </w:pPr>
            <w:r>
              <w:t>≥45000人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城乡居民养老保险金发放标准</w:t>
            </w:r>
          </w:p>
        </w:tc>
        <w:tc>
          <w:tcPr>
            <w:tcW w:w="2551" w:type="dxa"/>
            <w:vAlign w:val="center"/>
          </w:tcPr>
          <w:p>
            <w:pPr>
              <w:pStyle w:val="12"/>
            </w:pPr>
            <w:r>
              <w:t>≥100元/人/月</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2835" w:type="dxa"/>
            <w:vAlign w:val="center"/>
          </w:tcPr>
          <w:p>
            <w:pPr>
              <w:pStyle w:val="12"/>
            </w:pPr>
            <w:r>
              <w:t>通过问卷调查，满意和较满意的参保人员全部调研对象的比率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14、冀财社[2022]150号 河北省财政厅关于提前下达2023年中央就业补助资金预算指标的通知（直达）绩效目标表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1.促进我县经济发展和社会稳定，降低失业率。</w:t>
            </w:r>
            <w:r>
              <w:tab/>
            </w:r>
            <w:r>
              <w:tab/>
            </w:r>
          </w:p>
          <w:p>
            <w:pPr>
              <w:pStyle w:val="12"/>
            </w:pPr>
            <w:r>
              <w:t>2.发放公益性岗位、扶贫专岗、就业见习等补贴。</w:t>
            </w:r>
            <w:r>
              <w:tab/>
            </w:r>
            <w:r>
              <w:tab/>
            </w:r>
            <w:r>
              <w:tab/>
            </w:r>
          </w:p>
          <w:p>
            <w:pPr>
              <w:pStyle w:val="12"/>
            </w:pPr>
            <w:r>
              <w:t>3.负责劳动力转移培训。</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公益性岗位、扶贫专岗、就业见习岗位等享受补助人数</w:t>
            </w:r>
          </w:p>
        </w:tc>
        <w:tc>
          <w:tcPr>
            <w:tcW w:w="2551" w:type="dxa"/>
            <w:vAlign w:val="center"/>
          </w:tcPr>
          <w:p>
            <w:pPr>
              <w:pStyle w:val="12"/>
            </w:pPr>
            <w:r>
              <w:t>≥100人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公益性岗位、扶贫专岗、就业见习补贴标准</w:t>
            </w:r>
          </w:p>
        </w:tc>
        <w:tc>
          <w:tcPr>
            <w:tcW w:w="2551" w:type="dxa"/>
            <w:vAlign w:val="center"/>
          </w:tcPr>
          <w:p>
            <w:pPr>
              <w:pStyle w:val="12"/>
            </w:pPr>
            <w:r>
              <w:t>≥300元/人/月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就业提高率</w:t>
            </w:r>
          </w:p>
        </w:tc>
        <w:tc>
          <w:tcPr>
            <w:tcW w:w="2835" w:type="dxa"/>
            <w:vAlign w:val="center"/>
          </w:tcPr>
          <w:p>
            <w:pPr>
              <w:pStyle w:val="12"/>
            </w:pPr>
            <w:r>
              <w:t>就业提高率</w:t>
            </w:r>
          </w:p>
        </w:tc>
        <w:tc>
          <w:tcPr>
            <w:tcW w:w="2551" w:type="dxa"/>
            <w:vAlign w:val="center"/>
          </w:tcPr>
          <w:p>
            <w:pPr>
              <w:pStyle w:val="12"/>
            </w:pPr>
            <w:r>
              <w:t>≥5%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稳定</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15、冀财社[2022]150号河北省财政厅关于提前下达2023年中央就业补助资金预算指标的通知（直达）（就业见习补贴）绩效目标表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1.促进我县经济发展和社会稳定，降低失业率。</w:t>
            </w:r>
            <w:r>
              <w:tab/>
            </w:r>
          </w:p>
          <w:p>
            <w:pPr>
              <w:pStyle w:val="12"/>
            </w:pPr>
            <w:r>
              <w:t>2.发放就业见习补贴。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就业见习岗位等享受补助人数</w:t>
            </w:r>
          </w:p>
        </w:tc>
        <w:tc>
          <w:tcPr>
            <w:tcW w:w="2551" w:type="dxa"/>
            <w:vAlign w:val="center"/>
          </w:tcPr>
          <w:p>
            <w:pPr>
              <w:pStyle w:val="12"/>
            </w:pPr>
            <w:r>
              <w:t>≥100人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就业见习补贴标准</w:t>
            </w:r>
          </w:p>
        </w:tc>
        <w:tc>
          <w:tcPr>
            <w:tcW w:w="2551" w:type="dxa"/>
            <w:vAlign w:val="center"/>
          </w:tcPr>
          <w:p>
            <w:pPr>
              <w:pStyle w:val="12"/>
            </w:pPr>
            <w:r>
              <w:t>≥1680元/人/月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就业提高率</w:t>
            </w:r>
          </w:p>
        </w:tc>
        <w:tc>
          <w:tcPr>
            <w:tcW w:w="2835" w:type="dxa"/>
            <w:vAlign w:val="center"/>
          </w:tcPr>
          <w:p>
            <w:pPr>
              <w:pStyle w:val="12"/>
            </w:pPr>
            <w:r>
              <w:t>就业提高率</w:t>
            </w:r>
          </w:p>
        </w:tc>
        <w:tc>
          <w:tcPr>
            <w:tcW w:w="2551" w:type="dxa"/>
            <w:vAlign w:val="center"/>
          </w:tcPr>
          <w:p>
            <w:pPr>
              <w:pStyle w:val="12"/>
            </w:pPr>
            <w:r>
              <w:t>≥1%</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稳定</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16、冀财社[2022]151号河北省财政厅关于提前下达2023年中央财政机关事业单位养老保险制度改革补助经费预算的通知（直达）绩效目标表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1.为提升机关事业养老保险基金保障能力，确保离退休人员养老金按时足额发放，推动更加公平更可持续社会保障制度，下达中央补助资金1110万元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补助个人（家庭）数量（人）</w:t>
            </w:r>
          </w:p>
        </w:tc>
        <w:tc>
          <w:tcPr>
            <w:tcW w:w="2835" w:type="dxa"/>
            <w:vAlign w:val="center"/>
          </w:tcPr>
          <w:p>
            <w:pPr>
              <w:pStyle w:val="12"/>
            </w:pPr>
            <w:r>
              <w:t>补助的人数或户数</w:t>
            </w:r>
          </w:p>
        </w:tc>
        <w:tc>
          <w:tcPr>
            <w:tcW w:w="2551" w:type="dxa"/>
            <w:vAlign w:val="center"/>
          </w:tcPr>
          <w:p>
            <w:pPr>
              <w:pStyle w:val="12"/>
            </w:pPr>
            <w:r>
              <w:t>≥2000人</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退休金发放覆盖率</w:t>
            </w:r>
          </w:p>
        </w:tc>
        <w:tc>
          <w:tcPr>
            <w:tcW w:w="2835" w:type="dxa"/>
            <w:vAlign w:val="center"/>
          </w:tcPr>
          <w:p>
            <w:pPr>
              <w:pStyle w:val="12"/>
            </w:pPr>
            <w:r>
              <w:t>退休金发放覆盖率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退休金发放及时率</w:t>
            </w:r>
          </w:p>
        </w:tc>
        <w:tc>
          <w:tcPr>
            <w:tcW w:w="2835" w:type="dxa"/>
            <w:vAlign w:val="center"/>
          </w:tcPr>
          <w:p>
            <w:pPr>
              <w:pStyle w:val="12"/>
            </w:pPr>
            <w:r>
              <w:t>退休金发放及时率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退休金人均发放水平</w:t>
            </w:r>
          </w:p>
        </w:tc>
        <w:tc>
          <w:tcPr>
            <w:tcW w:w="2551" w:type="dxa"/>
            <w:vAlign w:val="center"/>
          </w:tcPr>
          <w:p>
            <w:pPr>
              <w:pStyle w:val="12"/>
            </w:pPr>
            <w:r>
              <w:t>≥1800元/人/月</w:t>
            </w:r>
          </w:p>
        </w:tc>
        <w:tc>
          <w:tcPr>
            <w:tcW w:w="2268" w:type="dxa"/>
            <w:vAlign w:val="center"/>
          </w:tcPr>
          <w:p>
            <w:pPr>
              <w:pStyle w:val="12"/>
            </w:pPr>
            <w:r>
              <w:t>养老金发放标准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受补助对象满意度</w:t>
            </w:r>
          </w:p>
        </w:tc>
        <w:tc>
          <w:tcPr>
            <w:tcW w:w="2835" w:type="dxa"/>
            <w:vAlign w:val="center"/>
          </w:tcPr>
          <w:p>
            <w:pPr>
              <w:pStyle w:val="12"/>
            </w:pPr>
            <w:r>
              <w:t>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17、冀财社[2022]162号河北省财政厅河北省人力资源和社会保障厅关于提前下达2023年省级就业补助资金预算指标的通知（直达）绩效目标表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1.促进我县经济发展和社会稳定，降低失业率</w:t>
            </w:r>
            <w:r>
              <w:tab/>
            </w:r>
            <w:r>
              <w:tab/>
            </w:r>
            <w:r>
              <w:tab/>
            </w:r>
            <w:r>
              <w:tab/>
            </w:r>
            <w:r>
              <w:tab/>
            </w:r>
            <w:r>
              <w:tab/>
            </w:r>
          </w:p>
          <w:p>
            <w:pPr>
              <w:pStyle w:val="12"/>
            </w:pPr>
            <w:r>
              <w:t>2.发放公益性岗位、扶贫专岗等补贴</w:t>
            </w:r>
            <w:r>
              <w:tab/>
            </w:r>
            <w:r>
              <w:tab/>
            </w:r>
            <w:r>
              <w:tab/>
            </w:r>
          </w:p>
          <w:p>
            <w:pPr>
              <w:pStyle w:val="12"/>
            </w:pPr>
            <w:r>
              <w:t>3.负责劳动力转移培训</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公益性岗位、扶贫专岗等享受补助人数</w:t>
            </w:r>
          </w:p>
        </w:tc>
        <w:tc>
          <w:tcPr>
            <w:tcW w:w="2551" w:type="dxa"/>
            <w:vAlign w:val="center"/>
          </w:tcPr>
          <w:p>
            <w:pPr>
              <w:pStyle w:val="12"/>
            </w:pPr>
            <w:r>
              <w:t>≥100人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公益性岗位、扶贫专岗补贴标准</w:t>
            </w:r>
          </w:p>
        </w:tc>
        <w:tc>
          <w:tcPr>
            <w:tcW w:w="2551" w:type="dxa"/>
            <w:vAlign w:val="center"/>
          </w:tcPr>
          <w:p>
            <w:pPr>
              <w:pStyle w:val="12"/>
            </w:pPr>
            <w:r>
              <w:t>≥300元/人/月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就业提高率</w:t>
            </w:r>
          </w:p>
        </w:tc>
        <w:tc>
          <w:tcPr>
            <w:tcW w:w="2835" w:type="dxa"/>
            <w:vAlign w:val="center"/>
          </w:tcPr>
          <w:p>
            <w:pPr>
              <w:pStyle w:val="12"/>
            </w:pPr>
            <w:r>
              <w:t>就业提高率</w:t>
            </w:r>
          </w:p>
        </w:tc>
        <w:tc>
          <w:tcPr>
            <w:tcW w:w="2551" w:type="dxa"/>
            <w:vAlign w:val="center"/>
          </w:tcPr>
          <w:p>
            <w:pPr>
              <w:pStyle w:val="12"/>
            </w:pPr>
            <w:r>
              <w:t>≥5%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稳定</w:t>
            </w:r>
          </w:p>
        </w:tc>
        <w:tc>
          <w:tcPr>
            <w:tcW w:w="2268" w:type="dxa"/>
            <w:vAlign w:val="center"/>
          </w:tcPr>
          <w:p>
            <w:pPr>
              <w:pStyle w:val="12"/>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18、冀财社[2022]170号河北省财政厅关于提前下达2023年省级城乡居民基本养老保险补助资金预算的通知绩效目标表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1.确保符合条件的城乡居民养老金及时足额发放</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符合条件的城乡老年居民足额发放覆盖率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符合条件的城乡老年居民人数</w:t>
            </w:r>
          </w:p>
        </w:tc>
        <w:tc>
          <w:tcPr>
            <w:tcW w:w="2551" w:type="dxa"/>
            <w:vAlign w:val="center"/>
          </w:tcPr>
          <w:p>
            <w:pPr>
              <w:pStyle w:val="12"/>
            </w:pPr>
            <w:r>
              <w:t>≥45000人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城乡居民养老保险金发放标准</w:t>
            </w:r>
          </w:p>
        </w:tc>
        <w:tc>
          <w:tcPr>
            <w:tcW w:w="2551" w:type="dxa"/>
            <w:vAlign w:val="center"/>
          </w:tcPr>
          <w:p>
            <w:pPr>
              <w:pStyle w:val="12"/>
            </w:pPr>
            <w:r>
              <w:t>≥100元/人/月</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参保人员收入增长率</w:t>
            </w:r>
          </w:p>
        </w:tc>
        <w:tc>
          <w:tcPr>
            <w:tcW w:w="2835" w:type="dxa"/>
            <w:vAlign w:val="center"/>
          </w:tcPr>
          <w:p>
            <w:pPr>
              <w:pStyle w:val="12"/>
            </w:pPr>
            <w:r>
              <w:t>参保人员收入与去年相比增长率</w:t>
            </w:r>
          </w:p>
        </w:tc>
        <w:tc>
          <w:tcPr>
            <w:tcW w:w="2551" w:type="dxa"/>
            <w:vAlign w:val="center"/>
          </w:tcPr>
          <w:p>
            <w:pPr>
              <w:pStyle w:val="12"/>
            </w:pPr>
            <w:r>
              <w:t>≥10%</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2835" w:type="dxa"/>
            <w:vAlign w:val="center"/>
          </w:tcPr>
          <w:p>
            <w:pPr>
              <w:pStyle w:val="12"/>
            </w:pPr>
            <w:r>
              <w:t>通过问卷调查，满意和较满意的参保人员全部调研对象的比率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19、冀财社[2022]170号河北省财政厅关于提前下达2023年省级城乡居民基本养老保险补助资金预算的通知绩效目标表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1.对参加城乡居民养老保险的人员给与补贴。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缴费补贴覆盖率</w:t>
            </w:r>
          </w:p>
        </w:tc>
        <w:tc>
          <w:tcPr>
            <w:tcW w:w="2835" w:type="dxa"/>
            <w:vAlign w:val="center"/>
          </w:tcPr>
          <w:p>
            <w:pPr>
              <w:pStyle w:val="12"/>
            </w:pPr>
            <w:r>
              <w:t>符合条件的居民代缴覆盖率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符合条件代缴条件的缴费困难人数</w:t>
            </w:r>
          </w:p>
        </w:tc>
        <w:tc>
          <w:tcPr>
            <w:tcW w:w="2551" w:type="dxa"/>
            <w:vAlign w:val="center"/>
          </w:tcPr>
          <w:p>
            <w:pPr>
              <w:pStyle w:val="12"/>
            </w:pPr>
            <w:r>
              <w:t>≥500人</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2835" w:type="dxa"/>
            <w:vAlign w:val="center"/>
          </w:tcPr>
          <w:p>
            <w:pPr>
              <w:pStyle w:val="12"/>
            </w:pPr>
            <w:r>
              <w:t>补贴资金发放及时率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对缴费困难群众参加城乡居民养老保险代缴标准</w:t>
            </w:r>
          </w:p>
        </w:tc>
        <w:tc>
          <w:tcPr>
            <w:tcW w:w="2551" w:type="dxa"/>
            <w:vAlign w:val="center"/>
          </w:tcPr>
          <w:p>
            <w:pPr>
              <w:pStyle w:val="12"/>
            </w:pPr>
            <w:r>
              <w:t>≥100元/人/月</w:t>
            </w:r>
          </w:p>
        </w:tc>
        <w:tc>
          <w:tcPr>
            <w:tcW w:w="2268" w:type="dxa"/>
            <w:vAlign w:val="center"/>
          </w:tcPr>
          <w:p>
            <w:pPr>
              <w:pStyle w:val="12"/>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参保率提高</w:t>
            </w:r>
          </w:p>
        </w:tc>
        <w:tc>
          <w:tcPr>
            <w:tcW w:w="2835" w:type="dxa"/>
            <w:vAlign w:val="center"/>
          </w:tcPr>
          <w:p>
            <w:pPr>
              <w:pStyle w:val="12"/>
            </w:pPr>
            <w:r>
              <w:t>当年新增参保人数与上年底参保人数占应参保人数提高的比率</w:t>
            </w:r>
          </w:p>
        </w:tc>
        <w:tc>
          <w:tcPr>
            <w:tcW w:w="2551" w:type="dxa"/>
            <w:vAlign w:val="center"/>
          </w:tcPr>
          <w:p>
            <w:pPr>
              <w:pStyle w:val="12"/>
            </w:pPr>
            <w:r>
              <w:t>≥3%</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增加再参缴养老保险人员收入水平，促进社会经济发展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代缴群众满意度</w:t>
            </w:r>
          </w:p>
        </w:tc>
        <w:tc>
          <w:tcPr>
            <w:tcW w:w="2835" w:type="dxa"/>
            <w:vAlign w:val="center"/>
          </w:tcPr>
          <w:p>
            <w:pPr>
              <w:pStyle w:val="12"/>
            </w:pPr>
            <w:r>
              <w:t>通过问卷调查，满意和较满意的代缴人员全部调研对象的比率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20、冀财社[2022]174河北省财政厅关于提前下达2023年省级城乡居民社会保险代办员补助资金预算指标的通知绩效目标表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1.保证我县253个行政村村级协办员补助足额及时发放。</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享受补助的人数</w:t>
            </w:r>
          </w:p>
        </w:tc>
        <w:tc>
          <w:tcPr>
            <w:tcW w:w="2551" w:type="dxa"/>
            <w:vAlign w:val="center"/>
          </w:tcPr>
          <w:p>
            <w:pPr>
              <w:pStyle w:val="12"/>
            </w:pPr>
            <w:r>
              <w:t>253人</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2835" w:type="dxa"/>
            <w:vAlign w:val="center"/>
          </w:tcPr>
          <w:p>
            <w:pPr>
              <w:pStyle w:val="12"/>
            </w:pPr>
            <w:r>
              <w:t>实际发放补助的人数占应发放人数的比率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2835" w:type="dxa"/>
            <w:vAlign w:val="center"/>
          </w:tcPr>
          <w:p>
            <w:pPr>
              <w:pStyle w:val="12"/>
            </w:pPr>
            <w:r>
              <w:t>补贴资金发放及时率</w:t>
            </w:r>
          </w:p>
        </w:tc>
        <w:tc>
          <w:tcPr>
            <w:tcW w:w="2551" w:type="dxa"/>
            <w:vAlign w:val="center"/>
          </w:tcPr>
          <w:p>
            <w:pPr>
              <w:pStyle w:val="12"/>
            </w:pPr>
            <w:r>
              <w:t>≥96及时到位</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村级协办员补助标准</w:t>
            </w:r>
          </w:p>
        </w:tc>
        <w:tc>
          <w:tcPr>
            <w:tcW w:w="2551" w:type="dxa"/>
            <w:vAlign w:val="center"/>
          </w:tcPr>
          <w:p>
            <w:pPr>
              <w:pStyle w:val="12"/>
            </w:pPr>
            <w:r>
              <w:t>600元/人/年</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服务能力提升情况</w:t>
            </w:r>
          </w:p>
        </w:tc>
        <w:tc>
          <w:tcPr>
            <w:tcW w:w="2835" w:type="dxa"/>
            <w:vAlign w:val="center"/>
          </w:tcPr>
          <w:p>
            <w:pPr>
              <w:pStyle w:val="12"/>
            </w:pPr>
            <w:r>
              <w:t>补助所带来的单位服务社会能力提升情况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更加公平持续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补助人员收入增长 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21、劳动监察等劳动保障经费绩效目标表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1.主要负责劳动监察、劳动仲裁工作，落实劳动、人事争议调解仲裁，劳动争议调解工作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劳动关系的调解、仲裁、信访完成率（%）</w:t>
            </w:r>
          </w:p>
        </w:tc>
        <w:tc>
          <w:tcPr>
            <w:tcW w:w="2835" w:type="dxa"/>
            <w:vAlign w:val="center"/>
          </w:tcPr>
          <w:p>
            <w:pPr>
              <w:pStyle w:val="12"/>
            </w:pPr>
            <w:r>
              <w:t>劳动关系的调解、仲裁、信访工作完成个数占申请调解、仲裁、信访数量的比率</w:t>
            </w:r>
          </w:p>
        </w:tc>
        <w:tc>
          <w:tcPr>
            <w:tcW w:w="2551" w:type="dxa"/>
            <w:vAlign w:val="center"/>
          </w:tcPr>
          <w:p>
            <w:pPr>
              <w:pStyle w:val="12"/>
            </w:pPr>
            <w:r>
              <w:t>≥96%</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办结业务数(件)</w:t>
            </w:r>
          </w:p>
        </w:tc>
        <w:tc>
          <w:tcPr>
            <w:tcW w:w="2835" w:type="dxa"/>
            <w:vAlign w:val="center"/>
          </w:tcPr>
          <w:p>
            <w:pPr>
              <w:pStyle w:val="12"/>
            </w:pPr>
            <w:r>
              <w:t>当年办结的业务数量</w:t>
            </w:r>
          </w:p>
        </w:tc>
        <w:tc>
          <w:tcPr>
            <w:tcW w:w="2551" w:type="dxa"/>
            <w:vAlign w:val="center"/>
          </w:tcPr>
          <w:p>
            <w:pPr>
              <w:pStyle w:val="12"/>
            </w:pPr>
            <w:r>
              <w:t>≥20件</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劳动仲裁到期结案率（%）</w:t>
            </w:r>
          </w:p>
        </w:tc>
        <w:tc>
          <w:tcPr>
            <w:tcW w:w="2835" w:type="dxa"/>
            <w:vAlign w:val="center"/>
          </w:tcPr>
          <w:p>
            <w:pPr>
              <w:pStyle w:val="12"/>
            </w:pPr>
            <w:r>
              <w:t>劳动仲裁到期结案数量占劳动争议案件需结案数量的比率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合理安排预算，减少不必要开支</w:t>
            </w:r>
          </w:p>
        </w:tc>
        <w:tc>
          <w:tcPr>
            <w:tcW w:w="2551" w:type="dxa"/>
            <w:vAlign w:val="center"/>
          </w:tcPr>
          <w:p>
            <w:pPr>
              <w:pStyle w:val="12"/>
            </w:pPr>
            <w:r>
              <w:t>控制在预算数内</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案件调解率（%）</w:t>
            </w:r>
          </w:p>
        </w:tc>
        <w:tc>
          <w:tcPr>
            <w:tcW w:w="2835" w:type="dxa"/>
            <w:vAlign w:val="center"/>
          </w:tcPr>
          <w:p>
            <w:pPr>
              <w:pStyle w:val="12"/>
            </w:pPr>
            <w:r>
              <w:t>通过仲裁调解处理的案件占全年案件的比例</w:t>
            </w:r>
          </w:p>
        </w:tc>
        <w:tc>
          <w:tcPr>
            <w:tcW w:w="2551" w:type="dxa"/>
            <w:vAlign w:val="center"/>
          </w:tcPr>
          <w:p>
            <w:pPr>
              <w:pStyle w:val="12"/>
            </w:pPr>
            <w:r>
              <w:t>≥97%</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案件办结率（%）</w:t>
            </w:r>
          </w:p>
        </w:tc>
        <w:tc>
          <w:tcPr>
            <w:tcW w:w="2835" w:type="dxa"/>
            <w:vAlign w:val="center"/>
          </w:tcPr>
          <w:p>
            <w:pPr>
              <w:pStyle w:val="12"/>
            </w:pPr>
            <w:r>
              <w:t>结案数占放生案件数的比率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调查中群众满意人数占总调查人数的比率</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22、劳务派遣人员工资社保待遇绩效目标表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1.确保单位工作正常开展，保障劳务派遣人员工资待遇及社保及时足额发放缴纳。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工资发放人员数量</w:t>
            </w:r>
          </w:p>
        </w:tc>
        <w:tc>
          <w:tcPr>
            <w:tcW w:w="2835" w:type="dxa"/>
            <w:vAlign w:val="center"/>
          </w:tcPr>
          <w:p>
            <w:pPr>
              <w:pStyle w:val="12"/>
            </w:pPr>
            <w:r>
              <w:t>享受待遇的人数</w:t>
            </w:r>
          </w:p>
        </w:tc>
        <w:tc>
          <w:tcPr>
            <w:tcW w:w="2551" w:type="dxa"/>
            <w:vAlign w:val="center"/>
          </w:tcPr>
          <w:p>
            <w:pPr>
              <w:pStyle w:val="12"/>
            </w:pPr>
            <w:r>
              <w:t>≥500人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实际发放的资金金额占应发放金额的比率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2835" w:type="dxa"/>
            <w:vAlign w:val="center"/>
          </w:tcPr>
          <w:p>
            <w:pPr>
              <w:pStyle w:val="12"/>
            </w:pPr>
            <w:r>
              <w:t>每个月按标准发放工资的时间</w:t>
            </w:r>
          </w:p>
        </w:tc>
        <w:tc>
          <w:tcPr>
            <w:tcW w:w="2551" w:type="dxa"/>
            <w:vAlign w:val="center"/>
          </w:tcPr>
          <w:p>
            <w:pPr>
              <w:pStyle w:val="12"/>
            </w:pPr>
            <w:r>
              <w:t>每月月底以前</w:t>
            </w:r>
          </w:p>
        </w:tc>
        <w:tc>
          <w:tcPr>
            <w:tcW w:w="2268"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每人每月工资发放金额</w:t>
            </w:r>
          </w:p>
        </w:tc>
        <w:tc>
          <w:tcPr>
            <w:tcW w:w="2551" w:type="dxa"/>
            <w:vAlign w:val="center"/>
          </w:tcPr>
          <w:p>
            <w:pPr>
              <w:pStyle w:val="12"/>
            </w:pPr>
            <w:r>
              <w:t>≥2300元/人/月</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人员正常可持续服务社会</w:t>
            </w:r>
          </w:p>
        </w:tc>
        <w:tc>
          <w:tcPr>
            <w:tcW w:w="2835" w:type="dxa"/>
            <w:vAlign w:val="center"/>
          </w:tcPr>
          <w:p>
            <w:pPr>
              <w:pStyle w:val="12"/>
            </w:pPr>
            <w:r>
              <w:t>不因工资及社保缴纳等发放不到位造成人员流失</w:t>
            </w:r>
          </w:p>
        </w:tc>
        <w:tc>
          <w:tcPr>
            <w:tcW w:w="2551" w:type="dxa"/>
            <w:vAlign w:val="center"/>
          </w:tcPr>
          <w:p>
            <w:pPr>
              <w:pStyle w:val="12"/>
            </w:pPr>
            <w:r>
              <w:t>不发生人员流失</w:t>
            </w:r>
          </w:p>
        </w:tc>
        <w:tc>
          <w:tcPr>
            <w:tcW w:w="2268" w:type="dxa"/>
            <w:vAlign w:val="center"/>
          </w:tcPr>
          <w:p>
            <w:pPr>
              <w:pStyle w:val="12"/>
            </w:pPr>
            <w:r>
              <w:t>年中人员去留情况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考核合格率</w:t>
            </w:r>
          </w:p>
        </w:tc>
        <w:tc>
          <w:tcPr>
            <w:tcW w:w="2835" w:type="dxa"/>
            <w:vAlign w:val="center"/>
          </w:tcPr>
          <w:p>
            <w:pPr>
              <w:pStyle w:val="12"/>
            </w:pPr>
            <w:r>
              <w:t>考核合格人数占总人数的比率</w:t>
            </w:r>
          </w:p>
        </w:tc>
        <w:tc>
          <w:tcPr>
            <w:tcW w:w="2551" w:type="dxa"/>
            <w:vAlign w:val="center"/>
          </w:tcPr>
          <w:p>
            <w:pPr>
              <w:pStyle w:val="12"/>
            </w:pPr>
            <w:r>
              <w:t>≥95%</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调查中满意人数占总调查人数的比率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23、落实重新安置军队退役人员待遇绩效目标表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1.保障退役军人待遇，落实国家政策，维护社会稳定，推动社会发展。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享受退役军人待遇的人员数量</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发放及时率</w:t>
            </w:r>
          </w:p>
        </w:tc>
        <w:tc>
          <w:tcPr>
            <w:tcW w:w="2835" w:type="dxa"/>
            <w:vAlign w:val="center"/>
          </w:tcPr>
          <w:p>
            <w:pPr>
              <w:pStyle w:val="12"/>
            </w:pPr>
            <w:r>
              <w:t>按时发放工资次数占全年月数的比率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补助覆盖率</w:t>
            </w:r>
          </w:p>
        </w:tc>
        <w:tc>
          <w:tcPr>
            <w:tcW w:w="2835" w:type="dxa"/>
            <w:vAlign w:val="center"/>
          </w:tcPr>
          <w:p>
            <w:pPr>
              <w:pStyle w:val="12"/>
            </w:pPr>
            <w:r>
              <w:t>享受补助的人数占应补助人数的比率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财政承担数</w:t>
            </w:r>
          </w:p>
        </w:tc>
        <w:tc>
          <w:tcPr>
            <w:tcW w:w="2835" w:type="dxa"/>
            <w:vAlign w:val="center"/>
          </w:tcPr>
          <w:p>
            <w:pPr>
              <w:pStyle w:val="12"/>
            </w:pPr>
            <w:r>
              <w:t>财政承担的退役军人待遇每人每月金额</w:t>
            </w:r>
          </w:p>
        </w:tc>
        <w:tc>
          <w:tcPr>
            <w:tcW w:w="2551" w:type="dxa"/>
            <w:vAlign w:val="center"/>
          </w:tcPr>
          <w:p>
            <w:pPr>
              <w:pStyle w:val="12"/>
            </w:pPr>
            <w:r>
              <w:t>≤6000元</w:t>
            </w:r>
          </w:p>
        </w:tc>
        <w:tc>
          <w:tcPr>
            <w:tcW w:w="2268" w:type="dxa"/>
            <w:vAlign w:val="center"/>
          </w:tcPr>
          <w:p>
            <w:pPr>
              <w:pStyle w:val="12"/>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实际完成工作量占应完成工作量的比例</w:t>
            </w:r>
          </w:p>
        </w:tc>
        <w:tc>
          <w:tcPr>
            <w:tcW w:w="2551" w:type="dxa"/>
            <w:vAlign w:val="center"/>
          </w:tcPr>
          <w:p>
            <w:pPr>
              <w:pStyle w:val="12"/>
            </w:pPr>
            <w:r>
              <w:t>≥95%</w:t>
            </w:r>
          </w:p>
        </w:tc>
        <w:tc>
          <w:tcPr>
            <w:tcW w:w="2268" w:type="dxa"/>
            <w:vAlign w:val="center"/>
          </w:tcPr>
          <w:p>
            <w:pPr>
              <w:pStyle w:val="12"/>
            </w:pPr>
            <w:r>
              <w:t>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社会服务能力提升</w:t>
            </w:r>
          </w:p>
        </w:tc>
        <w:tc>
          <w:tcPr>
            <w:tcW w:w="2835" w:type="dxa"/>
            <w:vAlign w:val="center"/>
          </w:tcPr>
          <w:p>
            <w:pPr>
              <w:pStyle w:val="12"/>
            </w:pPr>
            <w:r>
              <w:t>补助所带来的单位服务社会能力提升情况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职工权益保障</w:t>
            </w:r>
          </w:p>
        </w:tc>
        <w:tc>
          <w:tcPr>
            <w:tcW w:w="2835" w:type="dxa"/>
            <w:vAlign w:val="center"/>
          </w:tcPr>
          <w:p>
            <w:pPr>
              <w:pStyle w:val="12"/>
            </w:pPr>
            <w:r>
              <w:t>职工权益保障</w:t>
            </w:r>
          </w:p>
        </w:tc>
        <w:tc>
          <w:tcPr>
            <w:tcW w:w="2551" w:type="dxa"/>
            <w:vAlign w:val="center"/>
          </w:tcPr>
          <w:p>
            <w:pPr>
              <w:pStyle w:val="12"/>
            </w:pPr>
            <w:r>
              <w:t>保障</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对退役安置满意和较满意的人数占调查总人数的比率</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24、农保所工作经费绩效目标表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1.负责全县城乡居民养老保险发放、生存认证等工作，确保城乡居民养老保险顺利开展。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维持工作运转事项</w:t>
            </w:r>
          </w:p>
        </w:tc>
        <w:tc>
          <w:tcPr>
            <w:tcW w:w="2835" w:type="dxa"/>
            <w:vAlign w:val="center"/>
          </w:tcPr>
          <w:p>
            <w:pPr>
              <w:pStyle w:val="12"/>
            </w:pPr>
            <w:r>
              <w:t>维持工作运转的事项</w:t>
            </w:r>
          </w:p>
        </w:tc>
        <w:tc>
          <w:tcPr>
            <w:tcW w:w="2551" w:type="dxa"/>
            <w:vAlign w:val="center"/>
          </w:tcPr>
          <w:p>
            <w:pPr>
              <w:pStyle w:val="12"/>
            </w:pPr>
            <w:r>
              <w:t>≥4类</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≥96%</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各项工作实际完成时间按应完成时间比率</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合理安排预算，减少不必要开支</w:t>
            </w:r>
          </w:p>
        </w:tc>
        <w:tc>
          <w:tcPr>
            <w:tcW w:w="2551" w:type="dxa"/>
            <w:vAlign w:val="center"/>
          </w:tcPr>
          <w:p>
            <w:pPr>
              <w:pStyle w:val="12"/>
            </w:pPr>
            <w:r>
              <w:t>≤20000元</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参保率提高</w:t>
            </w:r>
          </w:p>
        </w:tc>
        <w:tc>
          <w:tcPr>
            <w:tcW w:w="2835" w:type="dxa"/>
            <w:vAlign w:val="center"/>
          </w:tcPr>
          <w:p>
            <w:pPr>
              <w:pStyle w:val="12"/>
            </w:pPr>
            <w:r>
              <w:t>当年新增参加城乡居民养老保险的人数及占上年底参保人数占应参保人数的比率</w:t>
            </w:r>
          </w:p>
        </w:tc>
        <w:tc>
          <w:tcPr>
            <w:tcW w:w="2551" w:type="dxa"/>
            <w:vAlign w:val="center"/>
          </w:tcPr>
          <w:p>
            <w:pPr>
              <w:pStyle w:val="12"/>
            </w:pPr>
            <w:r>
              <w:t>≥2%</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2835" w:type="dxa"/>
            <w:vAlign w:val="center"/>
          </w:tcPr>
          <w:p>
            <w:pPr>
              <w:pStyle w:val="12"/>
            </w:pPr>
            <w:r>
              <w:t>通过调查，满意和较满意的人数占调查总人数的比率</w:t>
            </w:r>
          </w:p>
        </w:tc>
        <w:tc>
          <w:tcPr>
            <w:tcW w:w="2551" w:type="dxa"/>
            <w:vAlign w:val="center"/>
          </w:tcPr>
          <w:p>
            <w:pPr>
              <w:pStyle w:val="12"/>
            </w:pPr>
            <w:r>
              <w:t>≥97%</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25、企业养老县级配套绩效目标表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1.为提升企业职工基本养老保险基金保障能力，确保离退休人员养老金按时足额发放，推动更加公平更可持续社会保障制度，根据测算财政需列企业养老县级配套资金500万元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补助个人（家庭）数量（人）</w:t>
            </w:r>
          </w:p>
        </w:tc>
        <w:tc>
          <w:tcPr>
            <w:tcW w:w="2835" w:type="dxa"/>
            <w:vAlign w:val="center"/>
          </w:tcPr>
          <w:p>
            <w:pPr>
              <w:pStyle w:val="12"/>
            </w:pPr>
            <w:r>
              <w:t>补助的人数或户数</w:t>
            </w:r>
          </w:p>
        </w:tc>
        <w:tc>
          <w:tcPr>
            <w:tcW w:w="2551" w:type="dxa"/>
            <w:vAlign w:val="center"/>
          </w:tcPr>
          <w:p>
            <w:pPr>
              <w:pStyle w:val="12"/>
            </w:pPr>
            <w:r>
              <w:t>≥1000人</w:t>
            </w:r>
          </w:p>
        </w:tc>
        <w:tc>
          <w:tcPr>
            <w:tcW w:w="2268" w:type="dxa"/>
            <w:vAlign w:val="center"/>
          </w:tcPr>
          <w:p>
            <w:pPr>
              <w:pStyle w:val="12"/>
            </w:pPr>
            <w:r>
              <w:t>根据实际发放台账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退休金发放覆盖率</w:t>
            </w:r>
          </w:p>
        </w:tc>
        <w:tc>
          <w:tcPr>
            <w:tcW w:w="2835" w:type="dxa"/>
            <w:vAlign w:val="center"/>
          </w:tcPr>
          <w:p>
            <w:pPr>
              <w:pStyle w:val="12"/>
            </w:pPr>
            <w:r>
              <w:t>退休金实际发放占应发放人数之间的比例</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退休金发放及时率</w:t>
            </w:r>
          </w:p>
        </w:tc>
        <w:tc>
          <w:tcPr>
            <w:tcW w:w="2835" w:type="dxa"/>
            <w:vAlign w:val="center"/>
          </w:tcPr>
          <w:p>
            <w:pPr>
              <w:pStyle w:val="12"/>
            </w:pPr>
            <w:r>
              <w:t>退休金发放及时率</w:t>
            </w:r>
          </w:p>
        </w:tc>
        <w:tc>
          <w:tcPr>
            <w:tcW w:w="2551" w:type="dxa"/>
            <w:vAlign w:val="center"/>
          </w:tcPr>
          <w:p>
            <w:pPr>
              <w:pStyle w:val="12"/>
            </w:pPr>
            <w:r>
              <w:t>≥95%</w:t>
            </w:r>
          </w:p>
        </w:tc>
        <w:tc>
          <w:tcPr>
            <w:tcW w:w="2268" w:type="dxa"/>
            <w:vAlign w:val="center"/>
          </w:tcPr>
          <w:p>
            <w:pPr>
              <w:pStyle w:val="12"/>
            </w:pPr>
            <w:r>
              <w:t>根据实际发放台账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退休金人均发放水平</w:t>
            </w:r>
          </w:p>
        </w:tc>
        <w:tc>
          <w:tcPr>
            <w:tcW w:w="2551" w:type="dxa"/>
            <w:vAlign w:val="center"/>
          </w:tcPr>
          <w:p>
            <w:pPr>
              <w:pStyle w:val="12"/>
            </w:pPr>
            <w:r>
              <w:t>≥500元/人/月</w:t>
            </w:r>
          </w:p>
        </w:tc>
        <w:tc>
          <w:tcPr>
            <w:tcW w:w="2268" w:type="dxa"/>
            <w:vAlign w:val="center"/>
          </w:tcPr>
          <w:p>
            <w:pPr>
              <w:pStyle w:val="12"/>
            </w:pPr>
            <w:r>
              <w:t>养老金发放标准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享受保险基金补助覆盖面（%）</w:t>
            </w:r>
          </w:p>
        </w:tc>
        <w:tc>
          <w:tcPr>
            <w:tcW w:w="2835" w:type="dxa"/>
            <w:vAlign w:val="center"/>
          </w:tcPr>
          <w:p>
            <w:pPr>
              <w:pStyle w:val="12"/>
            </w:pPr>
            <w:r>
              <w:t>实际享受各类保险基金补助人数占应享受保险基金补助人数的比率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提高受益群体经济水平，促进社会经济发展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退休群众满意度</w:t>
            </w:r>
          </w:p>
        </w:tc>
        <w:tc>
          <w:tcPr>
            <w:tcW w:w="2835" w:type="dxa"/>
            <w:vAlign w:val="center"/>
          </w:tcPr>
          <w:p>
            <w:pPr>
              <w:pStyle w:val="12"/>
            </w:pPr>
            <w:r>
              <w:t>满意和较满意的人数占调查总人数的比率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26、人社局人事人才建设管理费用绩效目标表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1.保证我单位人事工作、工资工作、档案管理工作，未就业大学生档案存放、推荐岗位、接受咨询，登记未就业大学生专业、求职意向等工作顺利开展。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维持工作运转事项</w:t>
            </w:r>
          </w:p>
        </w:tc>
        <w:tc>
          <w:tcPr>
            <w:tcW w:w="2835" w:type="dxa"/>
            <w:vAlign w:val="center"/>
          </w:tcPr>
          <w:p>
            <w:pPr>
              <w:pStyle w:val="12"/>
            </w:pPr>
            <w:r>
              <w:t>维持工作运转的事项</w:t>
            </w:r>
          </w:p>
        </w:tc>
        <w:tc>
          <w:tcPr>
            <w:tcW w:w="2551" w:type="dxa"/>
            <w:vAlign w:val="center"/>
          </w:tcPr>
          <w:p>
            <w:pPr>
              <w:pStyle w:val="12"/>
            </w:pPr>
            <w:r>
              <w:t>≥3类</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各项工作实际完成时间按应完成时间比率</w:t>
            </w:r>
          </w:p>
        </w:tc>
        <w:tc>
          <w:tcPr>
            <w:tcW w:w="2551" w:type="dxa"/>
            <w:vAlign w:val="center"/>
          </w:tcPr>
          <w:p>
            <w:pPr>
              <w:pStyle w:val="12"/>
            </w:pPr>
            <w:r>
              <w:t>≥95%</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合理安排预算，减少不必要开支</w:t>
            </w:r>
          </w:p>
        </w:tc>
        <w:tc>
          <w:tcPr>
            <w:tcW w:w="2551" w:type="dxa"/>
            <w:vAlign w:val="center"/>
          </w:tcPr>
          <w:p>
            <w:pPr>
              <w:pStyle w:val="12"/>
            </w:pPr>
            <w:r>
              <w:t>控制在预算内</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带动大学生就业增长率</w:t>
            </w:r>
          </w:p>
        </w:tc>
        <w:tc>
          <w:tcPr>
            <w:tcW w:w="2835" w:type="dxa"/>
            <w:vAlign w:val="center"/>
          </w:tcPr>
          <w:p>
            <w:pPr>
              <w:pStyle w:val="12"/>
            </w:pPr>
            <w:r>
              <w:t>带动大学生就业增长率</w:t>
            </w:r>
          </w:p>
        </w:tc>
        <w:tc>
          <w:tcPr>
            <w:tcW w:w="2551" w:type="dxa"/>
            <w:vAlign w:val="center"/>
          </w:tcPr>
          <w:p>
            <w:pPr>
              <w:pStyle w:val="12"/>
            </w:pPr>
            <w:r>
              <w:t>增长</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社会服务能力</w:t>
            </w:r>
          </w:p>
        </w:tc>
        <w:tc>
          <w:tcPr>
            <w:tcW w:w="2835" w:type="dxa"/>
            <w:vAlign w:val="center"/>
          </w:tcPr>
          <w:p>
            <w:pPr>
              <w:pStyle w:val="12"/>
            </w:pPr>
            <w:r>
              <w:t>保障工作正常运转，提升服务社会能力</w:t>
            </w:r>
          </w:p>
        </w:tc>
        <w:tc>
          <w:tcPr>
            <w:tcW w:w="2551" w:type="dxa"/>
            <w:vAlign w:val="center"/>
          </w:tcPr>
          <w:p>
            <w:pPr>
              <w:pStyle w:val="12"/>
            </w:pPr>
            <w:r>
              <w:t>保障</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维持人力资源市场服务能力</w:t>
            </w:r>
          </w:p>
        </w:tc>
        <w:tc>
          <w:tcPr>
            <w:tcW w:w="2835" w:type="dxa"/>
            <w:vAlign w:val="center"/>
          </w:tcPr>
          <w:p>
            <w:pPr>
              <w:pStyle w:val="12"/>
            </w:pPr>
            <w:r>
              <w:t>维持人力资源市场服务能力提升</w:t>
            </w:r>
          </w:p>
        </w:tc>
        <w:tc>
          <w:tcPr>
            <w:tcW w:w="2551" w:type="dxa"/>
            <w:vAlign w:val="center"/>
          </w:tcPr>
          <w:p>
            <w:pPr>
              <w:pStyle w:val="12"/>
            </w:pPr>
            <w:r>
              <w:t>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调查中服务对象满意人数占总调查人数的比率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27、社保局运转经费绩效目标表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1.保证社保局日常工作顺利进行，提高工作效率。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维持工作运转事项</w:t>
            </w:r>
          </w:p>
        </w:tc>
        <w:tc>
          <w:tcPr>
            <w:tcW w:w="2835" w:type="dxa"/>
            <w:vAlign w:val="center"/>
          </w:tcPr>
          <w:p>
            <w:pPr>
              <w:pStyle w:val="12"/>
            </w:pPr>
            <w:r>
              <w:t>维持工作运转的事项</w:t>
            </w:r>
          </w:p>
        </w:tc>
        <w:tc>
          <w:tcPr>
            <w:tcW w:w="2551" w:type="dxa"/>
            <w:vAlign w:val="center"/>
          </w:tcPr>
          <w:p>
            <w:pPr>
              <w:pStyle w:val="12"/>
            </w:pPr>
            <w:r>
              <w:t>≥6类</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≥96%</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各项工作实际完成时间按应完成时间比率</w:t>
            </w:r>
          </w:p>
        </w:tc>
        <w:tc>
          <w:tcPr>
            <w:tcW w:w="2551" w:type="dxa"/>
            <w:vAlign w:val="center"/>
          </w:tcPr>
          <w:p>
            <w:pPr>
              <w:pStyle w:val="12"/>
            </w:pPr>
            <w:r>
              <w:t>≥96%</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合理安排预算，减少不必要开支</w:t>
            </w:r>
          </w:p>
        </w:tc>
        <w:tc>
          <w:tcPr>
            <w:tcW w:w="2551" w:type="dxa"/>
            <w:vAlign w:val="center"/>
          </w:tcPr>
          <w:p>
            <w:pPr>
              <w:pStyle w:val="12"/>
            </w:pPr>
            <w:r>
              <w:t>控制在预算内</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社会效果</w:t>
            </w:r>
          </w:p>
        </w:tc>
        <w:tc>
          <w:tcPr>
            <w:tcW w:w="2835" w:type="dxa"/>
            <w:vAlign w:val="center"/>
          </w:tcPr>
          <w:p>
            <w:pPr>
              <w:pStyle w:val="12"/>
            </w:pPr>
            <w:r>
              <w:t>保障工作正常运转，提升服务社会能力</w:t>
            </w:r>
          </w:p>
        </w:tc>
        <w:tc>
          <w:tcPr>
            <w:tcW w:w="2551" w:type="dxa"/>
            <w:vAlign w:val="center"/>
          </w:tcPr>
          <w:p>
            <w:pPr>
              <w:pStyle w:val="12"/>
            </w:pPr>
            <w:r>
              <w:t>保障</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社会保障制度更加公平可持续</w:t>
            </w:r>
          </w:p>
        </w:tc>
        <w:tc>
          <w:tcPr>
            <w:tcW w:w="2551" w:type="dxa"/>
            <w:vAlign w:val="center"/>
          </w:tcPr>
          <w:p>
            <w:pPr>
              <w:pStyle w:val="12"/>
            </w:pPr>
            <w:r>
              <w:t>公平持续</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养老保险办事效率和水平不断提升</w:t>
            </w:r>
          </w:p>
        </w:tc>
        <w:tc>
          <w:tcPr>
            <w:tcW w:w="2835" w:type="dxa"/>
            <w:vAlign w:val="center"/>
          </w:tcPr>
          <w:p>
            <w:pPr>
              <w:pStyle w:val="12"/>
            </w:pPr>
            <w:r>
              <w:t>养老保险办事效率和水平不断提升</w:t>
            </w:r>
          </w:p>
        </w:tc>
        <w:tc>
          <w:tcPr>
            <w:tcW w:w="2551" w:type="dxa"/>
            <w:vAlign w:val="center"/>
          </w:tcPr>
          <w:p>
            <w:pPr>
              <w:pStyle w:val="12"/>
            </w:pPr>
            <w:r>
              <w:t>提升</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调查中满意的职工占全部职工的比例</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28、乡镇保障站运转经费绩效目标表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1.主要承担就业、农保等职能，紧紧以关注民生、服务大局、构建和谐为工作抓手，建成省市县乡四级联网基层平台，突出抓好乡镇就业参保工作。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维持工作运转的事项</w:t>
            </w:r>
          </w:p>
        </w:tc>
        <w:tc>
          <w:tcPr>
            <w:tcW w:w="2835" w:type="dxa"/>
            <w:vAlign w:val="center"/>
          </w:tcPr>
          <w:p>
            <w:pPr>
              <w:pStyle w:val="12"/>
            </w:pPr>
            <w:r>
              <w:t>维持工作运转的事项</w:t>
            </w:r>
          </w:p>
        </w:tc>
        <w:tc>
          <w:tcPr>
            <w:tcW w:w="2551" w:type="dxa"/>
            <w:vAlign w:val="center"/>
          </w:tcPr>
          <w:p>
            <w:pPr>
              <w:pStyle w:val="12"/>
            </w:pPr>
            <w:r>
              <w:t>≥10项</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维持工作完成率</w:t>
            </w:r>
          </w:p>
        </w:tc>
        <w:tc>
          <w:tcPr>
            <w:tcW w:w="2835" w:type="dxa"/>
            <w:vAlign w:val="center"/>
          </w:tcPr>
          <w:p>
            <w:pPr>
              <w:pStyle w:val="12"/>
            </w:pPr>
            <w:r>
              <w:t>维持工作完成率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按时参保率</w:t>
            </w:r>
          </w:p>
        </w:tc>
        <w:tc>
          <w:tcPr>
            <w:tcW w:w="2835" w:type="dxa"/>
            <w:vAlign w:val="center"/>
          </w:tcPr>
          <w:p>
            <w:pPr>
              <w:pStyle w:val="12"/>
            </w:pPr>
            <w:r>
              <w:t>按规定时间参加城乡居民养老保险的人数占应参保人数的比例</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财政资金投入成本</w:t>
            </w:r>
          </w:p>
        </w:tc>
        <w:tc>
          <w:tcPr>
            <w:tcW w:w="2551" w:type="dxa"/>
            <w:vAlign w:val="center"/>
          </w:tcPr>
          <w:p>
            <w:pPr>
              <w:pStyle w:val="12"/>
            </w:pPr>
            <w:r>
              <w:t>≤12万元</w:t>
            </w:r>
          </w:p>
        </w:tc>
        <w:tc>
          <w:tcPr>
            <w:tcW w:w="2268" w:type="dxa"/>
            <w:vAlign w:val="center"/>
          </w:tcPr>
          <w:p>
            <w:pPr>
              <w:pStyle w:val="12"/>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社会效果</w:t>
            </w:r>
          </w:p>
        </w:tc>
        <w:tc>
          <w:tcPr>
            <w:tcW w:w="2835" w:type="dxa"/>
            <w:vAlign w:val="center"/>
          </w:tcPr>
          <w:p>
            <w:pPr>
              <w:pStyle w:val="12"/>
            </w:pPr>
            <w:r>
              <w:t>保障工作正常运转，提升服务社会能力</w:t>
            </w:r>
          </w:p>
        </w:tc>
        <w:tc>
          <w:tcPr>
            <w:tcW w:w="2551" w:type="dxa"/>
            <w:vAlign w:val="center"/>
          </w:tcPr>
          <w:p>
            <w:pPr>
              <w:pStyle w:val="12"/>
            </w:pPr>
            <w:r>
              <w:t>保障</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享受保险基金补助覆盖面（%）</w:t>
            </w:r>
          </w:p>
        </w:tc>
        <w:tc>
          <w:tcPr>
            <w:tcW w:w="2835" w:type="dxa"/>
            <w:vAlign w:val="center"/>
          </w:tcPr>
          <w:p>
            <w:pPr>
              <w:pStyle w:val="12"/>
            </w:pPr>
            <w:r>
              <w:t>实际享受各类保险基金补助人数占应享受保险基金补助人数的比率</w:t>
            </w:r>
          </w:p>
        </w:tc>
        <w:tc>
          <w:tcPr>
            <w:tcW w:w="2551" w:type="dxa"/>
            <w:vAlign w:val="center"/>
          </w:tcPr>
          <w:p>
            <w:pPr>
              <w:pStyle w:val="12"/>
            </w:pPr>
            <w:r>
              <w:t>≥95%</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培训群众满意度</w:t>
            </w:r>
          </w:p>
        </w:tc>
        <w:tc>
          <w:tcPr>
            <w:tcW w:w="2835" w:type="dxa"/>
            <w:vAlign w:val="center"/>
          </w:tcPr>
          <w:p>
            <w:pPr>
              <w:pStyle w:val="12"/>
            </w:pPr>
            <w:r>
              <w:t>调查满意的群众占全部培训群众的比例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29、再就业县级配套资金绩效目标表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1.促进我县经济发展和社会稳定，降低失业率，发放公益性岗位、扶贫专岗、就业见习等补贴</w:t>
            </w:r>
            <w:r>
              <w:tab/>
            </w:r>
            <w:r>
              <w:t>。</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w:t>
            </w:r>
          </w:p>
        </w:tc>
        <w:tc>
          <w:tcPr>
            <w:tcW w:w="2835" w:type="dxa"/>
            <w:vAlign w:val="center"/>
          </w:tcPr>
          <w:p>
            <w:pPr>
              <w:pStyle w:val="12"/>
            </w:pPr>
            <w:r>
              <w:t>公益性岗位、扶贫专岗、就业见习岗位等享受补助人数</w:t>
            </w:r>
          </w:p>
        </w:tc>
        <w:tc>
          <w:tcPr>
            <w:tcW w:w="2551" w:type="dxa"/>
            <w:vAlign w:val="center"/>
          </w:tcPr>
          <w:p>
            <w:pPr>
              <w:pStyle w:val="12"/>
            </w:pPr>
            <w:r>
              <w:t>≥100人</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公益性岗位、扶贫专岗、就业见习补贴标准</w:t>
            </w:r>
          </w:p>
        </w:tc>
        <w:tc>
          <w:tcPr>
            <w:tcW w:w="2551" w:type="dxa"/>
            <w:vAlign w:val="center"/>
          </w:tcPr>
          <w:p>
            <w:pPr>
              <w:pStyle w:val="12"/>
            </w:pPr>
            <w:r>
              <w:t>≥300元/人/月</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实际发放补助的人数占应发放补助人数的比率</w:t>
            </w:r>
          </w:p>
        </w:tc>
        <w:tc>
          <w:tcPr>
            <w:tcW w:w="2551" w:type="dxa"/>
            <w:vAlign w:val="center"/>
          </w:tcPr>
          <w:p>
            <w:pPr>
              <w:pStyle w:val="12"/>
            </w:pPr>
            <w:r>
              <w:t>≥95%</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按时发放补助的月份占全年月份的比率</w:t>
            </w:r>
          </w:p>
        </w:tc>
        <w:tc>
          <w:tcPr>
            <w:tcW w:w="2551" w:type="dxa"/>
            <w:vAlign w:val="center"/>
          </w:tcPr>
          <w:p>
            <w:pPr>
              <w:pStyle w:val="12"/>
            </w:pPr>
            <w:r>
              <w:t>≥95%</w:t>
            </w:r>
          </w:p>
        </w:tc>
        <w:tc>
          <w:tcPr>
            <w:tcW w:w="2268" w:type="dxa"/>
            <w:vAlign w:val="center"/>
          </w:tcPr>
          <w:p>
            <w:pPr>
              <w:pStyle w:val="12"/>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提升服务社会能力</w:t>
            </w:r>
          </w:p>
        </w:tc>
        <w:tc>
          <w:tcPr>
            <w:tcW w:w="2551" w:type="dxa"/>
            <w:vAlign w:val="center"/>
          </w:tcPr>
          <w:p>
            <w:pPr>
              <w:pStyle w:val="12"/>
            </w:pPr>
            <w:r>
              <w:t>保障</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提高再就业人员收入水平，促进社会经济发展</w:t>
            </w:r>
          </w:p>
        </w:tc>
        <w:tc>
          <w:tcPr>
            <w:tcW w:w="2835" w:type="dxa"/>
            <w:vAlign w:val="center"/>
          </w:tcPr>
          <w:p>
            <w:pPr>
              <w:pStyle w:val="12"/>
            </w:pPr>
            <w:r>
              <w:t>影响社会经济稳定发展</w:t>
            </w:r>
          </w:p>
        </w:tc>
        <w:tc>
          <w:tcPr>
            <w:tcW w:w="2551" w:type="dxa"/>
            <w:vAlign w:val="center"/>
          </w:tcPr>
          <w:p>
            <w:pPr>
              <w:pStyle w:val="12"/>
            </w:pPr>
            <w:r>
              <w:t>稳定发展</w:t>
            </w:r>
          </w:p>
        </w:tc>
        <w:tc>
          <w:tcPr>
            <w:tcW w:w="2268"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通过问卷调查，满意的受补助对象</w:t>
            </w:r>
          </w:p>
        </w:tc>
        <w:tc>
          <w:tcPr>
            <w:tcW w:w="2835" w:type="dxa"/>
            <w:vAlign w:val="center"/>
          </w:tcPr>
          <w:p>
            <w:pPr>
              <w:pStyle w:val="12"/>
            </w:pPr>
            <w:r>
              <w:t>通过问卷调查，满意的受补助对象占所有调查对象的比例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平乡县人力资源和社会保障局本级上年末固定资产金额为81.06万元（详见下表）。本年度拟购置固定资产总额为0.00万元，已按要求列入政府采购预算，详见政府采购预算表。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316001平乡县人力资源和社会保障局本级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998</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998</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538</w:t>
            </w:r>
          </w:p>
        </w:tc>
        <w:tc>
          <w:tcPr>
            <w:tcW w:w="2835" w:type="dxa"/>
            <w:vAlign w:val="center"/>
          </w:tcPr>
          <w:p>
            <w:pPr>
              <w:pStyle w:val="11"/>
            </w:pPr>
            <w:r>
              <w:t>81.06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0"/>
      <w:r>
        <w:rPr>
          <w:rFonts w:ascii="方正小标宋_GBK" w:hAnsi="方正小标宋_GBK" w:eastAsia="方正小标宋_GBK" w:cs="方正小标宋_GBK"/>
          <w:color w:val="000000"/>
          <w:sz w:val="44"/>
        </w:rPr>
        <w:t>二、平乡县就业服务中心收支预算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316005平乡县就业服务中心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210.11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210.11</w:t>
            </w:r>
          </w:p>
        </w:tc>
        <w:tc>
          <w:tcPr>
            <w:tcW w:w="4535" w:type="dxa"/>
            <w:vAlign w:val="center"/>
          </w:tcPr>
          <w:p>
            <w:pPr>
              <w:pStyle w:val="14"/>
            </w:pPr>
            <w:r>
              <w:t>本年支出合计</w:t>
            </w:r>
          </w:p>
        </w:tc>
        <w:tc>
          <w:tcPr>
            <w:tcW w:w="2126" w:type="dxa"/>
            <w:vAlign w:val="center"/>
          </w:tcPr>
          <w:p>
            <w:pPr>
              <w:pStyle w:val="15"/>
            </w:pPr>
            <w:r>
              <w:t>226.62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16.51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226.62</w:t>
            </w:r>
          </w:p>
        </w:tc>
        <w:tc>
          <w:tcPr>
            <w:tcW w:w="4535" w:type="dxa"/>
            <w:vAlign w:val="center"/>
          </w:tcPr>
          <w:p>
            <w:pPr>
              <w:pStyle w:val="14"/>
            </w:pPr>
            <w:r>
              <w:t>支出总计</w:t>
            </w:r>
          </w:p>
        </w:tc>
        <w:tc>
          <w:tcPr>
            <w:tcW w:w="2126" w:type="dxa"/>
            <w:vAlign w:val="center"/>
          </w:tcPr>
          <w:p>
            <w:pPr>
              <w:pStyle w:val="15"/>
            </w:pPr>
            <w:r>
              <w:t>226.62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316005平乡县就业服务中心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226.62</w:t>
            </w:r>
          </w:p>
        </w:tc>
        <w:tc>
          <w:tcPr>
            <w:tcW w:w="1134" w:type="dxa"/>
            <w:vAlign w:val="center"/>
          </w:tcPr>
          <w:p>
            <w:pPr>
              <w:pStyle w:val="15"/>
            </w:pPr>
            <w:r>
              <w:t>210.11</w:t>
            </w:r>
          </w:p>
        </w:tc>
        <w:tc>
          <w:tcPr>
            <w:tcW w:w="1134" w:type="dxa"/>
            <w:vAlign w:val="center"/>
          </w:tcPr>
          <w:p>
            <w:pPr>
              <w:pStyle w:val="15"/>
            </w:pPr>
            <w:r>
              <w:t>210.11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112.22</w:t>
            </w:r>
          </w:p>
        </w:tc>
        <w:tc>
          <w:tcPr>
            <w:tcW w:w="1134" w:type="dxa"/>
            <w:vAlign w:val="center"/>
          </w:tcPr>
          <w:p>
            <w:pPr>
              <w:pStyle w:val="11"/>
            </w:pPr>
            <w:r>
              <w:t>112.22</w:t>
            </w:r>
          </w:p>
        </w:tc>
        <w:tc>
          <w:tcPr>
            <w:tcW w:w="1134" w:type="dxa"/>
            <w:vAlign w:val="center"/>
          </w:tcPr>
          <w:p>
            <w:pPr>
              <w:pStyle w:val="11"/>
            </w:pPr>
            <w:r>
              <w:t>112.22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103.52</w:t>
            </w:r>
          </w:p>
        </w:tc>
        <w:tc>
          <w:tcPr>
            <w:tcW w:w="1134" w:type="dxa"/>
            <w:vAlign w:val="center"/>
          </w:tcPr>
          <w:p>
            <w:pPr>
              <w:pStyle w:val="11"/>
            </w:pPr>
            <w:r>
              <w:t>103.52</w:t>
            </w:r>
          </w:p>
        </w:tc>
        <w:tc>
          <w:tcPr>
            <w:tcW w:w="1134" w:type="dxa"/>
            <w:vAlign w:val="center"/>
          </w:tcPr>
          <w:p>
            <w:pPr>
              <w:pStyle w:val="11"/>
            </w:pPr>
            <w:r>
              <w:t>103.52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89.52</w:t>
            </w:r>
          </w:p>
        </w:tc>
        <w:tc>
          <w:tcPr>
            <w:tcW w:w="1134" w:type="dxa"/>
            <w:vAlign w:val="center"/>
          </w:tcPr>
          <w:p>
            <w:pPr>
              <w:pStyle w:val="11"/>
            </w:pPr>
            <w:r>
              <w:t>89.52</w:t>
            </w:r>
          </w:p>
        </w:tc>
        <w:tc>
          <w:tcPr>
            <w:tcW w:w="1134" w:type="dxa"/>
            <w:vAlign w:val="center"/>
          </w:tcPr>
          <w:p>
            <w:pPr>
              <w:pStyle w:val="11"/>
            </w:pPr>
            <w:r>
              <w:t>89.52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2080111</w:t>
            </w:r>
          </w:p>
        </w:tc>
        <w:tc>
          <w:tcPr>
            <w:tcW w:w="1559" w:type="dxa"/>
            <w:vAlign w:val="center"/>
          </w:tcPr>
          <w:p>
            <w:pPr>
              <w:pStyle w:val="12"/>
            </w:pPr>
            <w:r>
              <w:t>公共就业服务和职业技能鉴定机构</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99.40</w:t>
            </w:r>
          </w:p>
        </w:tc>
        <w:tc>
          <w:tcPr>
            <w:tcW w:w="1134" w:type="dxa"/>
            <w:vAlign w:val="center"/>
          </w:tcPr>
          <w:p>
            <w:pPr>
              <w:pStyle w:val="11"/>
            </w:pPr>
            <w:r>
              <w:t>82.89</w:t>
            </w:r>
          </w:p>
        </w:tc>
        <w:tc>
          <w:tcPr>
            <w:tcW w:w="1134" w:type="dxa"/>
            <w:vAlign w:val="center"/>
          </w:tcPr>
          <w:p>
            <w:pPr>
              <w:pStyle w:val="11"/>
            </w:pPr>
            <w:r>
              <w:t>82.89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99.40</w:t>
            </w:r>
          </w:p>
        </w:tc>
        <w:tc>
          <w:tcPr>
            <w:tcW w:w="1134" w:type="dxa"/>
            <w:vAlign w:val="center"/>
          </w:tcPr>
          <w:p>
            <w:pPr>
              <w:pStyle w:val="11"/>
            </w:pPr>
            <w:r>
              <w:t>82.89</w:t>
            </w:r>
          </w:p>
        </w:tc>
        <w:tc>
          <w:tcPr>
            <w:tcW w:w="1134" w:type="dxa"/>
            <w:vAlign w:val="center"/>
          </w:tcPr>
          <w:p>
            <w:pPr>
              <w:pStyle w:val="11"/>
            </w:pPr>
            <w:r>
              <w:t>82.89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99.40</w:t>
            </w:r>
          </w:p>
        </w:tc>
        <w:tc>
          <w:tcPr>
            <w:tcW w:w="1134" w:type="dxa"/>
            <w:vAlign w:val="center"/>
          </w:tcPr>
          <w:p>
            <w:pPr>
              <w:pStyle w:val="11"/>
            </w:pPr>
            <w:r>
              <w:t>82.89</w:t>
            </w:r>
          </w:p>
        </w:tc>
        <w:tc>
          <w:tcPr>
            <w:tcW w:w="1134" w:type="dxa"/>
            <w:vAlign w:val="center"/>
          </w:tcPr>
          <w:p>
            <w:pPr>
              <w:pStyle w:val="11"/>
            </w:pPr>
            <w:r>
              <w:t>82.89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r>
              <w:t>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226.62</w:t>
            </w:r>
          </w:p>
        </w:tc>
        <w:tc>
          <w:tcPr>
            <w:tcW w:w="1361" w:type="dxa"/>
            <w:vAlign w:val="center"/>
          </w:tcPr>
          <w:p>
            <w:pPr>
              <w:pStyle w:val="15"/>
            </w:pPr>
            <w:r>
              <w:t>113.22</w:t>
            </w:r>
          </w:p>
        </w:tc>
        <w:tc>
          <w:tcPr>
            <w:tcW w:w="1361" w:type="dxa"/>
            <w:vAlign w:val="center"/>
          </w:tcPr>
          <w:p>
            <w:pPr>
              <w:pStyle w:val="15"/>
            </w:pPr>
            <w:r>
              <w:t>113.40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112.22</w:t>
            </w:r>
          </w:p>
        </w:tc>
        <w:tc>
          <w:tcPr>
            <w:tcW w:w="1361" w:type="dxa"/>
            <w:vAlign w:val="center"/>
          </w:tcPr>
          <w:p>
            <w:pPr>
              <w:pStyle w:val="11"/>
            </w:pPr>
            <w:r>
              <w:t>98.22</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6" w:type="dxa"/>
            <w:vAlign w:val="center"/>
          </w:tcPr>
          <w:p>
            <w:pPr>
              <w:pStyle w:val="12"/>
            </w:pPr>
            <w:r>
              <w:t>人力资源和社会保障管理事务</w:t>
            </w:r>
          </w:p>
        </w:tc>
        <w:tc>
          <w:tcPr>
            <w:tcW w:w="1361" w:type="dxa"/>
            <w:vAlign w:val="center"/>
          </w:tcPr>
          <w:p>
            <w:pPr>
              <w:pStyle w:val="11"/>
            </w:pPr>
            <w:r>
              <w:t>103.52</w:t>
            </w:r>
          </w:p>
        </w:tc>
        <w:tc>
          <w:tcPr>
            <w:tcW w:w="1361" w:type="dxa"/>
            <w:vAlign w:val="center"/>
          </w:tcPr>
          <w:p>
            <w:pPr>
              <w:pStyle w:val="11"/>
            </w:pPr>
            <w:r>
              <w:t>89.52</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2080106</w:t>
            </w:r>
          </w:p>
        </w:tc>
        <w:tc>
          <w:tcPr>
            <w:tcW w:w="4536" w:type="dxa"/>
            <w:vAlign w:val="center"/>
          </w:tcPr>
          <w:p>
            <w:pPr>
              <w:pStyle w:val="12"/>
            </w:pPr>
            <w:r>
              <w:t>就业管理事务</w:t>
            </w:r>
          </w:p>
        </w:tc>
        <w:tc>
          <w:tcPr>
            <w:tcW w:w="1361" w:type="dxa"/>
            <w:vAlign w:val="center"/>
          </w:tcPr>
          <w:p>
            <w:pPr>
              <w:pStyle w:val="11"/>
            </w:pPr>
            <w:r>
              <w:t>89.52</w:t>
            </w:r>
          </w:p>
        </w:tc>
        <w:tc>
          <w:tcPr>
            <w:tcW w:w="1361" w:type="dxa"/>
            <w:vAlign w:val="center"/>
          </w:tcPr>
          <w:p>
            <w:pPr>
              <w:pStyle w:val="11"/>
            </w:pPr>
            <w:r>
              <w:t>89.52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2080111</w:t>
            </w:r>
          </w:p>
        </w:tc>
        <w:tc>
          <w:tcPr>
            <w:tcW w:w="4536" w:type="dxa"/>
            <w:vAlign w:val="center"/>
          </w:tcPr>
          <w:p>
            <w:pPr>
              <w:pStyle w:val="12"/>
            </w:pPr>
            <w:r>
              <w:t>公共就业服务和职业技能鉴定机构</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2080199</w:t>
            </w:r>
          </w:p>
        </w:tc>
        <w:tc>
          <w:tcPr>
            <w:tcW w:w="4536" w:type="dxa"/>
            <w:vAlign w:val="center"/>
          </w:tcPr>
          <w:p>
            <w:pPr>
              <w:pStyle w:val="12"/>
            </w:pPr>
            <w:r>
              <w:t>其他人力资源和社会保障管理事务支出</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8.70</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8.70</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6.60</w:t>
            </w:r>
          </w:p>
        </w:tc>
        <w:tc>
          <w:tcPr>
            <w:tcW w:w="1361" w:type="dxa"/>
            <w:vAlign w:val="center"/>
          </w:tcPr>
          <w:p>
            <w:pPr>
              <w:pStyle w:val="11"/>
            </w:pPr>
            <w:r>
              <w:t>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6.60</w:t>
            </w:r>
          </w:p>
        </w:tc>
        <w:tc>
          <w:tcPr>
            <w:tcW w:w="1361" w:type="dxa"/>
            <w:vAlign w:val="center"/>
          </w:tcPr>
          <w:p>
            <w:pPr>
              <w:pStyle w:val="11"/>
            </w:pPr>
            <w:r>
              <w:t>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6.60</w:t>
            </w:r>
          </w:p>
        </w:tc>
        <w:tc>
          <w:tcPr>
            <w:tcW w:w="1361" w:type="dxa"/>
            <w:vAlign w:val="center"/>
          </w:tcPr>
          <w:p>
            <w:pPr>
              <w:pStyle w:val="11"/>
            </w:pPr>
            <w:r>
              <w:t>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21308</w:t>
            </w:r>
          </w:p>
        </w:tc>
        <w:tc>
          <w:tcPr>
            <w:tcW w:w="4536" w:type="dxa"/>
            <w:vAlign w:val="center"/>
          </w:tcPr>
          <w:p>
            <w:pPr>
              <w:pStyle w:val="12"/>
            </w:pPr>
            <w:r>
              <w:t>普惠金融发展支出</w:t>
            </w: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2130804</w:t>
            </w:r>
          </w:p>
        </w:tc>
        <w:tc>
          <w:tcPr>
            <w:tcW w:w="4536" w:type="dxa"/>
            <w:vAlign w:val="center"/>
          </w:tcPr>
          <w:p>
            <w:pPr>
              <w:pStyle w:val="12"/>
            </w:pPr>
            <w:r>
              <w:t>创业担保贷款贴息及奖补</w:t>
            </w: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r>
              <w:t>99.40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8.40</w:t>
            </w: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8.40</w:t>
            </w: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8.40</w:t>
            </w: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210.11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112.22</w:t>
            </w:r>
          </w:p>
        </w:tc>
        <w:tc>
          <w:tcPr>
            <w:tcW w:w="1474" w:type="dxa"/>
            <w:vAlign w:val="center"/>
          </w:tcPr>
          <w:p>
            <w:pPr>
              <w:pStyle w:val="11"/>
            </w:pPr>
            <w:r>
              <w:t>112.22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6.60</w:t>
            </w:r>
          </w:p>
        </w:tc>
        <w:tc>
          <w:tcPr>
            <w:tcW w:w="1474" w:type="dxa"/>
            <w:vAlign w:val="center"/>
          </w:tcPr>
          <w:p>
            <w:pPr>
              <w:pStyle w:val="11"/>
            </w:pPr>
            <w:r>
              <w:t>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99.40</w:t>
            </w:r>
          </w:p>
        </w:tc>
        <w:tc>
          <w:tcPr>
            <w:tcW w:w="1474" w:type="dxa"/>
            <w:vAlign w:val="center"/>
          </w:tcPr>
          <w:p>
            <w:pPr>
              <w:pStyle w:val="11"/>
            </w:pPr>
            <w:r>
              <w:t>99.40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8.40</w:t>
            </w:r>
          </w:p>
        </w:tc>
        <w:tc>
          <w:tcPr>
            <w:tcW w:w="1474" w:type="dxa"/>
            <w:vAlign w:val="center"/>
          </w:tcPr>
          <w:p>
            <w:pPr>
              <w:pStyle w:val="11"/>
            </w:pPr>
            <w:r>
              <w:t>8.40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210.11</w:t>
            </w:r>
          </w:p>
        </w:tc>
        <w:tc>
          <w:tcPr>
            <w:tcW w:w="3402" w:type="dxa"/>
            <w:vAlign w:val="center"/>
          </w:tcPr>
          <w:p>
            <w:pPr>
              <w:pStyle w:val="14"/>
            </w:pPr>
            <w:r>
              <w:t>本年支出合计</w:t>
            </w:r>
          </w:p>
        </w:tc>
        <w:tc>
          <w:tcPr>
            <w:tcW w:w="1474" w:type="dxa"/>
            <w:vAlign w:val="center"/>
          </w:tcPr>
          <w:p>
            <w:pPr>
              <w:pStyle w:val="15"/>
            </w:pPr>
            <w:r>
              <w:t>226.62</w:t>
            </w:r>
          </w:p>
        </w:tc>
        <w:tc>
          <w:tcPr>
            <w:tcW w:w="1474" w:type="dxa"/>
            <w:vAlign w:val="center"/>
          </w:tcPr>
          <w:p>
            <w:pPr>
              <w:pStyle w:val="15"/>
            </w:pPr>
            <w:r>
              <w:t>226.62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16.51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16.51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226.62</w:t>
            </w:r>
          </w:p>
        </w:tc>
        <w:tc>
          <w:tcPr>
            <w:tcW w:w="3402" w:type="dxa"/>
            <w:vAlign w:val="center"/>
          </w:tcPr>
          <w:p>
            <w:pPr>
              <w:pStyle w:val="14"/>
            </w:pPr>
            <w:r>
              <w:t>支出总计</w:t>
            </w:r>
          </w:p>
        </w:tc>
        <w:tc>
          <w:tcPr>
            <w:tcW w:w="1474" w:type="dxa"/>
            <w:vAlign w:val="center"/>
          </w:tcPr>
          <w:p>
            <w:pPr>
              <w:pStyle w:val="15"/>
            </w:pPr>
            <w:r>
              <w:t>226.62</w:t>
            </w:r>
          </w:p>
        </w:tc>
        <w:tc>
          <w:tcPr>
            <w:tcW w:w="1474" w:type="dxa"/>
            <w:vAlign w:val="center"/>
          </w:tcPr>
          <w:p>
            <w:pPr>
              <w:pStyle w:val="15"/>
            </w:pPr>
            <w:r>
              <w:t>226.62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226.62</w:t>
            </w:r>
          </w:p>
        </w:tc>
        <w:tc>
          <w:tcPr>
            <w:tcW w:w="2551" w:type="dxa"/>
            <w:vAlign w:val="center"/>
          </w:tcPr>
          <w:p>
            <w:pPr>
              <w:pStyle w:val="15"/>
            </w:pPr>
            <w:r>
              <w:t>113.22</w:t>
            </w:r>
          </w:p>
        </w:tc>
        <w:tc>
          <w:tcPr>
            <w:tcW w:w="2551" w:type="dxa"/>
            <w:vAlign w:val="center"/>
          </w:tcPr>
          <w:p>
            <w:pPr>
              <w:pStyle w:val="15"/>
            </w:pPr>
            <w:r>
              <w:t>113.40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112.22</w:t>
            </w:r>
          </w:p>
        </w:tc>
        <w:tc>
          <w:tcPr>
            <w:tcW w:w="2551" w:type="dxa"/>
            <w:vAlign w:val="center"/>
          </w:tcPr>
          <w:p>
            <w:pPr>
              <w:pStyle w:val="11"/>
            </w:pPr>
            <w:r>
              <w:t>98.22</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103.52</w:t>
            </w:r>
          </w:p>
        </w:tc>
        <w:tc>
          <w:tcPr>
            <w:tcW w:w="2551" w:type="dxa"/>
            <w:vAlign w:val="center"/>
          </w:tcPr>
          <w:p>
            <w:pPr>
              <w:pStyle w:val="11"/>
            </w:pPr>
            <w:r>
              <w:t>89.52</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89.52</w:t>
            </w:r>
          </w:p>
        </w:tc>
        <w:tc>
          <w:tcPr>
            <w:tcW w:w="2551" w:type="dxa"/>
            <w:vAlign w:val="center"/>
          </w:tcPr>
          <w:p>
            <w:pPr>
              <w:pStyle w:val="11"/>
            </w:pPr>
            <w:r>
              <w:t>89.52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2080111</w:t>
            </w:r>
          </w:p>
        </w:tc>
        <w:tc>
          <w:tcPr>
            <w:tcW w:w="4535" w:type="dxa"/>
            <w:vAlign w:val="center"/>
          </w:tcPr>
          <w:p>
            <w:pPr>
              <w:pStyle w:val="12"/>
            </w:pPr>
            <w:r>
              <w:t>公共就业服务和职业技能鉴定机构</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8.70</w:t>
            </w:r>
          </w:p>
        </w:tc>
        <w:tc>
          <w:tcPr>
            <w:tcW w:w="2551" w:type="dxa"/>
            <w:vAlign w:val="center"/>
          </w:tcPr>
          <w:p>
            <w:pPr>
              <w:pStyle w:val="11"/>
            </w:pPr>
            <w:r>
              <w:t>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8.70</w:t>
            </w:r>
          </w:p>
        </w:tc>
        <w:tc>
          <w:tcPr>
            <w:tcW w:w="2551" w:type="dxa"/>
            <w:vAlign w:val="center"/>
          </w:tcPr>
          <w:p>
            <w:pPr>
              <w:pStyle w:val="11"/>
            </w:pPr>
            <w:r>
              <w:t>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99.40</w:t>
            </w:r>
          </w:p>
        </w:tc>
        <w:tc>
          <w:tcPr>
            <w:tcW w:w="2551" w:type="dxa"/>
            <w:vAlign w:val="center"/>
          </w:tcPr>
          <w:p>
            <w:pPr>
              <w:pStyle w:val="11"/>
            </w:pPr>
          </w:p>
        </w:tc>
        <w:tc>
          <w:tcPr>
            <w:tcW w:w="2551" w:type="dxa"/>
            <w:vAlign w:val="center"/>
          </w:tcPr>
          <w:p>
            <w:pPr>
              <w:pStyle w:val="11"/>
            </w:pPr>
            <w:r>
              <w:t>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99.40</w:t>
            </w:r>
          </w:p>
        </w:tc>
        <w:tc>
          <w:tcPr>
            <w:tcW w:w="2551" w:type="dxa"/>
            <w:vAlign w:val="center"/>
          </w:tcPr>
          <w:p>
            <w:pPr>
              <w:pStyle w:val="11"/>
            </w:pPr>
          </w:p>
        </w:tc>
        <w:tc>
          <w:tcPr>
            <w:tcW w:w="2551" w:type="dxa"/>
            <w:vAlign w:val="center"/>
          </w:tcPr>
          <w:p>
            <w:pPr>
              <w:pStyle w:val="11"/>
            </w:pPr>
            <w:r>
              <w:t>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99.40</w:t>
            </w:r>
          </w:p>
        </w:tc>
        <w:tc>
          <w:tcPr>
            <w:tcW w:w="2551" w:type="dxa"/>
            <w:vAlign w:val="center"/>
          </w:tcPr>
          <w:p>
            <w:pPr>
              <w:pStyle w:val="11"/>
            </w:pPr>
          </w:p>
        </w:tc>
        <w:tc>
          <w:tcPr>
            <w:tcW w:w="2551" w:type="dxa"/>
            <w:vAlign w:val="center"/>
          </w:tcPr>
          <w:p>
            <w:pPr>
              <w:pStyle w:val="11"/>
            </w:pPr>
            <w:r>
              <w:t>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8.40</w:t>
            </w:r>
          </w:p>
        </w:tc>
        <w:tc>
          <w:tcPr>
            <w:tcW w:w="2551" w:type="dxa"/>
            <w:vAlign w:val="center"/>
          </w:tcPr>
          <w:p>
            <w:pPr>
              <w:pStyle w:val="11"/>
            </w:pPr>
            <w:r>
              <w:t>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8.40</w:t>
            </w:r>
          </w:p>
        </w:tc>
        <w:tc>
          <w:tcPr>
            <w:tcW w:w="2551" w:type="dxa"/>
            <w:vAlign w:val="center"/>
          </w:tcPr>
          <w:p>
            <w:pPr>
              <w:pStyle w:val="11"/>
            </w:pPr>
            <w:r>
              <w:t>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8.40</w:t>
            </w:r>
          </w:p>
        </w:tc>
        <w:tc>
          <w:tcPr>
            <w:tcW w:w="2551" w:type="dxa"/>
            <w:vAlign w:val="center"/>
          </w:tcPr>
          <w:p>
            <w:pPr>
              <w:pStyle w:val="11"/>
            </w:pPr>
            <w:r>
              <w:t>8.40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113.22</w:t>
            </w:r>
          </w:p>
        </w:tc>
        <w:tc>
          <w:tcPr>
            <w:tcW w:w="2551" w:type="dxa"/>
            <w:vAlign w:val="center"/>
          </w:tcPr>
          <w:p>
            <w:pPr>
              <w:pStyle w:val="15"/>
            </w:pPr>
            <w:r>
              <w:t>106.60</w:t>
            </w:r>
          </w:p>
        </w:tc>
        <w:tc>
          <w:tcPr>
            <w:tcW w:w="2552" w:type="dxa"/>
            <w:vAlign w:val="center"/>
          </w:tcPr>
          <w:p>
            <w:pPr>
              <w:pStyle w:val="15"/>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101.50</w:t>
            </w:r>
          </w:p>
        </w:tc>
        <w:tc>
          <w:tcPr>
            <w:tcW w:w="2551" w:type="dxa"/>
            <w:vAlign w:val="center"/>
          </w:tcPr>
          <w:p>
            <w:pPr>
              <w:pStyle w:val="11"/>
            </w:pPr>
            <w:r>
              <w:t>101.50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63.30</w:t>
            </w:r>
          </w:p>
        </w:tc>
        <w:tc>
          <w:tcPr>
            <w:tcW w:w="2551" w:type="dxa"/>
            <w:vAlign w:val="center"/>
          </w:tcPr>
          <w:p>
            <w:pPr>
              <w:pStyle w:val="11"/>
            </w:pPr>
            <w:r>
              <w:t>63.30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3.00</w:t>
            </w:r>
          </w:p>
        </w:tc>
        <w:tc>
          <w:tcPr>
            <w:tcW w:w="2551" w:type="dxa"/>
            <w:vAlign w:val="center"/>
          </w:tcPr>
          <w:p>
            <w:pPr>
              <w:pStyle w:val="11"/>
            </w:pPr>
            <w:r>
              <w:t>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7.20</w:t>
            </w:r>
          </w:p>
        </w:tc>
        <w:tc>
          <w:tcPr>
            <w:tcW w:w="2551" w:type="dxa"/>
            <w:vAlign w:val="center"/>
          </w:tcPr>
          <w:p>
            <w:pPr>
              <w:pStyle w:val="11"/>
            </w:pPr>
            <w:r>
              <w:t>7.20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3.80</w:t>
            </w:r>
          </w:p>
        </w:tc>
        <w:tc>
          <w:tcPr>
            <w:tcW w:w="2551" w:type="dxa"/>
            <w:vAlign w:val="center"/>
          </w:tcPr>
          <w:p>
            <w:pPr>
              <w:pStyle w:val="11"/>
            </w:pPr>
            <w:r>
              <w:t>3.80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8.70</w:t>
            </w:r>
          </w:p>
        </w:tc>
        <w:tc>
          <w:tcPr>
            <w:tcW w:w="2551" w:type="dxa"/>
            <w:vAlign w:val="center"/>
          </w:tcPr>
          <w:p>
            <w:pPr>
              <w:pStyle w:val="11"/>
            </w:pPr>
            <w:r>
              <w:t>8.70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5.40</w:t>
            </w:r>
          </w:p>
        </w:tc>
        <w:tc>
          <w:tcPr>
            <w:tcW w:w="2551" w:type="dxa"/>
            <w:vAlign w:val="center"/>
          </w:tcPr>
          <w:p>
            <w:pPr>
              <w:pStyle w:val="11"/>
            </w:pPr>
            <w:r>
              <w:t>5.40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1.20</w:t>
            </w:r>
          </w:p>
        </w:tc>
        <w:tc>
          <w:tcPr>
            <w:tcW w:w="2551" w:type="dxa"/>
            <w:vAlign w:val="center"/>
          </w:tcPr>
          <w:p>
            <w:pPr>
              <w:pStyle w:val="11"/>
            </w:pPr>
            <w:r>
              <w:t>1.20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0.50</w:t>
            </w:r>
          </w:p>
        </w:tc>
        <w:tc>
          <w:tcPr>
            <w:tcW w:w="2551" w:type="dxa"/>
            <w:vAlign w:val="center"/>
          </w:tcPr>
          <w:p>
            <w:pPr>
              <w:pStyle w:val="11"/>
            </w:pPr>
            <w:r>
              <w:t>0.50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8.40</w:t>
            </w:r>
          </w:p>
        </w:tc>
        <w:tc>
          <w:tcPr>
            <w:tcW w:w="2551" w:type="dxa"/>
            <w:vAlign w:val="center"/>
          </w:tcPr>
          <w:p>
            <w:pPr>
              <w:pStyle w:val="11"/>
            </w:pPr>
            <w:r>
              <w:t>8.40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6.62</w:t>
            </w:r>
          </w:p>
        </w:tc>
        <w:tc>
          <w:tcPr>
            <w:tcW w:w="2551" w:type="dxa"/>
            <w:vAlign w:val="center"/>
          </w:tcPr>
          <w:p>
            <w:pPr>
              <w:pStyle w:val="11"/>
            </w:pPr>
          </w:p>
        </w:tc>
        <w:tc>
          <w:tcPr>
            <w:tcW w:w="2552" w:type="dxa"/>
            <w:vAlign w:val="center"/>
          </w:tcPr>
          <w:p>
            <w:pPr>
              <w:pStyle w:val="11"/>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0.45</w:t>
            </w:r>
          </w:p>
        </w:tc>
        <w:tc>
          <w:tcPr>
            <w:tcW w:w="2551" w:type="dxa"/>
            <w:vAlign w:val="center"/>
          </w:tcPr>
          <w:p>
            <w:pPr>
              <w:pStyle w:val="11"/>
            </w:pPr>
          </w:p>
        </w:tc>
        <w:tc>
          <w:tcPr>
            <w:tcW w:w="2552"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0.55</w:t>
            </w:r>
          </w:p>
        </w:tc>
        <w:tc>
          <w:tcPr>
            <w:tcW w:w="2551" w:type="dxa"/>
            <w:vAlign w:val="center"/>
          </w:tcPr>
          <w:p>
            <w:pPr>
              <w:pStyle w:val="11"/>
            </w:pPr>
          </w:p>
        </w:tc>
        <w:tc>
          <w:tcPr>
            <w:tcW w:w="2552"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1.10</w:t>
            </w:r>
          </w:p>
        </w:tc>
        <w:tc>
          <w:tcPr>
            <w:tcW w:w="2551" w:type="dxa"/>
            <w:vAlign w:val="center"/>
          </w:tcPr>
          <w:p>
            <w:pPr>
              <w:pStyle w:val="11"/>
            </w:pPr>
          </w:p>
        </w:tc>
        <w:tc>
          <w:tcPr>
            <w:tcW w:w="2552"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2"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0.40</w:t>
            </w:r>
          </w:p>
        </w:tc>
        <w:tc>
          <w:tcPr>
            <w:tcW w:w="2551" w:type="dxa"/>
            <w:vAlign w:val="center"/>
          </w:tcPr>
          <w:p>
            <w:pPr>
              <w:pStyle w:val="11"/>
            </w:pPr>
          </w:p>
        </w:tc>
        <w:tc>
          <w:tcPr>
            <w:tcW w:w="2552"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3.12</w:t>
            </w:r>
          </w:p>
        </w:tc>
        <w:tc>
          <w:tcPr>
            <w:tcW w:w="2551" w:type="dxa"/>
            <w:vAlign w:val="center"/>
          </w:tcPr>
          <w:p>
            <w:pPr>
              <w:pStyle w:val="11"/>
            </w:pPr>
          </w:p>
        </w:tc>
        <w:tc>
          <w:tcPr>
            <w:tcW w:w="2552"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2"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5.10</w:t>
            </w:r>
          </w:p>
        </w:tc>
        <w:tc>
          <w:tcPr>
            <w:tcW w:w="2551" w:type="dxa"/>
            <w:vAlign w:val="center"/>
          </w:tcPr>
          <w:p>
            <w:pPr>
              <w:pStyle w:val="11"/>
            </w:pPr>
            <w:r>
              <w:t>5.10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5.10</w:t>
            </w:r>
          </w:p>
        </w:tc>
        <w:tc>
          <w:tcPr>
            <w:tcW w:w="2551" w:type="dxa"/>
            <w:vAlign w:val="center"/>
          </w:tcPr>
          <w:p>
            <w:pPr>
              <w:pStyle w:val="11"/>
            </w:pPr>
            <w:r>
              <w:t>5.10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316005平乡县就业服务中心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平乡县就业服务中心2023年单位预算信息公开情况说明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按照《预算法》、《地方预决算公开操作规程》和《关于进一步推进预算公开工作的实施意见》规定，现将平乡县就业服务中心2023年单位预算公开如下：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一、负责劳动力市场的管理，承担配合有关部门对全县的职业介绍机构进行检查和指导的具体事务性工作；</w:t>
      </w:r>
    </w:p>
    <w:p>
      <w:pPr>
        <w:pStyle w:val="25"/>
      </w:pPr>
      <w:r>
        <w:t>二、负责对下岗失业人员从事个体经营和自主创业者提供开业指导和有关政策咨询服务，负责下岗失业职工、失业人员的转业转岗培训，公益岗位的开发，承担全县劳动就业服务企业综合管理及服务型企业享受优惠政策的认定审批的行政辅助工作；</w:t>
      </w:r>
    </w:p>
    <w:p>
      <w:pPr>
        <w:pStyle w:val="25"/>
      </w:pPr>
      <w:r>
        <w:t>三、管理农民进城务工、农村剩余劳动力就地转移、劳务输出，就业信息采集和应用，指导管理城乡新生劳动力的就业、创业培训；</w:t>
      </w:r>
    </w:p>
    <w:p>
      <w:pPr>
        <w:pStyle w:val="25"/>
      </w:pPr>
      <w:r>
        <w:t>四、为乡镇劳动保障工作站有关工作提供技术指导。</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平乡县就业服务中心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反应本部门当年全部收入。2023年预算收入226.62万元，其中：一般公共预算收入210.1</w:t>
      </w:r>
      <w:r>
        <w:rPr>
          <w:rFonts w:hint="eastAsia"/>
          <w:lang w:val="en-US" w:eastAsia="zh-CN"/>
        </w:rPr>
        <w:t>1</w:t>
      </w:r>
      <w:r>
        <w:t>万元，基金预算收入0万元，财政专户核拨收入0万元，其他收入0万元，上年结转16.5</w:t>
      </w:r>
      <w:r>
        <w:rPr>
          <w:rFonts w:hint="eastAsia"/>
          <w:lang w:val="en-US" w:eastAsia="zh-CN"/>
        </w:rPr>
        <w:t>1</w:t>
      </w:r>
      <w:r>
        <w:t>万元。</w:t>
      </w:r>
    </w:p>
    <w:p>
      <w:pPr>
        <w:pStyle w:val="26"/>
      </w:pPr>
      <w:r>
        <w:t>2、支出说明</w:t>
      </w:r>
    </w:p>
    <w:p>
      <w:pPr>
        <w:pStyle w:val="26"/>
      </w:pPr>
      <w:r>
        <w:t>收入预算总表支出栏、基本支出表、项目支出表按经济分类和支出功能分类科目编制，反应平乡县就业服务中心年度部门预算中支出预算的总体情况。2023年部门支出预算为226.62万元，其中基本支出113.22万元，包括人员经费106.6万元和日常公用经费6.62万元；项目支出113.4万元，主要用于创业担保贷款贴息资金、就业中心工作经费等支出。</w:t>
      </w:r>
    </w:p>
    <w:p>
      <w:pPr>
        <w:pStyle w:val="26"/>
      </w:pPr>
      <w:r>
        <w:t>3、比上年增减情况</w:t>
      </w:r>
    </w:p>
    <w:p>
      <w:pPr>
        <w:pStyle w:val="26"/>
      </w:pPr>
      <w:r>
        <w:t>2023年部门预算收支安排226.62万元，较2022年增加61.03万元，其中基本支出增加22.99万元，主要是人员社保费增加；项目支出增加38.04万元，主要是上级转移支付资金的增加。</w:t>
      </w:r>
    </w:p>
    <w:p>
      <w:pPr>
        <w:spacing w:before="10" w:after="10"/>
        <w:ind w:firstLine="640"/>
        <w:outlineLvl w:val="5"/>
      </w:pPr>
      <w:r>
        <w:rPr>
          <w:rFonts w:ascii="黑体" w:hAnsi="黑体" w:eastAsia="黑体" w:cs="黑体"/>
          <w:color w:val="000000"/>
          <w:sz w:val="32"/>
        </w:rPr>
        <w:t>三、机关运行经费安排情况</w:t>
      </w:r>
    </w:p>
    <w:p>
      <w:pPr>
        <w:pStyle w:val="27"/>
      </w:pPr>
      <w:r>
        <w:t>2023年，我单位机关运行经费共计安排6.62万元。主要用于保证机关正常运转的办公费、邮电费、差旅费、工会费等支出。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财政拨款“三公”经费预算安排0万元。其中：因公出国（境）费0万元；公务用车购置及运维费0万元（其中公务用车购置费0万元，公务用车运行维护费0万元）；公务接待费0万元。“三公”经费比上年持平，均为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1、创业担保贷款县级配套贴息资金绩效目标表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1.扩大就业，促进创业，改善民生，2023年预计新增创业担保贷款1000万元。</w:t>
            </w:r>
          </w:p>
          <w:p>
            <w:pPr>
              <w:pStyle w:val="12"/>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2023年预计发放创业担保贷款笔数</w:t>
            </w:r>
          </w:p>
        </w:tc>
        <w:tc>
          <w:tcPr>
            <w:tcW w:w="2551" w:type="dxa"/>
            <w:vAlign w:val="center"/>
          </w:tcPr>
          <w:p>
            <w:pPr>
              <w:pStyle w:val="12"/>
            </w:pPr>
            <w:r>
              <w:t>≥50笔</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≥95％</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在规定的时间内完成发放占总发放工作量的比例</w:t>
            </w:r>
          </w:p>
        </w:tc>
        <w:tc>
          <w:tcPr>
            <w:tcW w:w="2551" w:type="dxa"/>
            <w:vAlign w:val="center"/>
          </w:tcPr>
          <w:p>
            <w:pPr>
              <w:pStyle w:val="12"/>
            </w:pPr>
            <w:r>
              <w:t>≥95％</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2023年扶持对象年均收入与2022年年均收入对比</w:t>
            </w:r>
          </w:p>
        </w:tc>
        <w:tc>
          <w:tcPr>
            <w:tcW w:w="2551" w:type="dxa"/>
            <w:vAlign w:val="center"/>
          </w:tcPr>
          <w:p>
            <w:pPr>
              <w:pStyle w:val="12"/>
            </w:pPr>
            <w:r>
              <w:t>≥15％</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贷款持续发挥作用的期限</w:t>
            </w:r>
          </w:p>
        </w:tc>
        <w:tc>
          <w:tcPr>
            <w:tcW w:w="2835" w:type="dxa"/>
            <w:vAlign w:val="center"/>
          </w:tcPr>
          <w:p>
            <w:pPr>
              <w:pStyle w:val="12"/>
            </w:pPr>
            <w:r>
              <w:t>贷款期限最长不超过2年，符合条件可展期1次，展期不超过1年</w:t>
            </w:r>
          </w:p>
        </w:tc>
        <w:tc>
          <w:tcPr>
            <w:tcW w:w="2551" w:type="dxa"/>
            <w:vAlign w:val="center"/>
          </w:tcPr>
          <w:p>
            <w:pPr>
              <w:pStyle w:val="12"/>
            </w:pPr>
            <w:r>
              <w:t>显著提升创业人员的积极性</w:t>
            </w:r>
          </w:p>
          <w:p>
            <w:pPr>
              <w:pStyle w:val="12"/>
            </w:pP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提高生活质量</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2、冀财金[2021]50号河北省财政厅提前下达关于2022年度中央普惠金融发展专项资金的通知（直达）绩效目标表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1.扩大就业，促进创业，改善民生，2022年下半年预计新增创业担保贷款350万元。</w:t>
            </w:r>
          </w:p>
          <w:p>
            <w:pPr>
              <w:pStyle w:val="12"/>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2022年下半年预计发放创业担保贷款笔数</w:t>
            </w:r>
          </w:p>
        </w:tc>
        <w:tc>
          <w:tcPr>
            <w:tcW w:w="2551" w:type="dxa"/>
            <w:vAlign w:val="center"/>
          </w:tcPr>
          <w:p>
            <w:pPr>
              <w:pStyle w:val="12"/>
            </w:pPr>
            <w:r>
              <w:t>≥17笔</w:t>
            </w:r>
          </w:p>
        </w:tc>
        <w:tc>
          <w:tcPr>
            <w:tcW w:w="2268" w:type="dxa"/>
            <w:vAlign w:val="center"/>
          </w:tcPr>
          <w:p>
            <w:pPr>
              <w:pStyle w:val="12"/>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≥90％</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实际发放时间与预计发放时间的比率</w:t>
            </w:r>
          </w:p>
        </w:tc>
        <w:tc>
          <w:tcPr>
            <w:tcW w:w="2551" w:type="dxa"/>
            <w:vAlign w:val="center"/>
          </w:tcPr>
          <w:p>
            <w:pPr>
              <w:pStyle w:val="12"/>
            </w:pPr>
            <w:r>
              <w:t>≥95％</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2022年扶持对象年均收入与2021年扶持对象年均收入对比</w:t>
            </w:r>
          </w:p>
        </w:tc>
        <w:tc>
          <w:tcPr>
            <w:tcW w:w="2551" w:type="dxa"/>
            <w:vAlign w:val="center"/>
          </w:tcPr>
          <w:p>
            <w:pPr>
              <w:pStyle w:val="12"/>
            </w:pPr>
            <w:r>
              <w:t>≥10％</w:t>
            </w:r>
          </w:p>
        </w:tc>
        <w:tc>
          <w:tcPr>
            <w:tcW w:w="2268" w:type="dxa"/>
            <w:vAlign w:val="center"/>
          </w:tcPr>
          <w:p>
            <w:pPr>
              <w:pStyle w:val="12"/>
            </w:pPr>
            <w:r>
              <w:t>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≥34人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成功创业人数</w:t>
            </w:r>
          </w:p>
        </w:tc>
        <w:tc>
          <w:tcPr>
            <w:tcW w:w="2835" w:type="dxa"/>
            <w:vAlign w:val="center"/>
          </w:tcPr>
          <w:p>
            <w:pPr>
              <w:pStyle w:val="12"/>
            </w:pPr>
            <w:r>
              <w:t>帮助有创业意愿的人员成功创业</w:t>
            </w:r>
          </w:p>
        </w:tc>
        <w:tc>
          <w:tcPr>
            <w:tcW w:w="2551" w:type="dxa"/>
            <w:vAlign w:val="center"/>
          </w:tcPr>
          <w:p>
            <w:pPr>
              <w:pStyle w:val="12"/>
            </w:pPr>
            <w:r>
              <w:t>≥17人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w:t>
            </w:r>
          </w:p>
        </w:tc>
        <w:tc>
          <w:tcPr>
            <w:tcW w:w="2551" w:type="dxa"/>
            <w:vAlign w:val="center"/>
          </w:tcPr>
          <w:p>
            <w:pPr>
              <w:pStyle w:val="12"/>
            </w:pPr>
            <w:r>
              <w:t>提高生活质量</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通过问卷调查，满意和较满意的受益对象的比率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3、冀财金[2021]54号河北省财政厅提前下达关于2022年度省级普惠金融发展专项资金的通知（直达）(wt)绩效目标表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1.扩大就业，促进创业，改善民生，2023年预计新增创业担保贷款1000万元。</w:t>
            </w:r>
          </w:p>
          <w:p>
            <w:pPr>
              <w:pStyle w:val="12"/>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2023年预计发放创业担保贷款笔数</w:t>
            </w:r>
          </w:p>
        </w:tc>
        <w:tc>
          <w:tcPr>
            <w:tcW w:w="2551" w:type="dxa"/>
            <w:vAlign w:val="center"/>
          </w:tcPr>
          <w:p>
            <w:pPr>
              <w:pStyle w:val="12"/>
            </w:pPr>
            <w:r>
              <w:t>≥50笔</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≥90％</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在规定的时间内完成发放占总发放工作量的比例</w:t>
            </w:r>
          </w:p>
        </w:tc>
        <w:tc>
          <w:tcPr>
            <w:tcW w:w="2551" w:type="dxa"/>
            <w:vAlign w:val="center"/>
          </w:tcPr>
          <w:p>
            <w:pPr>
              <w:pStyle w:val="12"/>
            </w:pPr>
            <w:r>
              <w:t>≥95％</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2023年扶持对象年均收入与2022年年均收入对比</w:t>
            </w:r>
          </w:p>
        </w:tc>
        <w:tc>
          <w:tcPr>
            <w:tcW w:w="2551" w:type="dxa"/>
            <w:vAlign w:val="center"/>
          </w:tcPr>
          <w:p>
            <w:pPr>
              <w:pStyle w:val="12"/>
            </w:pPr>
            <w:r>
              <w:t>≥15％</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贷款持续发挥作用的期限</w:t>
            </w:r>
          </w:p>
        </w:tc>
        <w:tc>
          <w:tcPr>
            <w:tcW w:w="2835" w:type="dxa"/>
            <w:vAlign w:val="center"/>
          </w:tcPr>
          <w:p>
            <w:pPr>
              <w:pStyle w:val="12"/>
            </w:pPr>
            <w:r>
              <w:t>贷款期限最长不超过2年，符合条件可展期1次，展期不超过1年</w:t>
            </w:r>
          </w:p>
        </w:tc>
        <w:tc>
          <w:tcPr>
            <w:tcW w:w="2551" w:type="dxa"/>
            <w:vAlign w:val="center"/>
          </w:tcPr>
          <w:p>
            <w:pPr>
              <w:pStyle w:val="12"/>
            </w:pPr>
            <w:r>
              <w:t>显著提升创业人员的积极性</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显著提升</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4、冀财金[2022]48号河北省财政厅关于调整2022年度省级普惠金融发展专项（创业担保贷款贴息及奖补）资金预算的通知（直达）(wt)绩效目标表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1.扩大就业，促进创业，改善民生，2023年预计新增创业担保贷款1000万元。</w:t>
            </w:r>
            <w:r>
              <w:tab/>
            </w:r>
            <w:r>
              <w:tab/>
            </w:r>
            <w:r>
              <w:tab/>
            </w:r>
            <w:r>
              <w:tab/>
            </w:r>
            <w:r>
              <w:tab/>
            </w:r>
            <w:r>
              <w:tab/>
            </w:r>
          </w:p>
          <w:p>
            <w:pPr>
              <w:pStyle w:val="12"/>
            </w:pPr>
          </w:p>
          <w:p>
            <w:pPr>
              <w:pStyle w:val="12"/>
            </w:pPr>
            <w:r>
              <w:t>2.依据银行提供的利息单每季度向银行贴息，提高银行放款的积极性，实现双赢。</w:t>
            </w:r>
            <w:r>
              <w:tab/>
            </w:r>
            <w:r>
              <w:tab/>
            </w:r>
            <w:r>
              <w:tab/>
            </w:r>
            <w:r>
              <w:tab/>
            </w:r>
            <w:r>
              <w:tab/>
            </w:r>
            <w:r>
              <w:tab/>
            </w:r>
          </w:p>
          <w:p>
            <w:pPr>
              <w:pStyle w:val="12"/>
            </w:pPr>
          </w:p>
          <w:p>
            <w:pPr>
              <w:pStyle w:val="12"/>
            </w:pPr>
            <w:r>
              <w:t>3.</w:t>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2023年预计发放创业担保贷款笔数</w:t>
            </w:r>
          </w:p>
        </w:tc>
        <w:tc>
          <w:tcPr>
            <w:tcW w:w="2551" w:type="dxa"/>
            <w:vAlign w:val="center"/>
          </w:tcPr>
          <w:p>
            <w:pPr>
              <w:pStyle w:val="12"/>
            </w:pPr>
            <w:r>
              <w:t>≥50笔</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≥90％</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在规定的时间内完成发放占总发放工作量的比例</w:t>
            </w:r>
          </w:p>
        </w:tc>
        <w:tc>
          <w:tcPr>
            <w:tcW w:w="2551" w:type="dxa"/>
            <w:vAlign w:val="center"/>
          </w:tcPr>
          <w:p>
            <w:pPr>
              <w:pStyle w:val="12"/>
            </w:pPr>
            <w:r>
              <w:t>≥95％</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2023年扶持对象年均收入与2022年年均收入对比</w:t>
            </w:r>
          </w:p>
        </w:tc>
        <w:tc>
          <w:tcPr>
            <w:tcW w:w="2551" w:type="dxa"/>
            <w:vAlign w:val="center"/>
          </w:tcPr>
          <w:p>
            <w:pPr>
              <w:pStyle w:val="12"/>
            </w:pPr>
            <w:r>
              <w:t>≥15％</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贷款持续发挥作用的期限</w:t>
            </w:r>
          </w:p>
        </w:tc>
        <w:tc>
          <w:tcPr>
            <w:tcW w:w="2835" w:type="dxa"/>
            <w:vAlign w:val="center"/>
          </w:tcPr>
          <w:p>
            <w:pPr>
              <w:pStyle w:val="12"/>
            </w:pPr>
            <w:r>
              <w:t>贷款期限最长不超过2年，符合条件可展期1次，展期不超过1年</w:t>
            </w:r>
          </w:p>
        </w:tc>
        <w:tc>
          <w:tcPr>
            <w:tcW w:w="2551" w:type="dxa"/>
            <w:vAlign w:val="center"/>
          </w:tcPr>
          <w:p>
            <w:pPr>
              <w:pStyle w:val="12"/>
            </w:pPr>
            <w:r>
              <w:t>显著提升创业人员的积极性</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显著提升</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5、冀财金[2022]51号河北省财政厅关于提前下达中央2023年普惠金融发展专项资金预算的通知（直达）绩效目标表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1.扩大就业，促进创业，改善民生，2023年预计新增创业担保贷款1000万元。</w:t>
            </w:r>
            <w:r>
              <w:tab/>
            </w:r>
            <w:r>
              <w:tab/>
            </w:r>
            <w:r>
              <w:tab/>
            </w:r>
            <w:r>
              <w:tab/>
            </w:r>
            <w:r>
              <w:tab/>
            </w:r>
            <w:r>
              <w:tab/>
            </w:r>
          </w:p>
          <w:p>
            <w:pPr>
              <w:pStyle w:val="12"/>
            </w:pPr>
          </w:p>
          <w:p>
            <w:pPr>
              <w:pStyle w:val="12"/>
            </w:pPr>
            <w:r>
              <w:t>2.依据银行提供的利息单每季度向银行贴息，提高银行放款的积极性，实现双赢。</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2023年预计发放创业担保贷款笔数</w:t>
            </w:r>
          </w:p>
        </w:tc>
        <w:tc>
          <w:tcPr>
            <w:tcW w:w="2551" w:type="dxa"/>
            <w:vAlign w:val="center"/>
          </w:tcPr>
          <w:p>
            <w:pPr>
              <w:pStyle w:val="12"/>
            </w:pPr>
            <w:r>
              <w:t>≥50笔</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≥90％</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在规定的时间内完成发放占总发放工作量的比例</w:t>
            </w:r>
          </w:p>
        </w:tc>
        <w:tc>
          <w:tcPr>
            <w:tcW w:w="2551" w:type="dxa"/>
            <w:vAlign w:val="center"/>
          </w:tcPr>
          <w:p>
            <w:pPr>
              <w:pStyle w:val="12"/>
            </w:pPr>
            <w:r>
              <w:t>≥95％</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2023年扶持对象年均收入与2022年年均收入对比</w:t>
            </w:r>
          </w:p>
        </w:tc>
        <w:tc>
          <w:tcPr>
            <w:tcW w:w="2551" w:type="dxa"/>
            <w:vAlign w:val="center"/>
          </w:tcPr>
          <w:p>
            <w:pPr>
              <w:pStyle w:val="12"/>
            </w:pPr>
            <w:r>
              <w:t>≥15％</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贷款持续发挥作用的期限</w:t>
            </w:r>
          </w:p>
        </w:tc>
        <w:tc>
          <w:tcPr>
            <w:tcW w:w="2835" w:type="dxa"/>
            <w:vAlign w:val="center"/>
          </w:tcPr>
          <w:p>
            <w:pPr>
              <w:pStyle w:val="12"/>
            </w:pPr>
            <w:r>
              <w:t>贷款期限最长不超过2年，符合条件可展期1次，展期不超过1年</w:t>
            </w:r>
          </w:p>
        </w:tc>
        <w:tc>
          <w:tcPr>
            <w:tcW w:w="2551" w:type="dxa"/>
            <w:vAlign w:val="center"/>
          </w:tcPr>
          <w:p>
            <w:pPr>
              <w:pStyle w:val="12"/>
            </w:pPr>
            <w:r>
              <w:t>显著提升创业人员的积极性</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显著提升</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6、冀财金[2022]55号河北省财政厅关于提前下达2023年省级普惠发展专项资金预算的通知（直达）绩效目标表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1.扩大就业，促进创业，改善民生，2023年预计新增创业担保贷款1000万元。</w:t>
            </w:r>
          </w:p>
          <w:p>
            <w:pPr>
              <w:pStyle w:val="12"/>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2023年预计发放创业担保贷款笔数</w:t>
            </w:r>
          </w:p>
        </w:tc>
        <w:tc>
          <w:tcPr>
            <w:tcW w:w="2551" w:type="dxa"/>
            <w:vAlign w:val="center"/>
          </w:tcPr>
          <w:p>
            <w:pPr>
              <w:pStyle w:val="12"/>
            </w:pPr>
            <w:r>
              <w:t>≥50</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≥95</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在规定的时间内完成发放占总发放工作量的比例</w:t>
            </w:r>
          </w:p>
        </w:tc>
        <w:tc>
          <w:tcPr>
            <w:tcW w:w="2551" w:type="dxa"/>
            <w:vAlign w:val="center"/>
          </w:tcPr>
          <w:p>
            <w:pPr>
              <w:pStyle w:val="12"/>
            </w:pPr>
            <w:r>
              <w:t>≥95</w:t>
            </w:r>
          </w:p>
        </w:tc>
        <w:tc>
          <w:tcPr>
            <w:tcW w:w="2268" w:type="dxa"/>
            <w:vAlign w:val="center"/>
          </w:tcPr>
          <w:p>
            <w:pPr>
              <w:pStyle w:val="12"/>
            </w:pPr>
            <w:r>
              <w:t>实际发放工作台账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2023年扶持对象年均收入与2022年年均收入对比</w:t>
            </w:r>
          </w:p>
        </w:tc>
        <w:tc>
          <w:tcPr>
            <w:tcW w:w="2551" w:type="dxa"/>
            <w:vAlign w:val="center"/>
          </w:tcPr>
          <w:p>
            <w:pPr>
              <w:pStyle w:val="12"/>
            </w:pPr>
            <w:r>
              <w:t>≥15</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贷款持续发挥作用的期限</w:t>
            </w:r>
          </w:p>
        </w:tc>
        <w:tc>
          <w:tcPr>
            <w:tcW w:w="2835" w:type="dxa"/>
            <w:vAlign w:val="center"/>
          </w:tcPr>
          <w:p>
            <w:pPr>
              <w:pStyle w:val="12"/>
            </w:pPr>
            <w:r>
              <w:t>贷款期限最长不超过2年，符合条件可展期1次，展期不超过1年</w:t>
            </w:r>
          </w:p>
        </w:tc>
        <w:tc>
          <w:tcPr>
            <w:tcW w:w="2551" w:type="dxa"/>
            <w:vAlign w:val="center"/>
          </w:tcPr>
          <w:p>
            <w:pPr>
              <w:pStyle w:val="12"/>
            </w:pPr>
            <w:r>
              <w:t>显著提升创业人员的积极性</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显著提升</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7、冀财金[2022]62号河北省财政厅关于关于下达2022年中央普惠金融发展专项资金预算的通知（直达）绩效目标表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1.扩大就业，促进创业，改善民生，2022年预计新增创业担保贷款700万元。</w:t>
            </w:r>
          </w:p>
          <w:p>
            <w:pPr>
              <w:pStyle w:val="12"/>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贷款发放笔数</w:t>
            </w:r>
          </w:p>
        </w:tc>
        <w:tc>
          <w:tcPr>
            <w:tcW w:w="2835" w:type="dxa"/>
            <w:vAlign w:val="center"/>
          </w:tcPr>
          <w:p>
            <w:pPr>
              <w:pStyle w:val="12"/>
            </w:pPr>
            <w:r>
              <w:t>2022年预计发放创业担保贷款笔数</w:t>
            </w:r>
          </w:p>
        </w:tc>
        <w:tc>
          <w:tcPr>
            <w:tcW w:w="2551" w:type="dxa"/>
            <w:vAlign w:val="center"/>
          </w:tcPr>
          <w:p>
            <w:pPr>
              <w:pStyle w:val="12"/>
            </w:pPr>
            <w:r>
              <w:t>≥35笔</w:t>
            </w:r>
          </w:p>
        </w:tc>
        <w:tc>
          <w:tcPr>
            <w:tcW w:w="2268" w:type="dxa"/>
            <w:vAlign w:val="center"/>
          </w:tcPr>
          <w:p>
            <w:pPr>
              <w:pStyle w:val="12"/>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贷款发放率</w:t>
            </w:r>
          </w:p>
        </w:tc>
        <w:tc>
          <w:tcPr>
            <w:tcW w:w="2835" w:type="dxa"/>
            <w:vAlign w:val="center"/>
          </w:tcPr>
          <w:p>
            <w:pPr>
              <w:pStyle w:val="12"/>
            </w:pPr>
            <w:r>
              <w:t>实际发放人数与提交材料申请人数对比</w:t>
            </w:r>
          </w:p>
        </w:tc>
        <w:tc>
          <w:tcPr>
            <w:tcW w:w="2551" w:type="dxa"/>
            <w:vAlign w:val="center"/>
          </w:tcPr>
          <w:p>
            <w:pPr>
              <w:pStyle w:val="12"/>
            </w:pPr>
            <w:r>
              <w:t>≥90％</w:t>
            </w:r>
          </w:p>
        </w:tc>
        <w:tc>
          <w:tcPr>
            <w:tcW w:w="2268" w:type="dxa"/>
            <w:vAlign w:val="center"/>
          </w:tcPr>
          <w:p>
            <w:pPr>
              <w:pStyle w:val="12"/>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贷款发放及时率</w:t>
            </w:r>
          </w:p>
        </w:tc>
        <w:tc>
          <w:tcPr>
            <w:tcW w:w="2835" w:type="dxa"/>
            <w:vAlign w:val="center"/>
          </w:tcPr>
          <w:p>
            <w:pPr>
              <w:pStyle w:val="12"/>
            </w:pPr>
            <w:r>
              <w:t>实际发放时间与预计发放时间的比率</w:t>
            </w:r>
          </w:p>
        </w:tc>
        <w:tc>
          <w:tcPr>
            <w:tcW w:w="2551" w:type="dxa"/>
            <w:vAlign w:val="center"/>
          </w:tcPr>
          <w:p>
            <w:pPr>
              <w:pStyle w:val="12"/>
            </w:pPr>
            <w:r>
              <w:t>≥95％</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贷款贴息资金</w:t>
            </w:r>
          </w:p>
        </w:tc>
        <w:tc>
          <w:tcPr>
            <w:tcW w:w="2835" w:type="dxa"/>
            <w:vAlign w:val="center"/>
          </w:tcPr>
          <w:p>
            <w:pPr>
              <w:pStyle w:val="12"/>
            </w:pPr>
            <w:r>
              <w:t>贴息资金由中央财政和地方财政按比例分担</w:t>
            </w:r>
          </w:p>
        </w:tc>
        <w:tc>
          <w:tcPr>
            <w:tcW w:w="2551" w:type="dxa"/>
            <w:vAlign w:val="center"/>
          </w:tcPr>
          <w:p>
            <w:pPr>
              <w:pStyle w:val="12"/>
            </w:pPr>
            <w:r>
              <w:t>≥8000元/笔/年</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年均收入增长率</w:t>
            </w:r>
          </w:p>
        </w:tc>
        <w:tc>
          <w:tcPr>
            <w:tcW w:w="2835" w:type="dxa"/>
            <w:vAlign w:val="center"/>
          </w:tcPr>
          <w:p>
            <w:pPr>
              <w:pStyle w:val="12"/>
            </w:pPr>
            <w:r>
              <w:t>2022年扶持对象年均收入与2021年年均收入对比</w:t>
            </w:r>
          </w:p>
        </w:tc>
        <w:tc>
          <w:tcPr>
            <w:tcW w:w="2551" w:type="dxa"/>
            <w:vAlign w:val="center"/>
          </w:tcPr>
          <w:p>
            <w:pPr>
              <w:pStyle w:val="12"/>
            </w:pPr>
            <w:r>
              <w:t>≥10％</w:t>
            </w:r>
          </w:p>
        </w:tc>
        <w:tc>
          <w:tcPr>
            <w:tcW w:w="2268" w:type="dxa"/>
            <w:vAlign w:val="center"/>
          </w:tcPr>
          <w:p>
            <w:pPr>
              <w:pStyle w:val="12"/>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岗位带动就业人数</w:t>
            </w:r>
          </w:p>
        </w:tc>
        <w:tc>
          <w:tcPr>
            <w:tcW w:w="2835" w:type="dxa"/>
            <w:vAlign w:val="center"/>
          </w:tcPr>
          <w:p>
            <w:pPr>
              <w:pStyle w:val="12"/>
            </w:pPr>
            <w:r>
              <w:t>预计发放创业担保贷款笔数间接带动就业人数</w:t>
            </w:r>
          </w:p>
        </w:tc>
        <w:tc>
          <w:tcPr>
            <w:tcW w:w="2551" w:type="dxa"/>
            <w:vAlign w:val="center"/>
          </w:tcPr>
          <w:p>
            <w:pPr>
              <w:pStyle w:val="12"/>
            </w:pPr>
            <w:r>
              <w:t>≥70人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成功创业人数</w:t>
            </w:r>
          </w:p>
        </w:tc>
        <w:tc>
          <w:tcPr>
            <w:tcW w:w="2835" w:type="dxa"/>
            <w:vAlign w:val="center"/>
          </w:tcPr>
          <w:p>
            <w:pPr>
              <w:pStyle w:val="12"/>
            </w:pPr>
            <w:r>
              <w:t>帮助有创业意愿的人员成功创业</w:t>
            </w:r>
          </w:p>
        </w:tc>
        <w:tc>
          <w:tcPr>
            <w:tcW w:w="2551" w:type="dxa"/>
            <w:vAlign w:val="center"/>
          </w:tcPr>
          <w:p>
            <w:pPr>
              <w:pStyle w:val="12"/>
            </w:pPr>
            <w:r>
              <w:t>≥35人</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通过政策宣传，带动人员积极创业就业促进经济发展，提高生活质量</w:t>
            </w:r>
          </w:p>
        </w:tc>
        <w:tc>
          <w:tcPr>
            <w:tcW w:w="2551" w:type="dxa"/>
            <w:vAlign w:val="center"/>
          </w:tcPr>
          <w:p>
            <w:pPr>
              <w:pStyle w:val="12"/>
            </w:pPr>
            <w:r>
              <w:t>提高生活质量</w:t>
            </w:r>
          </w:p>
        </w:tc>
        <w:tc>
          <w:tcPr>
            <w:tcW w:w="2268" w:type="dxa"/>
            <w:vAlign w:val="center"/>
          </w:tcPr>
          <w:p>
            <w:pPr>
              <w:pStyle w:val="12"/>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申请贷款个人和小微以企业满意度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8、就业服务中心工作经费绩效目标表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1.保障部门基本支出，保障部门工作正常运转，提高工作积极性，提升服务社会水平。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维持工作运转的事项</w:t>
            </w:r>
          </w:p>
        </w:tc>
        <w:tc>
          <w:tcPr>
            <w:tcW w:w="2835" w:type="dxa"/>
            <w:vAlign w:val="center"/>
          </w:tcPr>
          <w:p>
            <w:pPr>
              <w:pStyle w:val="12"/>
            </w:pPr>
            <w:r>
              <w:t>维持工作运转的事项</w:t>
            </w:r>
          </w:p>
        </w:tc>
        <w:tc>
          <w:tcPr>
            <w:tcW w:w="2551" w:type="dxa"/>
            <w:vAlign w:val="center"/>
          </w:tcPr>
          <w:p>
            <w:pPr>
              <w:pStyle w:val="12"/>
            </w:pPr>
            <w:r>
              <w:t>≥6类</w:t>
            </w:r>
          </w:p>
        </w:tc>
        <w:tc>
          <w:tcPr>
            <w:tcW w:w="2268"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各项工作实际完成时间占应完成时间的比率</w:t>
            </w:r>
          </w:p>
        </w:tc>
        <w:tc>
          <w:tcPr>
            <w:tcW w:w="2551" w:type="dxa"/>
            <w:vAlign w:val="center"/>
          </w:tcPr>
          <w:p>
            <w:pPr>
              <w:pStyle w:val="12"/>
            </w:pPr>
            <w:r>
              <w:t>≥95％</w:t>
            </w:r>
          </w:p>
        </w:tc>
        <w:tc>
          <w:tcPr>
            <w:tcW w:w="2268"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合理安排预算，减少不必要开支</w:t>
            </w:r>
          </w:p>
        </w:tc>
        <w:tc>
          <w:tcPr>
            <w:tcW w:w="2551" w:type="dxa"/>
            <w:vAlign w:val="center"/>
          </w:tcPr>
          <w:p>
            <w:pPr>
              <w:pStyle w:val="12"/>
            </w:pPr>
            <w:r>
              <w:t>控制在预算数内</w:t>
            </w:r>
          </w:p>
        </w:tc>
        <w:tc>
          <w:tcPr>
            <w:tcW w:w="2268"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保障</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常态化推进各项工作任务</w:t>
            </w:r>
          </w:p>
        </w:tc>
        <w:tc>
          <w:tcPr>
            <w:tcW w:w="2551" w:type="dxa"/>
            <w:vAlign w:val="center"/>
          </w:tcPr>
          <w:p>
            <w:pPr>
              <w:pStyle w:val="12"/>
            </w:pPr>
            <w:r>
              <w:t>部门工作正常可持续运转</w:t>
            </w:r>
          </w:p>
        </w:tc>
        <w:tc>
          <w:tcPr>
            <w:tcW w:w="2268"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单位考核情况</w:t>
            </w:r>
          </w:p>
        </w:tc>
        <w:tc>
          <w:tcPr>
            <w:tcW w:w="2835" w:type="dxa"/>
            <w:vAlign w:val="center"/>
          </w:tcPr>
          <w:p>
            <w:pPr>
              <w:pStyle w:val="12"/>
            </w:pPr>
            <w:r>
              <w:t>单位年终考核结果</w:t>
            </w:r>
          </w:p>
        </w:tc>
        <w:tc>
          <w:tcPr>
            <w:tcW w:w="2551" w:type="dxa"/>
            <w:vAlign w:val="center"/>
          </w:tcPr>
          <w:p>
            <w:pPr>
              <w:pStyle w:val="12"/>
            </w:pPr>
            <w:r>
              <w:t>合格及以上等次</w:t>
            </w:r>
          </w:p>
        </w:tc>
        <w:tc>
          <w:tcPr>
            <w:tcW w:w="2268"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调查中服务对象满意人数占总调查人数的比率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9、落实重新安置军队退役人员待遇绩效目标表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1.保障退役军人待遇，落实国家政策，维护社会稳定，推动社会发展。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享受退役军人待遇的人员数量</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按时发放工资次数占全年月数的比率</w:t>
            </w:r>
          </w:p>
        </w:tc>
        <w:tc>
          <w:tcPr>
            <w:tcW w:w="2551" w:type="dxa"/>
            <w:vAlign w:val="center"/>
          </w:tcPr>
          <w:p>
            <w:pPr>
              <w:pStyle w:val="12"/>
            </w:pPr>
            <w:r>
              <w:t>≥98%</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2835" w:type="dxa"/>
            <w:vAlign w:val="center"/>
          </w:tcPr>
          <w:p>
            <w:pPr>
              <w:pStyle w:val="12"/>
            </w:pPr>
            <w:r>
              <w:t>享受补助的人数占应补助人数的比率</w:t>
            </w:r>
          </w:p>
        </w:tc>
        <w:tc>
          <w:tcPr>
            <w:tcW w:w="2551" w:type="dxa"/>
            <w:vAlign w:val="center"/>
          </w:tcPr>
          <w:p>
            <w:pPr>
              <w:pStyle w:val="12"/>
            </w:pPr>
            <w:r>
              <w:t>100%</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财政承担数</w:t>
            </w:r>
          </w:p>
        </w:tc>
        <w:tc>
          <w:tcPr>
            <w:tcW w:w="2835" w:type="dxa"/>
            <w:vAlign w:val="center"/>
          </w:tcPr>
          <w:p>
            <w:pPr>
              <w:pStyle w:val="12"/>
            </w:pPr>
            <w:r>
              <w:t>财政承担的退役军人待遇每人每月金额</w:t>
            </w:r>
          </w:p>
        </w:tc>
        <w:tc>
          <w:tcPr>
            <w:tcW w:w="2551" w:type="dxa"/>
            <w:vAlign w:val="center"/>
          </w:tcPr>
          <w:p>
            <w:pPr>
              <w:pStyle w:val="12"/>
            </w:pPr>
            <w:r>
              <w:t>≤7000元</w:t>
            </w:r>
          </w:p>
        </w:tc>
        <w:tc>
          <w:tcPr>
            <w:tcW w:w="2268" w:type="dxa"/>
            <w:vAlign w:val="center"/>
          </w:tcPr>
          <w:p>
            <w:pPr>
              <w:pStyle w:val="12"/>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实际完成工作量占应完成工作量的比例</w:t>
            </w:r>
          </w:p>
        </w:tc>
        <w:tc>
          <w:tcPr>
            <w:tcW w:w="2551" w:type="dxa"/>
            <w:vAlign w:val="center"/>
          </w:tcPr>
          <w:p>
            <w:pPr>
              <w:pStyle w:val="12"/>
            </w:pPr>
            <w:r>
              <w:t>≥98%</w:t>
            </w:r>
          </w:p>
        </w:tc>
        <w:tc>
          <w:tcPr>
            <w:tcW w:w="2268" w:type="dxa"/>
            <w:vAlign w:val="center"/>
          </w:tcPr>
          <w:p>
            <w:pPr>
              <w:pStyle w:val="12"/>
            </w:pPr>
            <w:r>
              <w:t>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社会服务能力提升</w:t>
            </w:r>
          </w:p>
        </w:tc>
        <w:tc>
          <w:tcPr>
            <w:tcW w:w="2835" w:type="dxa"/>
            <w:vAlign w:val="center"/>
          </w:tcPr>
          <w:p>
            <w:pPr>
              <w:pStyle w:val="12"/>
            </w:pPr>
            <w:r>
              <w:t>补助所带来的单位服务社会能力提升情况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职工权益保障</w:t>
            </w:r>
          </w:p>
        </w:tc>
        <w:tc>
          <w:tcPr>
            <w:tcW w:w="2835" w:type="dxa"/>
            <w:vAlign w:val="center"/>
          </w:tcPr>
          <w:p>
            <w:pPr>
              <w:pStyle w:val="12"/>
            </w:pPr>
            <w:r>
              <w:t>职工权益保障</w:t>
            </w:r>
          </w:p>
        </w:tc>
        <w:tc>
          <w:tcPr>
            <w:tcW w:w="2551" w:type="dxa"/>
            <w:vAlign w:val="center"/>
          </w:tcPr>
          <w:p>
            <w:pPr>
              <w:pStyle w:val="12"/>
            </w:pPr>
            <w:r>
              <w:t>保障</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对退役安置满意和较满意的人数占调查总人数的比率</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2023年，平乡县就业服务中心安排政府采购预算0.00万元。具体内容见下表。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316005平乡县就业服务中心</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平乡县就业服务中心上年末固定资产金额为5.28万元（详见下表）。本年度拟购置固定资产总额为0.00万元，已按要求列入政府采购预算，详见政府采购预算表。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316005平乡县就业服务中心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300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134</w:t>
            </w:r>
          </w:p>
        </w:tc>
        <w:tc>
          <w:tcPr>
            <w:tcW w:w="2835" w:type="dxa"/>
            <w:vAlign w:val="center"/>
          </w:tcPr>
          <w:p>
            <w:pPr>
              <w:pStyle w:val="11"/>
            </w:pPr>
            <w:r>
              <w:t>5.28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B1010"/>
    <w:rsid w:val="006B182A"/>
    <w:rsid w:val="007E1C52"/>
    <w:rsid w:val="00BB1010"/>
    <w:rsid w:val="01485785"/>
    <w:rsid w:val="15143006"/>
    <w:rsid w:val="1CAF50F5"/>
    <w:rsid w:val="2A5328C8"/>
    <w:rsid w:val="471B61BE"/>
    <w:rsid w:val="53222622"/>
    <w:rsid w:val="6BAB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qFormat/>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7" Type="http://schemas.openxmlformats.org/officeDocument/2006/relationships/fontTable" Target="fontTable.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2023-04-10T17:39:46Z</dcterms:created>
  <dcterms:modified xsi:type="dcterms:W3CDTF">2023-04-10T09:39:46Z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2023-04-10T17:39:36Z</dcterms:created>
  <dcterms:modified xsi:type="dcterms:W3CDTF">2023-04-10T09:39:36Z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2023-04-10T17:39:30Z</dcterms:created>
  <dcterms:modified xsi:type="dcterms:W3CDTF">2023-04-10T09:39:30Z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2023-04-10T17:39:45Z</dcterms:created>
  <dcterms:modified xsi:type="dcterms:W3CDTF">2023-04-10T09:39:45Z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2023-04-10T17:39:36Z</dcterms:created>
  <dcterms:modified xsi:type="dcterms:W3CDTF">2023-04-10T09:39:36Z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2023-04-10T17:39:46Z</dcterms:created>
  <dcterms:modified xsi:type="dcterms:W3CDTF">2023-04-10T09:39:46Z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2023-04-10T17:39:24Z</dcterms:created>
  <dcterms:modified xsi:type="dcterms:W3CDTF">2023-04-10T09:39:24Z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2023-04-10T17:39:45Z</dcterms:created>
  <dcterms:modified xsi:type="dcterms:W3CDTF">2023-04-10T09:39:45Z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2023-04-10T17:39:30Z</dcterms:created>
  <dcterms:modified xsi:type="dcterms:W3CDTF">2023-04-10T09:39:30Z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2023-04-10T17:39:45Z</dcterms:created>
  <dcterms:modified xsi:type="dcterms:W3CDTF">2023-04-10T09:39:45Z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2023-04-10T17:39:47Z</dcterms:created>
  <dcterms:modified xsi:type="dcterms:W3CDTF">2023-04-10T09:39:47Z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2023-04-10T17:39:27Z</dcterms:created>
  <dcterms:modified xsi:type="dcterms:W3CDTF">2023-04-10T09:39:27Z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2023-04-10T17:39:46Z</dcterms:created>
  <dcterms:modified xsi:type="dcterms:W3CDTF">2023-04-10T09:39:46Z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2023-04-10T17:39:33Z</dcterms:created>
  <dcterms:modified xsi:type="dcterms:W3CDTF">2023-04-10T09:39:33Z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2023-04-10T17:39:36Z</dcterms:created>
  <dcterms:modified xsi:type="dcterms:W3CDTF">2023-04-10T09:39:36Z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2023-04-10T17:39:38Z</dcterms:created>
  <dcterms:modified xsi:type="dcterms:W3CDTF">2023-04-10T09:39:37Z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2023-04-10T17:39:44Z</dcterms:created>
  <dcterms:modified xsi:type="dcterms:W3CDTF">2023-04-10T09:39:44Z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2023-04-10T17:39:46Z</dcterms:created>
  <dcterms:modified xsi:type="dcterms:W3CDTF">2023-04-10T09:39:46Z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2023-04-10T17:39:21Z</dcterms:created>
  <dcterms:modified xsi:type="dcterms:W3CDTF">2023-04-10T09:39:20Z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2023-04-10T17:39:46Z</dcterms:created>
  <dcterms:modified xsi:type="dcterms:W3CDTF">2023-04-10T09:39:46Z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2023-04-10T17:39:39Z</dcterms:created>
  <dcterms:modified xsi:type="dcterms:W3CDTF">2023-04-10T09:39:39Z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2023-04-10T17:39:41Z</dcterms:created>
  <dcterms:modified xsi:type="dcterms:W3CDTF">2023-04-10T09:39:41Z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2023-04-10T17:39:45Z</dcterms:created>
  <dcterms:modified xsi:type="dcterms:W3CDTF">2023-04-10T09:39:45Z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2023-04-10T17:39:50Z</dcterms:created>
  <dcterms:modified xsi:type="dcterms:W3CDTF">2023-04-10T09:39:50Z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2023-04-10T17:39:26Z</dcterms:created>
  <dcterms:modified xsi:type="dcterms:W3CDTF">2023-04-10T09:39:26Z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2023-04-10T17:39:40Z</dcterms:created>
  <dcterms:modified xsi:type="dcterms:W3CDTF">2023-04-10T09:39:40Z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2023-04-10T17:39:50Z</dcterms:created>
  <dcterms:modified xsi:type="dcterms:W3CDTF">2023-04-10T09:39:49Z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2023-04-10T17:39:29Z</dcterms:created>
  <dcterms:modified xsi:type="dcterms:W3CDTF">2023-04-10T09:39:29Z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2023-04-10T17:39:28Z</dcterms:created>
  <dcterms:modified xsi:type="dcterms:W3CDTF">2023-04-10T09:39:28Z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2023-04-10T17:39:37Z</dcterms:created>
  <dcterms:modified xsi:type="dcterms:W3CDTF">2023-04-10T09:39:37Z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2023-04-10T17:39:25Z</dcterms:created>
  <dcterms:modified xsi:type="dcterms:W3CDTF">2023-04-10T09:39:25Z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B77C93B-65B2-4F70-8169-5311FBEBBE10}">
  <ds:schemaRefs/>
</ds:datastoreItem>
</file>

<file path=customXml/itemProps100.xml><?xml version="1.0" encoding="utf-8"?>
<ds:datastoreItem xmlns:ds="http://schemas.openxmlformats.org/officeDocument/2006/customXml" ds:itemID="{34DACC7C-B73C-4942-819C-AC0978DB3EC8}">
  <ds:schemaRefs/>
</ds:datastoreItem>
</file>

<file path=customXml/itemProps101.xml><?xml version="1.0" encoding="utf-8"?>
<ds:datastoreItem xmlns:ds="http://schemas.openxmlformats.org/officeDocument/2006/customXml" ds:itemID="{DDCC7984-947D-41DC-B14A-7EBFCE1946C6}">
  <ds:schemaRefs/>
</ds:datastoreItem>
</file>

<file path=customXml/itemProps102.xml><?xml version="1.0" encoding="utf-8"?>
<ds:datastoreItem xmlns:ds="http://schemas.openxmlformats.org/officeDocument/2006/customXml" ds:itemID="{D425DF86-26B0-4E7E-BAD6-D8E60A001C1F}">
  <ds:schemaRefs/>
</ds:datastoreItem>
</file>

<file path=customXml/itemProps103.xml><?xml version="1.0" encoding="utf-8"?>
<ds:datastoreItem xmlns:ds="http://schemas.openxmlformats.org/officeDocument/2006/customXml" ds:itemID="{0B764B89-E6A2-450F-A49C-617BEF43B1F7}">
  <ds:schemaRefs/>
</ds:datastoreItem>
</file>

<file path=customXml/itemProps104.xml><?xml version="1.0" encoding="utf-8"?>
<ds:datastoreItem xmlns:ds="http://schemas.openxmlformats.org/officeDocument/2006/customXml" ds:itemID="{10985332-0E27-45B1-938F-418BAB3B5D0E}">
  <ds:schemaRefs/>
</ds:datastoreItem>
</file>

<file path=customXml/itemProps105.xml><?xml version="1.0" encoding="utf-8"?>
<ds:datastoreItem xmlns:ds="http://schemas.openxmlformats.org/officeDocument/2006/customXml" ds:itemID="{08E5D393-C6DF-4708-901E-DE0E96C36096}">
  <ds:schemaRefs/>
</ds:datastoreItem>
</file>

<file path=customXml/itemProps106.xml><?xml version="1.0" encoding="utf-8"?>
<ds:datastoreItem xmlns:ds="http://schemas.openxmlformats.org/officeDocument/2006/customXml" ds:itemID="{57D903BA-FC8C-46E2-A45B-25ECB03CE6B2}">
  <ds:schemaRefs/>
</ds:datastoreItem>
</file>

<file path=customXml/itemProps107.xml><?xml version="1.0" encoding="utf-8"?>
<ds:datastoreItem xmlns:ds="http://schemas.openxmlformats.org/officeDocument/2006/customXml" ds:itemID="{8B0B83A9-D5F8-4B2D-9DA9-07B94D90B62B}">
  <ds:schemaRefs/>
</ds:datastoreItem>
</file>

<file path=customXml/itemProps108.xml><?xml version="1.0" encoding="utf-8"?>
<ds:datastoreItem xmlns:ds="http://schemas.openxmlformats.org/officeDocument/2006/customXml" ds:itemID="{7F025D6D-F75C-4F3A-87D2-A18FE930DCEF}">
  <ds:schemaRefs/>
</ds:datastoreItem>
</file>

<file path=customXml/itemProps109.xml><?xml version="1.0" encoding="utf-8"?>
<ds:datastoreItem xmlns:ds="http://schemas.openxmlformats.org/officeDocument/2006/customXml" ds:itemID="{CB13C9C9-7C7B-4140-BAAA-731F89889440}">
  <ds:schemaRefs/>
</ds:datastoreItem>
</file>

<file path=customXml/itemProps11.xml><?xml version="1.0" encoding="utf-8"?>
<ds:datastoreItem xmlns:ds="http://schemas.openxmlformats.org/officeDocument/2006/customXml" ds:itemID="{F5042756-D274-4EBF-90D9-50612E304479}">
  <ds:schemaRefs/>
</ds:datastoreItem>
</file>

<file path=customXml/itemProps110.xml><?xml version="1.0" encoding="utf-8"?>
<ds:datastoreItem xmlns:ds="http://schemas.openxmlformats.org/officeDocument/2006/customXml" ds:itemID="{5CB112D5-F6EB-4927-8C2F-8C9A584C94E4}">
  <ds:schemaRefs/>
</ds:datastoreItem>
</file>

<file path=customXml/itemProps111.xml><?xml version="1.0" encoding="utf-8"?>
<ds:datastoreItem xmlns:ds="http://schemas.openxmlformats.org/officeDocument/2006/customXml" ds:itemID="{D78C326B-DFE5-451D-AC20-6791CAECD290}">
  <ds:schemaRefs/>
</ds:datastoreItem>
</file>

<file path=customXml/itemProps112.xml><?xml version="1.0" encoding="utf-8"?>
<ds:datastoreItem xmlns:ds="http://schemas.openxmlformats.org/officeDocument/2006/customXml" ds:itemID="{980C7B2F-4363-4DA6-A202-98969B98537C}">
  <ds:schemaRefs/>
</ds:datastoreItem>
</file>

<file path=customXml/itemProps113.xml><?xml version="1.0" encoding="utf-8"?>
<ds:datastoreItem xmlns:ds="http://schemas.openxmlformats.org/officeDocument/2006/customXml" ds:itemID="{F1757A3B-A891-4ED2-B1FE-9CD29390AB8B}">
  <ds:schemaRefs/>
</ds:datastoreItem>
</file>

<file path=customXml/itemProps114.xml><?xml version="1.0" encoding="utf-8"?>
<ds:datastoreItem xmlns:ds="http://schemas.openxmlformats.org/officeDocument/2006/customXml" ds:itemID="{7A94CEE6-9378-4776-AD10-9E693F93D7D0}">
  <ds:schemaRefs/>
</ds:datastoreItem>
</file>

<file path=customXml/itemProps115.xml><?xml version="1.0" encoding="utf-8"?>
<ds:datastoreItem xmlns:ds="http://schemas.openxmlformats.org/officeDocument/2006/customXml" ds:itemID="{65D66FB6-CE4B-475A-AA78-6B5DE3DE7928}">
  <ds:schemaRefs/>
</ds:datastoreItem>
</file>

<file path=customXml/itemProps116.xml><?xml version="1.0" encoding="utf-8"?>
<ds:datastoreItem xmlns:ds="http://schemas.openxmlformats.org/officeDocument/2006/customXml" ds:itemID="{EA98FF23-FFF3-4DFB-AC3C-D4201E33D352}">
  <ds:schemaRefs/>
</ds:datastoreItem>
</file>

<file path=customXml/itemProps117.xml><?xml version="1.0" encoding="utf-8"?>
<ds:datastoreItem xmlns:ds="http://schemas.openxmlformats.org/officeDocument/2006/customXml" ds:itemID="{F62CC4BE-381E-45DF-9C0A-9409DCE9EF2D}">
  <ds:schemaRefs/>
</ds:datastoreItem>
</file>

<file path=customXml/itemProps118.xml><?xml version="1.0" encoding="utf-8"?>
<ds:datastoreItem xmlns:ds="http://schemas.openxmlformats.org/officeDocument/2006/customXml" ds:itemID="{775ACB88-C61F-45F6-9464-C8B027920FB4}">
  <ds:schemaRefs/>
</ds:datastoreItem>
</file>

<file path=customXml/itemProps119.xml><?xml version="1.0" encoding="utf-8"?>
<ds:datastoreItem xmlns:ds="http://schemas.openxmlformats.org/officeDocument/2006/customXml" ds:itemID="{6EFDCF71-02F0-4DC8-872F-7392BA1250E9}">
  <ds:schemaRefs/>
</ds:datastoreItem>
</file>

<file path=customXml/itemProps12.xml><?xml version="1.0" encoding="utf-8"?>
<ds:datastoreItem xmlns:ds="http://schemas.openxmlformats.org/officeDocument/2006/customXml" ds:itemID="{71B5F45A-8596-4705-9A9D-8A6D0BEFB697}">
  <ds:schemaRefs/>
</ds:datastoreItem>
</file>

<file path=customXml/itemProps120.xml><?xml version="1.0" encoding="utf-8"?>
<ds:datastoreItem xmlns:ds="http://schemas.openxmlformats.org/officeDocument/2006/customXml" ds:itemID="{84BDD639-DB6B-4126-97E4-91F52898F857}">
  <ds:schemaRefs/>
</ds:datastoreItem>
</file>

<file path=customXml/itemProps121.xml><?xml version="1.0" encoding="utf-8"?>
<ds:datastoreItem xmlns:ds="http://schemas.openxmlformats.org/officeDocument/2006/customXml" ds:itemID="{EF3D24DF-272D-4527-A23B-8C799D352952}">
  <ds:schemaRefs/>
</ds:datastoreItem>
</file>

<file path=customXml/itemProps122.xml><?xml version="1.0" encoding="utf-8"?>
<ds:datastoreItem xmlns:ds="http://schemas.openxmlformats.org/officeDocument/2006/customXml" ds:itemID="{3C7D309C-439F-4CC0-965D-010A5A70C0B7}">
  <ds:schemaRefs/>
</ds:datastoreItem>
</file>

<file path=customXml/itemProps123.xml><?xml version="1.0" encoding="utf-8"?>
<ds:datastoreItem xmlns:ds="http://schemas.openxmlformats.org/officeDocument/2006/customXml" ds:itemID="{0CA2E894-1202-47D9-ACB3-4B985CF9A4AD}">
  <ds:schemaRefs/>
</ds:datastoreItem>
</file>

<file path=customXml/itemProps124.xml><?xml version="1.0" encoding="utf-8"?>
<ds:datastoreItem xmlns:ds="http://schemas.openxmlformats.org/officeDocument/2006/customXml" ds:itemID="{128A6FD6-D0CD-4308-8DC6-309975F1AEF3}">
  <ds:schemaRefs/>
</ds:datastoreItem>
</file>

<file path=customXml/itemProps125.xml><?xml version="1.0" encoding="utf-8"?>
<ds:datastoreItem xmlns:ds="http://schemas.openxmlformats.org/officeDocument/2006/customXml" ds:itemID="{D44AC25C-C7B0-428F-883D-60857D8D1CC3}">
  <ds:schemaRefs/>
</ds:datastoreItem>
</file>

<file path=customXml/itemProps126.xml><?xml version="1.0" encoding="utf-8"?>
<ds:datastoreItem xmlns:ds="http://schemas.openxmlformats.org/officeDocument/2006/customXml" ds:itemID="{40579450-242F-45D4-B6DB-41ADCBE6C5C6}">
  <ds:schemaRefs/>
</ds:datastoreItem>
</file>

<file path=customXml/itemProps127.xml><?xml version="1.0" encoding="utf-8"?>
<ds:datastoreItem xmlns:ds="http://schemas.openxmlformats.org/officeDocument/2006/customXml" ds:itemID="{1A666F26-5CD5-42CD-B898-05B6A1FBE252}">
  <ds:schemaRefs/>
</ds:datastoreItem>
</file>

<file path=customXml/itemProps128.xml><?xml version="1.0" encoding="utf-8"?>
<ds:datastoreItem xmlns:ds="http://schemas.openxmlformats.org/officeDocument/2006/customXml" ds:itemID="{B361474F-6984-41D4-8A42-01053211A996}">
  <ds:schemaRefs/>
</ds:datastoreItem>
</file>

<file path=customXml/itemProps129.xml><?xml version="1.0" encoding="utf-8"?>
<ds:datastoreItem xmlns:ds="http://schemas.openxmlformats.org/officeDocument/2006/customXml" ds:itemID="{CE5A062D-174B-48CF-A44E-EBE89385F001}">
  <ds:schemaRefs/>
</ds:datastoreItem>
</file>

<file path=customXml/itemProps13.xml><?xml version="1.0" encoding="utf-8"?>
<ds:datastoreItem xmlns:ds="http://schemas.openxmlformats.org/officeDocument/2006/customXml" ds:itemID="{1B349F1D-22E4-4FB1-A739-929D1EFCBE2E}">
  <ds:schemaRefs/>
</ds:datastoreItem>
</file>

<file path=customXml/itemProps130.xml><?xml version="1.0" encoding="utf-8"?>
<ds:datastoreItem xmlns:ds="http://schemas.openxmlformats.org/officeDocument/2006/customXml" ds:itemID="{AAAB555B-A984-40D7-AB96-133C8524F549}">
  <ds:schemaRefs/>
</ds:datastoreItem>
</file>

<file path=customXml/itemProps131.xml><?xml version="1.0" encoding="utf-8"?>
<ds:datastoreItem xmlns:ds="http://schemas.openxmlformats.org/officeDocument/2006/customXml" ds:itemID="{B95AD422-E3E0-4E25-8A33-78DAA2AEFEC3}">
  <ds:schemaRefs/>
</ds:datastoreItem>
</file>

<file path=customXml/itemProps132.xml><?xml version="1.0" encoding="utf-8"?>
<ds:datastoreItem xmlns:ds="http://schemas.openxmlformats.org/officeDocument/2006/customXml" ds:itemID="{243BBE66-2A83-4F3B-96F4-407596A0E2EE}">
  <ds:schemaRefs/>
</ds:datastoreItem>
</file>

<file path=customXml/itemProps133.xml><?xml version="1.0" encoding="utf-8"?>
<ds:datastoreItem xmlns:ds="http://schemas.openxmlformats.org/officeDocument/2006/customXml" ds:itemID="{558145E0-0EFD-4AA9-ABE7-363309BF549A}">
  <ds:schemaRefs/>
</ds:datastoreItem>
</file>

<file path=customXml/itemProps134.xml><?xml version="1.0" encoding="utf-8"?>
<ds:datastoreItem xmlns:ds="http://schemas.openxmlformats.org/officeDocument/2006/customXml" ds:itemID="{667C2F58-8FF1-4A91-B511-AF59120BAB5A}">
  <ds:schemaRefs/>
</ds:datastoreItem>
</file>

<file path=customXml/itemProps135.xml><?xml version="1.0" encoding="utf-8"?>
<ds:datastoreItem xmlns:ds="http://schemas.openxmlformats.org/officeDocument/2006/customXml" ds:itemID="{FBEC8529-8465-4E7C-85A1-D5DB4AE9462C}">
  <ds:schemaRefs/>
</ds:datastoreItem>
</file>

<file path=customXml/itemProps136.xml><?xml version="1.0" encoding="utf-8"?>
<ds:datastoreItem xmlns:ds="http://schemas.openxmlformats.org/officeDocument/2006/customXml" ds:itemID="{3C318391-C3F1-4491-AFE4-57DCBE97748B}">
  <ds:schemaRefs/>
</ds:datastoreItem>
</file>

<file path=customXml/itemProps137.xml><?xml version="1.0" encoding="utf-8"?>
<ds:datastoreItem xmlns:ds="http://schemas.openxmlformats.org/officeDocument/2006/customXml" ds:itemID="{95246F25-9E14-4579-A6EC-9509AF8FACDB}">
  <ds:schemaRefs/>
</ds:datastoreItem>
</file>

<file path=customXml/itemProps138.xml><?xml version="1.0" encoding="utf-8"?>
<ds:datastoreItem xmlns:ds="http://schemas.openxmlformats.org/officeDocument/2006/customXml" ds:itemID="{DB7ACD62-4EDB-4741-9F28-E04921BF0D6A}">
  <ds:schemaRefs/>
</ds:datastoreItem>
</file>

<file path=customXml/itemProps139.xml><?xml version="1.0" encoding="utf-8"?>
<ds:datastoreItem xmlns:ds="http://schemas.openxmlformats.org/officeDocument/2006/customXml" ds:itemID="{95321BA2-D8BB-4E3F-870F-2E53592F91BC}">
  <ds:schemaRefs/>
</ds:datastoreItem>
</file>

<file path=customXml/itemProps14.xml><?xml version="1.0" encoding="utf-8"?>
<ds:datastoreItem xmlns:ds="http://schemas.openxmlformats.org/officeDocument/2006/customXml" ds:itemID="{AC23C801-D1CC-4210-A3A8-18981A5909D3}">
  <ds:schemaRefs/>
</ds:datastoreItem>
</file>

<file path=customXml/itemProps140.xml><?xml version="1.0" encoding="utf-8"?>
<ds:datastoreItem xmlns:ds="http://schemas.openxmlformats.org/officeDocument/2006/customXml" ds:itemID="{EC00372D-3CE7-444A-8F71-99F0074E7051}">
  <ds:schemaRefs/>
</ds:datastoreItem>
</file>

<file path=customXml/itemProps141.xml><?xml version="1.0" encoding="utf-8"?>
<ds:datastoreItem xmlns:ds="http://schemas.openxmlformats.org/officeDocument/2006/customXml" ds:itemID="{A9434916-9855-44EB-803F-28410C870DC4}">
  <ds:schemaRefs/>
</ds:datastoreItem>
</file>

<file path=customXml/itemProps142.xml><?xml version="1.0" encoding="utf-8"?>
<ds:datastoreItem xmlns:ds="http://schemas.openxmlformats.org/officeDocument/2006/customXml" ds:itemID="{103ACB69-1342-4102-BF69-9DDE40622C5E}">
  <ds:schemaRefs/>
</ds:datastoreItem>
</file>

<file path=customXml/itemProps143.xml><?xml version="1.0" encoding="utf-8"?>
<ds:datastoreItem xmlns:ds="http://schemas.openxmlformats.org/officeDocument/2006/customXml" ds:itemID="{69F3C39C-1FC7-442D-8E62-77CF8E509BEA}">
  <ds:schemaRefs/>
</ds:datastoreItem>
</file>

<file path=customXml/itemProps144.xml><?xml version="1.0" encoding="utf-8"?>
<ds:datastoreItem xmlns:ds="http://schemas.openxmlformats.org/officeDocument/2006/customXml" ds:itemID="{A85D3841-D851-46A1-8164-BEC01E8B3378}">
  <ds:schemaRefs/>
</ds:datastoreItem>
</file>

<file path=customXml/itemProps145.xml><?xml version="1.0" encoding="utf-8"?>
<ds:datastoreItem xmlns:ds="http://schemas.openxmlformats.org/officeDocument/2006/customXml" ds:itemID="{85D70F42-3418-4131-9A9D-8AE5ED5E8FBA}">
  <ds:schemaRefs/>
</ds:datastoreItem>
</file>

<file path=customXml/itemProps146.xml><?xml version="1.0" encoding="utf-8"?>
<ds:datastoreItem xmlns:ds="http://schemas.openxmlformats.org/officeDocument/2006/customXml" ds:itemID="{1C980642-0B54-4946-9F02-F37ADB96720D}">
  <ds:schemaRefs/>
</ds:datastoreItem>
</file>

<file path=customXml/itemProps147.xml><?xml version="1.0" encoding="utf-8"?>
<ds:datastoreItem xmlns:ds="http://schemas.openxmlformats.org/officeDocument/2006/customXml" ds:itemID="{91344E83-61CA-4DEC-B124-C991507C422E}">
  <ds:schemaRefs/>
</ds:datastoreItem>
</file>

<file path=customXml/itemProps148.xml><?xml version="1.0" encoding="utf-8"?>
<ds:datastoreItem xmlns:ds="http://schemas.openxmlformats.org/officeDocument/2006/customXml" ds:itemID="{CC639758-FDA0-4B39-AA1A-83726BD2D193}">
  <ds:schemaRefs/>
</ds:datastoreItem>
</file>

<file path=customXml/itemProps149.xml><?xml version="1.0" encoding="utf-8"?>
<ds:datastoreItem xmlns:ds="http://schemas.openxmlformats.org/officeDocument/2006/customXml" ds:itemID="{161B6093-356C-46AC-BA97-9FB2998B5349}">
  <ds:schemaRefs/>
</ds:datastoreItem>
</file>

<file path=customXml/itemProps15.xml><?xml version="1.0" encoding="utf-8"?>
<ds:datastoreItem xmlns:ds="http://schemas.openxmlformats.org/officeDocument/2006/customXml" ds:itemID="{81B3EAF0-8A1F-4D0C-A8E6-08F0D83E1C87}">
  <ds:schemaRefs/>
</ds:datastoreItem>
</file>

<file path=customXml/itemProps150.xml><?xml version="1.0" encoding="utf-8"?>
<ds:datastoreItem xmlns:ds="http://schemas.openxmlformats.org/officeDocument/2006/customXml" ds:itemID="{F5C703F6-6F16-49B3-866B-47ECD56A2AC9}">
  <ds:schemaRefs/>
</ds:datastoreItem>
</file>

<file path=customXml/itemProps151.xml><?xml version="1.0" encoding="utf-8"?>
<ds:datastoreItem xmlns:ds="http://schemas.openxmlformats.org/officeDocument/2006/customXml" ds:itemID="{BBD2923D-C80D-4964-B468-B78C3E2A1C0D}">
  <ds:schemaRefs/>
</ds:datastoreItem>
</file>

<file path=customXml/itemProps152.xml><?xml version="1.0" encoding="utf-8"?>
<ds:datastoreItem xmlns:ds="http://schemas.openxmlformats.org/officeDocument/2006/customXml" ds:itemID="{DA20CA6D-D0E5-430F-8A91-5E80EFE48973}">
  <ds:schemaRefs/>
</ds:datastoreItem>
</file>

<file path=customXml/itemProps153.xml><?xml version="1.0" encoding="utf-8"?>
<ds:datastoreItem xmlns:ds="http://schemas.openxmlformats.org/officeDocument/2006/customXml" ds:itemID="{0DE2D775-15CD-4E14-BF0C-88DB4ACB112D}">
  <ds:schemaRefs/>
</ds:datastoreItem>
</file>

<file path=customXml/itemProps154.xml><?xml version="1.0" encoding="utf-8"?>
<ds:datastoreItem xmlns:ds="http://schemas.openxmlformats.org/officeDocument/2006/customXml" ds:itemID="{EA14FCD1-5707-4C7E-8761-0368F5E8A548}">
  <ds:schemaRefs/>
</ds:datastoreItem>
</file>

<file path=customXml/itemProps155.xml><?xml version="1.0" encoding="utf-8"?>
<ds:datastoreItem xmlns:ds="http://schemas.openxmlformats.org/officeDocument/2006/customXml" ds:itemID="{754C8E9F-ABDB-4633-868F-18CF221CF2AE}">
  <ds:schemaRefs/>
</ds:datastoreItem>
</file>

<file path=customXml/itemProps156.xml><?xml version="1.0" encoding="utf-8"?>
<ds:datastoreItem xmlns:ds="http://schemas.openxmlformats.org/officeDocument/2006/customXml" ds:itemID="{BE8087A8-EABC-41F5-A3C7-FCA91DAA2FB6}">
  <ds:schemaRefs/>
</ds:datastoreItem>
</file>

<file path=customXml/itemProps157.xml><?xml version="1.0" encoding="utf-8"?>
<ds:datastoreItem xmlns:ds="http://schemas.openxmlformats.org/officeDocument/2006/customXml" ds:itemID="{46A35323-75F8-4FE6-AC98-0ECEBF4A9DCF}">
  <ds:schemaRefs/>
</ds:datastoreItem>
</file>

<file path=customXml/itemProps158.xml><?xml version="1.0" encoding="utf-8"?>
<ds:datastoreItem xmlns:ds="http://schemas.openxmlformats.org/officeDocument/2006/customXml" ds:itemID="{AFE06A1A-190A-42C9-99CD-728EDC9B3233}">
  <ds:schemaRefs/>
</ds:datastoreItem>
</file>

<file path=customXml/itemProps159.xml><?xml version="1.0" encoding="utf-8"?>
<ds:datastoreItem xmlns:ds="http://schemas.openxmlformats.org/officeDocument/2006/customXml" ds:itemID="{E829FA8D-0720-4FE9-B66B-9DE5AB4A90A7}">
  <ds:schemaRefs/>
</ds:datastoreItem>
</file>

<file path=customXml/itemProps16.xml><?xml version="1.0" encoding="utf-8"?>
<ds:datastoreItem xmlns:ds="http://schemas.openxmlformats.org/officeDocument/2006/customXml" ds:itemID="{1B0FF41F-8113-4F6B-AC27-06F81CF83B06}">
  <ds:schemaRefs/>
</ds:datastoreItem>
</file>

<file path=customXml/itemProps160.xml><?xml version="1.0" encoding="utf-8"?>
<ds:datastoreItem xmlns:ds="http://schemas.openxmlformats.org/officeDocument/2006/customXml" ds:itemID="{DE73E144-A615-491F-BB49-D7747D5F58A0}">
  <ds:schemaRefs/>
</ds:datastoreItem>
</file>

<file path=customXml/itemProps161.xml><?xml version="1.0" encoding="utf-8"?>
<ds:datastoreItem xmlns:ds="http://schemas.openxmlformats.org/officeDocument/2006/customXml" ds:itemID="{FAB534AD-BA9B-420A-836D-68196D6DBD62}">
  <ds:schemaRefs/>
</ds:datastoreItem>
</file>

<file path=customXml/itemProps162.xml><?xml version="1.0" encoding="utf-8"?>
<ds:datastoreItem xmlns:ds="http://schemas.openxmlformats.org/officeDocument/2006/customXml" ds:itemID="{3C45FF28-B0AC-4F64-B8D9-53B24C5F7FE0}">
  <ds:schemaRefs/>
</ds:datastoreItem>
</file>

<file path=customXml/itemProps163.xml><?xml version="1.0" encoding="utf-8"?>
<ds:datastoreItem xmlns:ds="http://schemas.openxmlformats.org/officeDocument/2006/customXml" ds:itemID="{5083A3FD-28C5-425D-B799-12FAB59EDBC0}">
  <ds:schemaRefs/>
</ds:datastoreItem>
</file>

<file path=customXml/itemProps164.xml><?xml version="1.0" encoding="utf-8"?>
<ds:datastoreItem xmlns:ds="http://schemas.openxmlformats.org/officeDocument/2006/customXml" ds:itemID="{85A7FB05-8D31-496E-BB36-F13F9CE8CFF4}">
  <ds:schemaRefs/>
</ds:datastoreItem>
</file>

<file path=customXml/itemProps165.xml><?xml version="1.0" encoding="utf-8"?>
<ds:datastoreItem xmlns:ds="http://schemas.openxmlformats.org/officeDocument/2006/customXml" ds:itemID="{569F28D8-835D-404C-AE48-7E0C858A63D4}">
  <ds:schemaRefs/>
</ds:datastoreItem>
</file>

<file path=customXml/itemProps166.xml><?xml version="1.0" encoding="utf-8"?>
<ds:datastoreItem xmlns:ds="http://schemas.openxmlformats.org/officeDocument/2006/customXml" ds:itemID="{1573EA8A-F6F7-40F9-A449-252FE1703966}">
  <ds:schemaRefs/>
</ds:datastoreItem>
</file>

<file path=customXml/itemProps167.xml><?xml version="1.0" encoding="utf-8"?>
<ds:datastoreItem xmlns:ds="http://schemas.openxmlformats.org/officeDocument/2006/customXml" ds:itemID="{90C7CDCF-39B6-499B-BCED-CE989641C1B2}">
  <ds:schemaRefs/>
</ds:datastoreItem>
</file>

<file path=customXml/itemProps168.xml><?xml version="1.0" encoding="utf-8"?>
<ds:datastoreItem xmlns:ds="http://schemas.openxmlformats.org/officeDocument/2006/customXml" ds:itemID="{C02984FA-1B54-4EE6-9924-E1C1EBB52777}">
  <ds:schemaRefs/>
</ds:datastoreItem>
</file>

<file path=customXml/itemProps169.xml><?xml version="1.0" encoding="utf-8"?>
<ds:datastoreItem xmlns:ds="http://schemas.openxmlformats.org/officeDocument/2006/customXml" ds:itemID="{4F045F96-5FB0-42BD-B7B4-3CE0D5AE65BA}">
  <ds:schemaRefs/>
</ds:datastoreItem>
</file>

<file path=customXml/itemProps17.xml><?xml version="1.0" encoding="utf-8"?>
<ds:datastoreItem xmlns:ds="http://schemas.openxmlformats.org/officeDocument/2006/customXml" ds:itemID="{B6CFE4A5-56A2-4057-A530-F421660F7419}">
  <ds:schemaRefs/>
</ds:datastoreItem>
</file>

<file path=customXml/itemProps170.xml><?xml version="1.0" encoding="utf-8"?>
<ds:datastoreItem xmlns:ds="http://schemas.openxmlformats.org/officeDocument/2006/customXml" ds:itemID="{3BC47486-012A-402C-85AC-4B4CE51C4917}">
  <ds:schemaRefs/>
</ds:datastoreItem>
</file>

<file path=customXml/itemProps171.xml><?xml version="1.0" encoding="utf-8"?>
<ds:datastoreItem xmlns:ds="http://schemas.openxmlformats.org/officeDocument/2006/customXml" ds:itemID="{C58C0084-35FF-44F9-8C04-7B94E2F60472}">
  <ds:schemaRefs/>
</ds:datastoreItem>
</file>

<file path=customXml/itemProps18.xml><?xml version="1.0" encoding="utf-8"?>
<ds:datastoreItem xmlns:ds="http://schemas.openxmlformats.org/officeDocument/2006/customXml" ds:itemID="{AB5E9092-DFD4-4F93-9B24-C38CF7C6ABFE}">
  <ds:schemaRefs/>
</ds:datastoreItem>
</file>

<file path=customXml/itemProps19.xml><?xml version="1.0" encoding="utf-8"?>
<ds:datastoreItem xmlns:ds="http://schemas.openxmlformats.org/officeDocument/2006/customXml" ds:itemID="{B501287E-83A8-4C1E-A9FC-685D6A878F01}">
  <ds:schemaRefs/>
</ds:datastoreItem>
</file>

<file path=customXml/itemProps2.xml><?xml version="1.0" encoding="utf-8"?>
<ds:datastoreItem xmlns:ds="http://schemas.openxmlformats.org/officeDocument/2006/customXml" ds:itemID="{76DC1CED-F00E-493E-8A8C-EAB4271FA87A}">
  <ds:schemaRefs/>
</ds:datastoreItem>
</file>

<file path=customXml/itemProps20.xml><?xml version="1.0" encoding="utf-8"?>
<ds:datastoreItem xmlns:ds="http://schemas.openxmlformats.org/officeDocument/2006/customXml" ds:itemID="{663F71F6-6E35-4952-87F4-943DDC8D686C}">
  <ds:schemaRefs/>
</ds:datastoreItem>
</file>

<file path=customXml/itemProps21.xml><?xml version="1.0" encoding="utf-8"?>
<ds:datastoreItem xmlns:ds="http://schemas.openxmlformats.org/officeDocument/2006/customXml" ds:itemID="{0A4CDC9E-C731-4362-826D-41E3C61E354F}">
  <ds:schemaRefs/>
</ds:datastoreItem>
</file>

<file path=customXml/itemProps22.xml><?xml version="1.0" encoding="utf-8"?>
<ds:datastoreItem xmlns:ds="http://schemas.openxmlformats.org/officeDocument/2006/customXml" ds:itemID="{8CC65604-F347-4047-84DE-3605FCB27B7B}">
  <ds:schemaRefs/>
</ds:datastoreItem>
</file>

<file path=customXml/itemProps23.xml><?xml version="1.0" encoding="utf-8"?>
<ds:datastoreItem xmlns:ds="http://schemas.openxmlformats.org/officeDocument/2006/customXml" ds:itemID="{81963ADB-9CC5-4686-8934-89CAE4058CB9}">
  <ds:schemaRefs/>
</ds:datastoreItem>
</file>

<file path=customXml/itemProps24.xml><?xml version="1.0" encoding="utf-8"?>
<ds:datastoreItem xmlns:ds="http://schemas.openxmlformats.org/officeDocument/2006/customXml" ds:itemID="{0D5F2AFF-3EB9-47A1-9296-C2DE31E7D328}">
  <ds:schemaRefs/>
</ds:datastoreItem>
</file>

<file path=customXml/itemProps25.xml><?xml version="1.0" encoding="utf-8"?>
<ds:datastoreItem xmlns:ds="http://schemas.openxmlformats.org/officeDocument/2006/customXml" ds:itemID="{BDDF2EA2-88FD-4CF3-9A57-FEBEFCEA546C}">
  <ds:schemaRefs/>
</ds:datastoreItem>
</file>

<file path=customXml/itemProps26.xml><?xml version="1.0" encoding="utf-8"?>
<ds:datastoreItem xmlns:ds="http://schemas.openxmlformats.org/officeDocument/2006/customXml" ds:itemID="{A79AA909-F5BB-4A75-AC09-8C6ECFE481EA}">
  <ds:schemaRefs/>
</ds:datastoreItem>
</file>

<file path=customXml/itemProps27.xml><?xml version="1.0" encoding="utf-8"?>
<ds:datastoreItem xmlns:ds="http://schemas.openxmlformats.org/officeDocument/2006/customXml" ds:itemID="{D39EC45B-8EA5-48ED-B11C-65BDE5E891EA}">
  <ds:schemaRefs/>
</ds:datastoreItem>
</file>

<file path=customXml/itemProps28.xml><?xml version="1.0" encoding="utf-8"?>
<ds:datastoreItem xmlns:ds="http://schemas.openxmlformats.org/officeDocument/2006/customXml" ds:itemID="{C1D20CDB-957E-4DDA-BCC7-C7B3AF9240A9}">
  <ds:schemaRefs/>
</ds:datastoreItem>
</file>

<file path=customXml/itemProps29.xml><?xml version="1.0" encoding="utf-8"?>
<ds:datastoreItem xmlns:ds="http://schemas.openxmlformats.org/officeDocument/2006/customXml" ds:itemID="{0F71CC19-C4AA-44CA-8506-4A0DBF205F7F}">
  <ds:schemaRefs/>
</ds:datastoreItem>
</file>

<file path=customXml/itemProps3.xml><?xml version="1.0" encoding="utf-8"?>
<ds:datastoreItem xmlns:ds="http://schemas.openxmlformats.org/officeDocument/2006/customXml" ds:itemID="{493C6559-1987-41F5-83BD-3778728C8992}">
  <ds:schemaRefs/>
</ds:datastoreItem>
</file>

<file path=customXml/itemProps30.xml><?xml version="1.0" encoding="utf-8"?>
<ds:datastoreItem xmlns:ds="http://schemas.openxmlformats.org/officeDocument/2006/customXml" ds:itemID="{BB475828-32AA-4BC9-81CF-91AE33884F28}">
  <ds:schemaRefs/>
</ds:datastoreItem>
</file>

<file path=customXml/itemProps31.xml><?xml version="1.0" encoding="utf-8"?>
<ds:datastoreItem xmlns:ds="http://schemas.openxmlformats.org/officeDocument/2006/customXml" ds:itemID="{03AAC05F-E052-4BB7-9364-51E06A4257FC}">
  <ds:schemaRefs/>
</ds:datastoreItem>
</file>

<file path=customXml/itemProps32.xml><?xml version="1.0" encoding="utf-8"?>
<ds:datastoreItem xmlns:ds="http://schemas.openxmlformats.org/officeDocument/2006/customXml" ds:itemID="{DE056C3B-1823-4505-B41F-4BF8B9E699C2}">
  <ds:schemaRefs/>
</ds:datastoreItem>
</file>

<file path=customXml/itemProps33.xml><?xml version="1.0" encoding="utf-8"?>
<ds:datastoreItem xmlns:ds="http://schemas.openxmlformats.org/officeDocument/2006/customXml" ds:itemID="{D1C3F8C8-F6F2-4F0A-8ABE-1079CCB3F8F2}">
  <ds:schemaRefs/>
</ds:datastoreItem>
</file>

<file path=customXml/itemProps34.xml><?xml version="1.0" encoding="utf-8"?>
<ds:datastoreItem xmlns:ds="http://schemas.openxmlformats.org/officeDocument/2006/customXml" ds:itemID="{4998B6BC-577E-4369-9B67-5BBE78AB685F}">
  <ds:schemaRefs/>
</ds:datastoreItem>
</file>

<file path=customXml/itemProps35.xml><?xml version="1.0" encoding="utf-8"?>
<ds:datastoreItem xmlns:ds="http://schemas.openxmlformats.org/officeDocument/2006/customXml" ds:itemID="{CA1ED4B6-E639-41E1-9048-BE132AC68398}">
  <ds:schemaRefs/>
</ds:datastoreItem>
</file>

<file path=customXml/itemProps36.xml><?xml version="1.0" encoding="utf-8"?>
<ds:datastoreItem xmlns:ds="http://schemas.openxmlformats.org/officeDocument/2006/customXml" ds:itemID="{B2501B46-4F93-4EE1-AF17-1EAA60624176}">
  <ds:schemaRefs/>
</ds:datastoreItem>
</file>

<file path=customXml/itemProps37.xml><?xml version="1.0" encoding="utf-8"?>
<ds:datastoreItem xmlns:ds="http://schemas.openxmlformats.org/officeDocument/2006/customXml" ds:itemID="{BC3D0BBB-8AFA-4443-AE7B-DD7535F4A19E}">
  <ds:schemaRefs/>
</ds:datastoreItem>
</file>

<file path=customXml/itemProps38.xml><?xml version="1.0" encoding="utf-8"?>
<ds:datastoreItem xmlns:ds="http://schemas.openxmlformats.org/officeDocument/2006/customXml" ds:itemID="{4FA10046-A5C5-4627-8B66-18674D5BD6ED}">
  <ds:schemaRefs/>
</ds:datastoreItem>
</file>

<file path=customXml/itemProps39.xml><?xml version="1.0" encoding="utf-8"?>
<ds:datastoreItem xmlns:ds="http://schemas.openxmlformats.org/officeDocument/2006/customXml" ds:itemID="{9A02957C-9DF6-4BBB-A7B8-F1E4C61B4617}">
  <ds:schemaRefs/>
</ds:datastoreItem>
</file>

<file path=customXml/itemProps4.xml><?xml version="1.0" encoding="utf-8"?>
<ds:datastoreItem xmlns:ds="http://schemas.openxmlformats.org/officeDocument/2006/customXml" ds:itemID="{B1C62A72-9B72-4A4A-B2F3-2480CE0C6AD2}">
  <ds:schemaRefs/>
</ds:datastoreItem>
</file>

<file path=customXml/itemProps40.xml><?xml version="1.0" encoding="utf-8"?>
<ds:datastoreItem xmlns:ds="http://schemas.openxmlformats.org/officeDocument/2006/customXml" ds:itemID="{5CBB1A82-2FA6-46A1-B24F-D2E916EB2572}">
  <ds:schemaRefs/>
</ds:datastoreItem>
</file>

<file path=customXml/itemProps41.xml><?xml version="1.0" encoding="utf-8"?>
<ds:datastoreItem xmlns:ds="http://schemas.openxmlformats.org/officeDocument/2006/customXml" ds:itemID="{42D52366-F489-4347-8215-E1203845C8D4}">
  <ds:schemaRefs/>
</ds:datastoreItem>
</file>

<file path=customXml/itemProps42.xml><?xml version="1.0" encoding="utf-8"?>
<ds:datastoreItem xmlns:ds="http://schemas.openxmlformats.org/officeDocument/2006/customXml" ds:itemID="{3A010556-37E9-4D50-BDA5-CD61808A8432}">
  <ds:schemaRefs/>
</ds:datastoreItem>
</file>

<file path=customXml/itemProps43.xml><?xml version="1.0" encoding="utf-8"?>
<ds:datastoreItem xmlns:ds="http://schemas.openxmlformats.org/officeDocument/2006/customXml" ds:itemID="{72DED5BB-2671-40FE-AB7B-AABC5F6CAE3D}">
  <ds:schemaRefs/>
</ds:datastoreItem>
</file>

<file path=customXml/itemProps44.xml><?xml version="1.0" encoding="utf-8"?>
<ds:datastoreItem xmlns:ds="http://schemas.openxmlformats.org/officeDocument/2006/customXml" ds:itemID="{E8081BAB-C7B9-42CB-8656-D3BC80A7236C}">
  <ds:schemaRefs/>
</ds:datastoreItem>
</file>

<file path=customXml/itemProps45.xml><?xml version="1.0" encoding="utf-8"?>
<ds:datastoreItem xmlns:ds="http://schemas.openxmlformats.org/officeDocument/2006/customXml" ds:itemID="{93D1E8E8-D09A-4F17-817D-323A79D481F4}">
  <ds:schemaRefs/>
</ds:datastoreItem>
</file>

<file path=customXml/itemProps46.xml><?xml version="1.0" encoding="utf-8"?>
<ds:datastoreItem xmlns:ds="http://schemas.openxmlformats.org/officeDocument/2006/customXml" ds:itemID="{BA318955-819E-457D-A53B-C450E66D73CB}">
  <ds:schemaRefs/>
</ds:datastoreItem>
</file>

<file path=customXml/itemProps47.xml><?xml version="1.0" encoding="utf-8"?>
<ds:datastoreItem xmlns:ds="http://schemas.openxmlformats.org/officeDocument/2006/customXml" ds:itemID="{FEF6CD47-F855-41CA-98FD-E9100A070BED}">
  <ds:schemaRefs/>
</ds:datastoreItem>
</file>

<file path=customXml/itemProps48.xml><?xml version="1.0" encoding="utf-8"?>
<ds:datastoreItem xmlns:ds="http://schemas.openxmlformats.org/officeDocument/2006/customXml" ds:itemID="{DA0AF6D1-D9A7-4859-B70A-3897B60D7E32}">
  <ds:schemaRefs/>
</ds:datastoreItem>
</file>

<file path=customXml/itemProps49.xml><?xml version="1.0" encoding="utf-8"?>
<ds:datastoreItem xmlns:ds="http://schemas.openxmlformats.org/officeDocument/2006/customXml" ds:itemID="{162094DA-7FDE-4F75-B247-F7D37B3B6B29}">
  <ds:schemaRefs/>
</ds:datastoreItem>
</file>

<file path=customXml/itemProps5.xml><?xml version="1.0" encoding="utf-8"?>
<ds:datastoreItem xmlns:ds="http://schemas.openxmlformats.org/officeDocument/2006/customXml" ds:itemID="{C5165DB4-2761-4E41-BDD2-CB06B492A7B3}">
  <ds:schemaRefs/>
</ds:datastoreItem>
</file>

<file path=customXml/itemProps50.xml><?xml version="1.0" encoding="utf-8"?>
<ds:datastoreItem xmlns:ds="http://schemas.openxmlformats.org/officeDocument/2006/customXml" ds:itemID="{C5C6AB38-7B03-4053-9343-538D33681455}">
  <ds:schemaRefs/>
</ds:datastoreItem>
</file>

<file path=customXml/itemProps51.xml><?xml version="1.0" encoding="utf-8"?>
<ds:datastoreItem xmlns:ds="http://schemas.openxmlformats.org/officeDocument/2006/customXml" ds:itemID="{CA3830B2-5E5E-4300-BB75-75BA4C8996B4}">
  <ds:schemaRefs/>
</ds:datastoreItem>
</file>

<file path=customXml/itemProps52.xml><?xml version="1.0" encoding="utf-8"?>
<ds:datastoreItem xmlns:ds="http://schemas.openxmlformats.org/officeDocument/2006/customXml" ds:itemID="{C6E74955-0FC6-4743-AF50-D932069D4A81}">
  <ds:schemaRefs/>
</ds:datastoreItem>
</file>

<file path=customXml/itemProps53.xml><?xml version="1.0" encoding="utf-8"?>
<ds:datastoreItem xmlns:ds="http://schemas.openxmlformats.org/officeDocument/2006/customXml" ds:itemID="{54874E01-0626-452F-9468-E9829D1659C0}">
  <ds:schemaRefs/>
</ds:datastoreItem>
</file>

<file path=customXml/itemProps54.xml><?xml version="1.0" encoding="utf-8"?>
<ds:datastoreItem xmlns:ds="http://schemas.openxmlformats.org/officeDocument/2006/customXml" ds:itemID="{75E6B3F1-17C0-44EF-906F-FB36CB6BB2BA}">
  <ds:schemaRefs/>
</ds:datastoreItem>
</file>

<file path=customXml/itemProps55.xml><?xml version="1.0" encoding="utf-8"?>
<ds:datastoreItem xmlns:ds="http://schemas.openxmlformats.org/officeDocument/2006/customXml" ds:itemID="{E3FCCDAB-27EB-4364-BC33-F46F84201FE2}">
  <ds:schemaRefs/>
</ds:datastoreItem>
</file>

<file path=customXml/itemProps56.xml><?xml version="1.0" encoding="utf-8"?>
<ds:datastoreItem xmlns:ds="http://schemas.openxmlformats.org/officeDocument/2006/customXml" ds:itemID="{1DAC8660-0516-4414-B7E8-FDA7518874FB}">
  <ds:schemaRefs/>
</ds:datastoreItem>
</file>

<file path=customXml/itemProps57.xml><?xml version="1.0" encoding="utf-8"?>
<ds:datastoreItem xmlns:ds="http://schemas.openxmlformats.org/officeDocument/2006/customXml" ds:itemID="{E4275134-030B-47EF-8EFB-35D735DFF7BA}">
  <ds:schemaRefs/>
</ds:datastoreItem>
</file>

<file path=customXml/itemProps58.xml><?xml version="1.0" encoding="utf-8"?>
<ds:datastoreItem xmlns:ds="http://schemas.openxmlformats.org/officeDocument/2006/customXml" ds:itemID="{9B8BECFD-B62D-491B-9679-F594B1CA7002}">
  <ds:schemaRefs/>
</ds:datastoreItem>
</file>

<file path=customXml/itemProps59.xml><?xml version="1.0" encoding="utf-8"?>
<ds:datastoreItem xmlns:ds="http://schemas.openxmlformats.org/officeDocument/2006/customXml" ds:itemID="{AD44233A-EE2C-429E-BAF8-1B3A1F959976}">
  <ds:schemaRefs/>
</ds:datastoreItem>
</file>

<file path=customXml/itemProps6.xml><?xml version="1.0" encoding="utf-8"?>
<ds:datastoreItem xmlns:ds="http://schemas.openxmlformats.org/officeDocument/2006/customXml" ds:itemID="{A715CAC6-DD0F-4645-9913-7EBF8811D364}">
  <ds:schemaRefs/>
</ds:datastoreItem>
</file>

<file path=customXml/itemProps60.xml><?xml version="1.0" encoding="utf-8"?>
<ds:datastoreItem xmlns:ds="http://schemas.openxmlformats.org/officeDocument/2006/customXml" ds:itemID="{5AA565C7-43D9-4678-BFA8-F51C0684892E}">
  <ds:schemaRefs/>
</ds:datastoreItem>
</file>

<file path=customXml/itemProps61.xml><?xml version="1.0" encoding="utf-8"?>
<ds:datastoreItem xmlns:ds="http://schemas.openxmlformats.org/officeDocument/2006/customXml" ds:itemID="{FC9F9361-AB4E-4140-AF4E-E81667ACAA03}">
  <ds:schemaRefs/>
</ds:datastoreItem>
</file>

<file path=customXml/itemProps62.xml><?xml version="1.0" encoding="utf-8"?>
<ds:datastoreItem xmlns:ds="http://schemas.openxmlformats.org/officeDocument/2006/customXml" ds:itemID="{1481B824-7502-4041-9216-B14B78946416}">
  <ds:schemaRefs/>
</ds:datastoreItem>
</file>

<file path=customXml/itemProps63.xml><?xml version="1.0" encoding="utf-8"?>
<ds:datastoreItem xmlns:ds="http://schemas.openxmlformats.org/officeDocument/2006/customXml" ds:itemID="{CDCCA5CE-A31F-4265-A379-9EDF4F6116C5}">
  <ds:schemaRefs/>
</ds:datastoreItem>
</file>

<file path=customXml/itemProps64.xml><?xml version="1.0" encoding="utf-8"?>
<ds:datastoreItem xmlns:ds="http://schemas.openxmlformats.org/officeDocument/2006/customXml" ds:itemID="{E74B8C08-E17C-4329-9B66-4AEB005F62AA}">
  <ds:schemaRefs/>
</ds:datastoreItem>
</file>

<file path=customXml/itemProps65.xml><?xml version="1.0" encoding="utf-8"?>
<ds:datastoreItem xmlns:ds="http://schemas.openxmlformats.org/officeDocument/2006/customXml" ds:itemID="{0EA84C15-C654-42F6-92BB-CA2897366271}">
  <ds:schemaRefs/>
</ds:datastoreItem>
</file>

<file path=customXml/itemProps66.xml><?xml version="1.0" encoding="utf-8"?>
<ds:datastoreItem xmlns:ds="http://schemas.openxmlformats.org/officeDocument/2006/customXml" ds:itemID="{3E5AC827-AE15-4BAF-A0E5-4347FAB46F08}">
  <ds:schemaRefs/>
</ds:datastoreItem>
</file>

<file path=customXml/itemProps67.xml><?xml version="1.0" encoding="utf-8"?>
<ds:datastoreItem xmlns:ds="http://schemas.openxmlformats.org/officeDocument/2006/customXml" ds:itemID="{1B0A3A71-7275-43C4-BCC3-35BF56ED0C67}">
  <ds:schemaRefs/>
</ds:datastoreItem>
</file>

<file path=customXml/itemProps68.xml><?xml version="1.0" encoding="utf-8"?>
<ds:datastoreItem xmlns:ds="http://schemas.openxmlformats.org/officeDocument/2006/customXml" ds:itemID="{4F3BC576-661D-4441-BE11-23932ECA98BF}">
  <ds:schemaRefs/>
</ds:datastoreItem>
</file>

<file path=customXml/itemProps69.xml><?xml version="1.0" encoding="utf-8"?>
<ds:datastoreItem xmlns:ds="http://schemas.openxmlformats.org/officeDocument/2006/customXml" ds:itemID="{441FD8AF-7C57-4970-8CF8-D9B462E8DFA1}">
  <ds:schemaRefs/>
</ds:datastoreItem>
</file>

<file path=customXml/itemProps7.xml><?xml version="1.0" encoding="utf-8"?>
<ds:datastoreItem xmlns:ds="http://schemas.openxmlformats.org/officeDocument/2006/customXml" ds:itemID="{C563E22A-BD4E-47AB-BD89-56A0AA401B5D}">
  <ds:schemaRefs/>
</ds:datastoreItem>
</file>

<file path=customXml/itemProps70.xml><?xml version="1.0" encoding="utf-8"?>
<ds:datastoreItem xmlns:ds="http://schemas.openxmlformats.org/officeDocument/2006/customXml" ds:itemID="{065C3AA3-094F-4276-8E2B-7DF1ADF207F6}">
  <ds:schemaRefs/>
</ds:datastoreItem>
</file>

<file path=customXml/itemProps71.xml><?xml version="1.0" encoding="utf-8"?>
<ds:datastoreItem xmlns:ds="http://schemas.openxmlformats.org/officeDocument/2006/customXml" ds:itemID="{A9CC581D-C51C-4691-ABB0-BF918437DEDF}">
  <ds:schemaRefs/>
</ds:datastoreItem>
</file>

<file path=customXml/itemProps72.xml><?xml version="1.0" encoding="utf-8"?>
<ds:datastoreItem xmlns:ds="http://schemas.openxmlformats.org/officeDocument/2006/customXml" ds:itemID="{5CAA8264-045B-45B4-A97B-8A53F02D5D92}">
  <ds:schemaRefs/>
</ds:datastoreItem>
</file>

<file path=customXml/itemProps73.xml><?xml version="1.0" encoding="utf-8"?>
<ds:datastoreItem xmlns:ds="http://schemas.openxmlformats.org/officeDocument/2006/customXml" ds:itemID="{180526C4-45EE-4E49-8620-C539BD074802}">
  <ds:schemaRefs/>
</ds:datastoreItem>
</file>

<file path=customXml/itemProps74.xml><?xml version="1.0" encoding="utf-8"?>
<ds:datastoreItem xmlns:ds="http://schemas.openxmlformats.org/officeDocument/2006/customXml" ds:itemID="{42C6FCC4-63E3-4007-9576-8772020BFF98}">
  <ds:schemaRefs/>
</ds:datastoreItem>
</file>

<file path=customXml/itemProps75.xml><?xml version="1.0" encoding="utf-8"?>
<ds:datastoreItem xmlns:ds="http://schemas.openxmlformats.org/officeDocument/2006/customXml" ds:itemID="{371B959C-857D-4EA3-B49F-5325B25601FC}">
  <ds:schemaRefs/>
</ds:datastoreItem>
</file>

<file path=customXml/itemProps76.xml><?xml version="1.0" encoding="utf-8"?>
<ds:datastoreItem xmlns:ds="http://schemas.openxmlformats.org/officeDocument/2006/customXml" ds:itemID="{BD4F880F-2785-44E2-A63C-96F0B48AF243}">
  <ds:schemaRefs/>
</ds:datastoreItem>
</file>

<file path=customXml/itemProps77.xml><?xml version="1.0" encoding="utf-8"?>
<ds:datastoreItem xmlns:ds="http://schemas.openxmlformats.org/officeDocument/2006/customXml" ds:itemID="{E1D50582-FCA2-4215-B490-A8744112DDE8}">
  <ds:schemaRefs/>
</ds:datastoreItem>
</file>

<file path=customXml/itemProps78.xml><?xml version="1.0" encoding="utf-8"?>
<ds:datastoreItem xmlns:ds="http://schemas.openxmlformats.org/officeDocument/2006/customXml" ds:itemID="{702CDD64-7FB6-489B-B0B2-59347230A677}">
  <ds:schemaRefs/>
</ds:datastoreItem>
</file>

<file path=customXml/itemProps79.xml><?xml version="1.0" encoding="utf-8"?>
<ds:datastoreItem xmlns:ds="http://schemas.openxmlformats.org/officeDocument/2006/customXml" ds:itemID="{03C81B11-DF9A-4CAB-8B3B-7C061F31E14B}">
  <ds:schemaRefs/>
</ds:datastoreItem>
</file>

<file path=customXml/itemProps8.xml><?xml version="1.0" encoding="utf-8"?>
<ds:datastoreItem xmlns:ds="http://schemas.openxmlformats.org/officeDocument/2006/customXml" ds:itemID="{BD50EE56-6386-47B1-AB23-37F81C99A0A2}">
  <ds:schemaRefs/>
</ds:datastoreItem>
</file>

<file path=customXml/itemProps80.xml><?xml version="1.0" encoding="utf-8"?>
<ds:datastoreItem xmlns:ds="http://schemas.openxmlformats.org/officeDocument/2006/customXml" ds:itemID="{DBF9E018-BEA2-47E4-93BD-5D878CCF3498}">
  <ds:schemaRefs/>
</ds:datastoreItem>
</file>

<file path=customXml/itemProps81.xml><?xml version="1.0" encoding="utf-8"?>
<ds:datastoreItem xmlns:ds="http://schemas.openxmlformats.org/officeDocument/2006/customXml" ds:itemID="{77FAF5A0-B01B-4149-B4AF-4C2F0890790D}">
  <ds:schemaRefs/>
</ds:datastoreItem>
</file>

<file path=customXml/itemProps82.xml><?xml version="1.0" encoding="utf-8"?>
<ds:datastoreItem xmlns:ds="http://schemas.openxmlformats.org/officeDocument/2006/customXml" ds:itemID="{39C0459B-C558-4740-956C-5E5F3C9F7325}">
  <ds:schemaRefs/>
</ds:datastoreItem>
</file>

<file path=customXml/itemProps83.xml><?xml version="1.0" encoding="utf-8"?>
<ds:datastoreItem xmlns:ds="http://schemas.openxmlformats.org/officeDocument/2006/customXml" ds:itemID="{95FEF7EA-5694-4CFC-8B9F-D5CE9AB66D05}">
  <ds:schemaRefs/>
</ds:datastoreItem>
</file>

<file path=customXml/itemProps84.xml><?xml version="1.0" encoding="utf-8"?>
<ds:datastoreItem xmlns:ds="http://schemas.openxmlformats.org/officeDocument/2006/customXml" ds:itemID="{D66E0E26-434C-4A39-B3D4-040287D38CDB}">
  <ds:schemaRefs/>
</ds:datastoreItem>
</file>

<file path=customXml/itemProps85.xml><?xml version="1.0" encoding="utf-8"?>
<ds:datastoreItem xmlns:ds="http://schemas.openxmlformats.org/officeDocument/2006/customXml" ds:itemID="{E8A95F0F-A31B-4AC7-8C91-2CDEF8375074}">
  <ds:schemaRefs/>
</ds:datastoreItem>
</file>

<file path=customXml/itemProps86.xml><?xml version="1.0" encoding="utf-8"?>
<ds:datastoreItem xmlns:ds="http://schemas.openxmlformats.org/officeDocument/2006/customXml" ds:itemID="{E7B2B0CF-B324-4420-8588-FF6FD2F1C095}">
  <ds:schemaRefs/>
</ds:datastoreItem>
</file>

<file path=customXml/itemProps87.xml><?xml version="1.0" encoding="utf-8"?>
<ds:datastoreItem xmlns:ds="http://schemas.openxmlformats.org/officeDocument/2006/customXml" ds:itemID="{7CD4C91C-4FF0-4CA9-9343-4395B3A567DB}">
  <ds:schemaRefs/>
</ds:datastoreItem>
</file>

<file path=customXml/itemProps88.xml><?xml version="1.0" encoding="utf-8"?>
<ds:datastoreItem xmlns:ds="http://schemas.openxmlformats.org/officeDocument/2006/customXml" ds:itemID="{D852A28E-A9AB-4DBA-81F2-C65C278B7DD0}">
  <ds:schemaRefs/>
</ds:datastoreItem>
</file>

<file path=customXml/itemProps89.xml><?xml version="1.0" encoding="utf-8"?>
<ds:datastoreItem xmlns:ds="http://schemas.openxmlformats.org/officeDocument/2006/customXml" ds:itemID="{94D23F64-EEC6-48FB-9DDA-CB9AE33A382E}">
  <ds:schemaRefs/>
</ds:datastoreItem>
</file>

<file path=customXml/itemProps9.xml><?xml version="1.0" encoding="utf-8"?>
<ds:datastoreItem xmlns:ds="http://schemas.openxmlformats.org/officeDocument/2006/customXml" ds:itemID="{E7156E8B-8D55-4A92-9629-D18B951CDC2C}">
  <ds:schemaRefs/>
</ds:datastoreItem>
</file>

<file path=customXml/itemProps90.xml><?xml version="1.0" encoding="utf-8"?>
<ds:datastoreItem xmlns:ds="http://schemas.openxmlformats.org/officeDocument/2006/customXml" ds:itemID="{005ACF92-6616-45DE-9391-DEFBFEBCD39B}">
  <ds:schemaRefs/>
</ds:datastoreItem>
</file>

<file path=customXml/itemProps91.xml><?xml version="1.0" encoding="utf-8"?>
<ds:datastoreItem xmlns:ds="http://schemas.openxmlformats.org/officeDocument/2006/customXml" ds:itemID="{086FF3C3-7505-444B-BDC1-2DEB395B644D}">
  <ds:schemaRefs/>
</ds:datastoreItem>
</file>

<file path=customXml/itemProps92.xml><?xml version="1.0" encoding="utf-8"?>
<ds:datastoreItem xmlns:ds="http://schemas.openxmlformats.org/officeDocument/2006/customXml" ds:itemID="{3E7FC3AC-B7B1-46B5-A8E0-E5E74A58E7D0}">
  <ds:schemaRefs/>
</ds:datastoreItem>
</file>

<file path=customXml/itemProps93.xml><?xml version="1.0" encoding="utf-8"?>
<ds:datastoreItem xmlns:ds="http://schemas.openxmlformats.org/officeDocument/2006/customXml" ds:itemID="{041C46DA-928B-47C1-B9A0-180796BA9157}">
  <ds:schemaRefs/>
</ds:datastoreItem>
</file>

<file path=customXml/itemProps94.xml><?xml version="1.0" encoding="utf-8"?>
<ds:datastoreItem xmlns:ds="http://schemas.openxmlformats.org/officeDocument/2006/customXml" ds:itemID="{DEEACDA0-C883-4546-9ED0-B792E8BB530C}">
  <ds:schemaRefs/>
</ds:datastoreItem>
</file>

<file path=customXml/itemProps95.xml><?xml version="1.0" encoding="utf-8"?>
<ds:datastoreItem xmlns:ds="http://schemas.openxmlformats.org/officeDocument/2006/customXml" ds:itemID="{07B6E600-968A-400C-9229-B2A8DF8AF00A}">
  <ds:schemaRefs/>
</ds:datastoreItem>
</file>

<file path=customXml/itemProps96.xml><?xml version="1.0" encoding="utf-8"?>
<ds:datastoreItem xmlns:ds="http://schemas.openxmlformats.org/officeDocument/2006/customXml" ds:itemID="{63EC9874-B0F6-4165-96C3-4F147ABF40FD}">
  <ds:schemaRefs/>
</ds:datastoreItem>
</file>

<file path=customXml/itemProps97.xml><?xml version="1.0" encoding="utf-8"?>
<ds:datastoreItem xmlns:ds="http://schemas.openxmlformats.org/officeDocument/2006/customXml" ds:itemID="{B904561D-F441-4977-8D01-FBD018499E15}">
  <ds:schemaRefs/>
</ds:datastoreItem>
</file>

<file path=customXml/itemProps98.xml><?xml version="1.0" encoding="utf-8"?>
<ds:datastoreItem xmlns:ds="http://schemas.openxmlformats.org/officeDocument/2006/customXml" ds:itemID="{9B6BFB73-B6D6-4884-87BB-9EBD5FD3BB35}">
  <ds:schemaRefs/>
</ds:datastoreItem>
</file>

<file path=customXml/itemProps99.xml><?xml version="1.0" encoding="utf-8"?>
<ds:datastoreItem xmlns:ds="http://schemas.openxmlformats.org/officeDocument/2006/customXml" ds:itemID="{853503FD-D222-4CD3-8301-B21F74CAFF53}">
  <ds:schemaRefs/>
</ds:datastoreItem>
</file>

<file path=docProps/app.xml><?xml version="1.0" encoding="utf-8"?>
<Properties xmlns="http://schemas.openxmlformats.org/officeDocument/2006/extended-properties" xmlns:vt="http://schemas.openxmlformats.org/officeDocument/2006/docPropsVTypes">
  <Template>Normal</Template>
  <Pages>1</Pages>
  <Words>6605</Words>
  <Characters>37654</Characters>
  <Lines>313</Lines>
  <Paragraphs>88</Paragraphs>
  <TotalTime>7</TotalTime>
  <ScaleCrop>false</ScaleCrop>
  <LinksUpToDate>false</LinksUpToDate>
  <CharactersWithSpaces>44171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2023-04-10T17:39:00Z</dcterms:created>
  <dc:creator>Administrator</dc:creator>
  <cp:lastModifiedBy>Administrator</cp:lastModifiedBy>
  <dcterms:modified xsi:type="dcterms:W3CDTF">2024-08-15T01:13:53Z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