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bidi w:val="0"/>
        <w:snapToGrid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寻召乡人民政府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bidi w:val="0"/>
        <w:snapToGrid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202</w:t>
      </w:r>
      <w:r>
        <w:rPr>
          <w:rFonts w:hint="eastAsia" w:ascii="微软雅黑" w:hAnsi="微软雅黑" w:eastAsia="微软雅黑" w:cs="微软雅黑"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年政府信息公开工作年度报告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AutoHyphens w:val="0"/>
        <w:bidi w:val="0"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  <w:color w:val="auto"/>
          <w:sz w:val="31"/>
          <w:szCs w:val="31"/>
        </w:rPr>
      </w:pPr>
      <w:r>
        <w:rPr>
          <w:rFonts w:hint="eastAsia" w:ascii="微软雅黑" w:hAnsi="微软雅黑" w:eastAsia="微软雅黑" w:cs="微软雅黑"/>
          <w:color w:val="auto"/>
          <w:sz w:val="31"/>
          <w:szCs w:val="31"/>
        </w:rPr>
        <w:t>根据《中华人民共和国政府信息公开条例》《河北省实施&lt;中华人民共和国政府信息公开条例&gt;办法》等规定，发布本年度报告。报告中所列数据统计期限为202</w:t>
      </w:r>
      <w:r>
        <w:rPr>
          <w:rFonts w:hint="eastAsia" w:ascii="微软雅黑" w:hAnsi="微软雅黑" w:eastAsia="微软雅黑" w:cs="微软雅黑"/>
          <w:color w:val="auto"/>
          <w:sz w:val="31"/>
          <w:szCs w:val="3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31"/>
          <w:szCs w:val="31"/>
        </w:rPr>
        <w:t>年1月1日至12月31日。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202</w:t>
      </w: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1"/>
          <w:szCs w:val="31"/>
        </w:rPr>
        <w:t>年，平乡县人民政府办公室认真落实党中央、国务院和省、市决策部署，紧紧围绕县委、县政府中心工作，着力提升全县政务公开工作水平，助力平乡高质量发展。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（一）主动公开情况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微软雅黑" w:hAnsi="微软雅黑" w:eastAsia="微软雅黑" w:cs="微软雅黑"/>
          <w:sz w:val="31"/>
          <w:szCs w:val="31"/>
        </w:rPr>
        <w:t>1.公开数量。</w:t>
      </w:r>
      <w:r>
        <w:rPr>
          <w:rFonts w:hint="eastAsia" w:ascii="微软雅黑" w:hAnsi="微软雅黑" w:eastAsia="微软雅黑" w:cs="微软雅黑"/>
          <w:sz w:val="31"/>
          <w:szCs w:val="31"/>
        </w:rPr>
        <w:t>202</w:t>
      </w:r>
      <w:r>
        <w:rPr>
          <w:rFonts w:hint="eastAsia" w:ascii="微软雅黑" w:hAnsi="微软雅黑" w:eastAsia="微软雅黑" w:cs="微软雅黑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sz w:val="31"/>
          <w:szCs w:val="31"/>
        </w:rPr>
        <w:t>年，寻召乡主动公开政务信息数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545</w:t>
      </w:r>
      <w:r>
        <w:rPr>
          <w:rFonts w:hint="eastAsia" w:ascii="微软雅黑" w:hAnsi="微软雅黑" w:eastAsia="微软雅黑" w:cs="微软雅黑"/>
          <w:sz w:val="31"/>
          <w:szCs w:val="31"/>
        </w:rPr>
        <w:t>条，通过公众号公开信息数</w:t>
      </w: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>529</w:t>
      </w:r>
      <w:r>
        <w:rPr>
          <w:rFonts w:hint="eastAsia" w:ascii="微软雅黑" w:hAnsi="微软雅黑" w:eastAsia="微软雅黑" w:cs="微软雅黑"/>
          <w:sz w:val="31"/>
          <w:szCs w:val="31"/>
        </w:rPr>
        <w:t>条，通过政府网站政务公开平台公开信息数</w:t>
      </w:r>
      <w:r>
        <w:rPr>
          <w:rFonts w:hint="eastAsia" w:ascii="微软雅黑" w:hAnsi="微软雅黑" w:eastAsia="微软雅黑" w:cs="微软雅黑"/>
          <w:kern w:val="0"/>
          <w:sz w:val="31"/>
          <w:szCs w:val="31"/>
          <w:lang w:val="en-US" w:eastAsia="zh-CN" w:bidi="ar"/>
        </w:rPr>
        <w:t>16</w:t>
      </w:r>
      <w:r>
        <w:rPr>
          <w:rFonts w:hint="eastAsia" w:ascii="微软雅黑" w:hAnsi="微软雅黑" w:eastAsia="微软雅黑" w:cs="微软雅黑"/>
          <w:sz w:val="31"/>
          <w:szCs w:val="31"/>
        </w:rPr>
        <w:t>条，（其中，法定主动公开内容</w:t>
      </w:r>
      <w:r>
        <w:rPr>
          <w:rFonts w:hint="eastAsia" w:ascii="微软雅黑" w:hAnsi="微软雅黑" w:eastAsia="微软雅黑" w:cs="微软雅黑"/>
          <w:kern w:val="0"/>
          <w:sz w:val="31"/>
          <w:szCs w:val="31"/>
          <w:lang w:val="en-US" w:eastAsia="zh-CN" w:bidi="ar"/>
        </w:rPr>
        <w:t>16</w:t>
      </w:r>
      <w:r>
        <w:rPr>
          <w:rFonts w:hint="eastAsia" w:ascii="微软雅黑" w:hAnsi="微软雅黑" w:eastAsia="微软雅黑" w:cs="微软雅黑"/>
          <w:sz w:val="31"/>
          <w:szCs w:val="31"/>
        </w:rPr>
        <w:t>条：包括机构职能1条，工作</w:t>
      </w:r>
      <w:r>
        <w:rPr>
          <w:rFonts w:hint="eastAsia" w:ascii="微软雅黑" w:hAnsi="微软雅黑" w:eastAsia="微软雅黑" w:cs="微软雅黑"/>
          <w:kern w:val="0"/>
          <w:sz w:val="31"/>
          <w:szCs w:val="31"/>
          <w:lang w:val="en-US" w:eastAsia="zh-CN" w:bidi="ar"/>
        </w:rPr>
        <w:t>部署2</w:t>
      </w:r>
      <w:r>
        <w:rPr>
          <w:rFonts w:hint="eastAsia" w:ascii="微软雅黑" w:hAnsi="微软雅黑" w:eastAsia="微软雅黑" w:cs="微软雅黑"/>
          <w:sz w:val="31"/>
          <w:szCs w:val="31"/>
        </w:rPr>
        <w:t>条、领导活动及重大会议</w:t>
      </w:r>
      <w:r>
        <w:rPr>
          <w:rFonts w:hint="eastAsia" w:ascii="微软雅黑" w:hAnsi="微软雅黑" w:eastAsia="微软雅黑" w:cs="微软雅黑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sz w:val="31"/>
          <w:szCs w:val="31"/>
        </w:rPr>
        <w:t>条、行政执法公示</w:t>
      </w:r>
      <w:r>
        <w:rPr>
          <w:rFonts w:hint="eastAsia" w:ascii="微软雅黑" w:hAnsi="微软雅黑" w:eastAsia="微软雅黑" w:cs="微软雅黑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sz w:val="31"/>
          <w:szCs w:val="31"/>
        </w:rPr>
        <w:t>条、部门预算</w:t>
      </w:r>
      <w:r>
        <w:rPr>
          <w:rFonts w:hint="eastAsia" w:ascii="微软雅黑" w:hAnsi="微软雅黑" w:eastAsia="微软雅黑" w:cs="微软雅黑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sz w:val="31"/>
          <w:szCs w:val="31"/>
        </w:rPr>
        <w:t>条、部门决算</w:t>
      </w: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1"/>
          <w:szCs w:val="31"/>
        </w:rPr>
        <w:t>条、政府信息公开年报1条</w:t>
      </w:r>
      <w:r>
        <w:rPr>
          <w:rFonts w:hint="eastAsia" w:ascii="微软雅黑" w:hAnsi="微软雅黑" w:eastAsia="微软雅黑" w:cs="微软雅黑"/>
          <w:sz w:val="31"/>
          <w:szCs w:val="31"/>
          <w:lang w:eastAsia="zh-CN"/>
        </w:rPr>
        <w:t>、基层政务公开目录</w:t>
      </w: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>1条、政府信息公开指南1条、政府信息公开制度1条</w:t>
      </w:r>
      <w:r>
        <w:rPr>
          <w:rFonts w:hint="eastAsia" w:ascii="微软雅黑" w:hAnsi="微软雅黑" w:eastAsia="微软雅黑" w:cs="微软雅黑"/>
          <w:sz w:val="31"/>
          <w:szCs w:val="31"/>
        </w:rPr>
        <w:t>。）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微软雅黑" w:hAnsi="微软雅黑" w:eastAsia="微软雅黑" w:cs="微软雅黑"/>
          <w:sz w:val="31"/>
          <w:szCs w:val="31"/>
        </w:rPr>
        <w:t>2.主要类别。</w:t>
      </w:r>
      <w:r>
        <w:rPr>
          <w:rFonts w:hint="eastAsia" w:ascii="微软雅黑" w:hAnsi="微软雅黑" w:eastAsia="微软雅黑" w:cs="微软雅黑"/>
          <w:sz w:val="31"/>
          <w:szCs w:val="31"/>
        </w:rPr>
        <w:t>主动公开的信息包括机构职能、领导活动及重大会议、工作</w:t>
      </w:r>
      <w:r>
        <w:rPr>
          <w:rFonts w:hint="eastAsia" w:ascii="微软雅黑" w:hAnsi="微软雅黑" w:eastAsia="微软雅黑" w:cs="微软雅黑"/>
          <w:kern w:val="0"/>
          <w:sz w:val="31"/>
          <w:szCs w:val="31"/>
          <w:lang w:val="en-US" w:eastAsia="zh-CN" w:bidi="ar"/>
        </w:rPr>
        <w:t>部署</w:t>
      </w:r>
      <w:r>
        <w:rPr>
          <w:rFonts w:hint="eastAsia" w:ascii="微软雅黑" w:hAnsi="微软雅黑" w:eastAsia="微软雅黑" w:cs="微软雅黑"/>
          <w:sz w:val="31"/>
          <w:szCs w:val="31"/>
        </w:rPr>
        <w:t>、公告公示、预决算、政策解读等方面信息。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微软雅黑" w:hAnsi="微软雅黑" w:eastAsia="微软雅黑" w:cs="微软雅黑"/>
          <w:sz w:val="31"/>
          <w:szCs w:val="31"/>
        </w:rPr>
        <w:t>3.公开形式。</w:t>
      </w:r>
      <w:r>
        <w:rPr>
          <w:rFonts w:hint="eastAsia" w:ascii="微软雅黑" w:hAnsi="微软雅黑" w:eastAsia="微软雅黑" w:cs="微软雅黑"/>
          <w:sz w:val="31"/>
          <w:szCs w:val="31"/>
        </w:rPr>
        <w:t>通过寻召乡人民政府公众号、平乡县人民政府网站政务公开平台等新闻网络媒体，充分利用新媒体的互动功能，为公众提供及时、便捷的服务。在日常工作中，通过橱窗展板、政务信息公示栏、电子屏幕等形式，及时发布各类权威政务信息、公众重大关切的公共事件和政策法规等信息，保障群众知情权。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（二）依申请公开情况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202</w:t>
      </w:r>
      <w:r>
        <w:rPr>
          <w:rFonts w:hint="eastAsia" w:ascii="微软雅黑" w:hAnsi="微软雅黑" w:eastAsia="微软雅黑" w:cs="微软雅黑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sz w:val="31"/>
          <w:szCs w:val="31"/>
        </w:rPr>
        <w:t>年，寻召乡没有收到个人和组织递交的《信息公开申请表》。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（三）政府信息公开复议、诉讼情况</w:t>
      </w:r>
    </w:p>
    <w:p>
      <w:pPr>
        <w:pStyle w:val="2"/>
        <w:keepNext w:val="0"/>
        <w:keepLines w:val="0"/>
        <w:widowControl/>
        <w:spacing w:before="75" w:beforeAutospacing="0" w:after="75" w:afterAutospacing="0" w:line="540" w:lineRule="atLeast"/>
        <w:ind w:firstLine="61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202</w:t>
      </w:r>
      <w:r>
        <w:rPr>
          <w:rFonts w:hint="eastAsia" w:ascii="微软雅黑" w:hAnsi="微软雅黑" w:eastAsia="微软雅黑" w:cs="微软雅黑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sz w:val="31"/>
          <w:szCs w:val="31"/>
        </w:rPr>
        <w:t>年，寻召乡没有发生针对本单位有关政府信息公开事务的行政复议、诉讼情况。</w:t>
      </w:r>
    </w:p>
    <w:p>
      <w:pPr>
        <w:pStyle w:val="2"/>
        <w:keepNext w:val="0"/>
        <w:keepLines w:val="0"/>
        <w:widowControl/>
        <w:spacing w:before="75" w:beforeAutospacing="0" w:after="75" w:afterAutospacing="0" w:line="540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（四）政府信息公开平台建设</w:t>
      </w:r>
    </w:p>
    <w:p>
      <w:pPr>
        <w:pStyle w:val="2"/>
        <w:keepNext w:val="0"/>
        <w:keepLines w:val="0"/>
        <w:widowControl/>
        <w:spacing w:before="75" w:beforeAutospacing="0" w:after="75" w:afterAutospacing="0" w:line="540" w:lineRule="atLeast"/>
        <w:ind w:firstLine="61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主动适应媒体时代信息传播的新特点和新要求，充分利用政府信息公开平台上的信息公开专栏，及时发布政策制度、发展现状、民生工程进展和建议提案答复等内容，最大限度地满足人民群众的知情权。大力推进政务公开与现代传播体系有机结合，开设寻召乡人民政府公众号，“准”“新”“快”宣传政府动态。</w:t>
      </w:r>
    </w:p>
    <w:p>
      <w:pPr>
        <w:pStyle w:val="2"/>
        <w:keepNext w:val="0"/>
        <w:keepLines w:val="0"/>
        <w:widowControl/>
        <w:spacing w:before="75" w:beforeAutospacing="0" w:after="75" w:afterAutospacing="0" w:line="540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（五）监督保障</w:t>
      </w:r>
    </w:p>
    <w:p>
      <w:pPr>
        <w:pStyle w:val="2"/>
        <w:keepNext w:val="0"/>
        <w:keepLines w:val="0"/>
        <w:widowControl/>
        <w:spacing w:before="75" w:beforeAutospacing="0" w:after="75" w:afterAutospacing="0" w:line="540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根据县政府政务公开工作有关要求，对照本年度政务公开工作重点任务，细化实化责任分工，规范审核发布流程，做好公开内容表述、公开时机、公开方式的研判，避免发生失信、影响社会稳定等问题。对投诉、举报等事件做到依法依规、公平公正。加强社会监督，广泛听取广大群众的意见和建议。 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pacing w:before="75" w:beforeAutospacing="0" w:after="75" w:afterAutospacing="0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二、主动公开政府信息情况</w:t>
      </w:r>
    </w:p>
    <w:tbl>
      <w:tblPr>
        <w:tblStyle w:val="4"/>
        <w:tblW w:w="10185" w:type="dxa"/>
        <w:tblInd w:w="9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3030"/>
        <w:gridCol w:w="2309"/>
        <w:gridCol w:w="2221"/>
        <w:gridCol w:w="2624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01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0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信息内容</w:t>
            </w:r>
          </w:p>
        </w:tc>
        <w:tc>
          <w:tcPr>
            <w:tcW w:w="23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本年制发件数</w:t>
            </w:r>
          </w:p>
        </w:tc>
        <w:tc>
          <w:tcPr>
            <w:tcW w:w="22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本年废止件数</w:t>
            </w:r>
          </w:p>
        </w:tc>
        <w:tc>
          <w:tcPr>
            <w:tcW w:w="26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0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规章</w:t>
            </w:r>
          </w:p>
        </w:tc>
        <w:tc>
          <w:tcPr>
            <w:tcW w:w="230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222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262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0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行政规范性文件</w:t>
            </w:r>
          </w:p>
        </w:tc>
        <w:tc>
          <w:tcPr>
            <w:tcW w:w="230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222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262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184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0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信息内容</w:t>
            </w:r>
          </w:p>
        </w:tc>
        <w:tc>
          <w:tcPr>
            <w:tcW w:w="71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0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行政许可</w:t>
            </w:r>
          </w:p>
        </w:tc>
        <w:tc>
          <w:tcPr>
            <w:tcW w:w="7154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184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0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信息内容</w:t>
            </w:r>
          </w:p>
        </w:tc>
        <w:tc>
          <w:tcPr>
            <w:tcW w:w="71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0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行政处罚</w:t>
            </w:r>
          </w:p>
        </w:tc>
        <w:tc>
          <w:tcPr>
            <w:tcW w:w="7154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0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行政强制</w:t>
            </w:r>
          </w:p>
        </w:tc>
        <w:tc>
          <w:tcPr>
            <w:tcW w:w="7154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184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0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信息内容</w:t>
            </w:r>
          </w:p>
        </w:tc>
        <w:tc>
          <w:tcPr>
            <w:tcW w:w="71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0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行政事业性收费</w:t>
            </w:r>
          </w:p>
        </w:tc>
        <w:tc>
          <w:tcPr>
            <w:tcW w:w="7154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keepNext w:val="0"/>
              <w:keepLines w:val="0"/>
              <w:widowControl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pStyle w:val="2"/>
        <w:keepNext w:val="0"/>
        <w:keepLines w:val="0"/>
        <w:widowControl/>
        <w:spacing w:before="75" w:beforeAutospacing="0" w:after="75" w:afterAutospacing="0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三、收到和处理政府信息公开申请情况</w:t>
      </w:r>
    </w:p>
    <w:tbl>
      <w:tblPr>
        <w:tblStyle w:val="4"/>
        <w:tblW w:w="9999" w:type="dxa"/>
        <w:tblInd w:w="9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174"/>
        <w:gridCol w:w="1050"/>
        <w:gridCol w:w="1525"/>
        <w:gridCol w:w="1053"/>
        <w:gridCol w:w="804"/>
        <w:gridCol w:w="789"/>
        <w:gridCol w:w="1011"/>
        <w:gridCol w:w="1029"/>
        <w:gridCol w:w="777"/>
        <w:gridCol w:w="786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749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（本数据的勾稽关系为：第一项加第二项之和，等于第三项加第四项之和）</w:t>
            </w:r>
          </w:p>
        </w:tc>
        <w:tc>
          <w:tcPr>
            <w:tcW w:w="6249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申请人情况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74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自然人</w:t>
            </w:r>
          </w:p>
        </w:tc>
        <w:tc>
          <w:tcPr>
            <w:tcW w:w="4410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法人或其他组织</w:t>
            </w:r>
          </w:p>
        </w:tc>
        <w:tc>
          <w:tcPr>
            <w:tcW w:w="78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总计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74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商业</w:t>
            </w: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企业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科研</w:t>
            </w: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机构</w:t>
            </w:r>
          </w:p>
        </w:tc>
        <w:tc>
          <w:tcPr>
            <w:tcW w:w="10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社会公益组织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法律服务机构</w:t>
            </w:r>
          </w:p>
        </w:tc>
        <w:tc>
          <w:tcPr>
            <w:tcW w:w="7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其他</w:t>
            </w:r>
          </w:p>
        </w:tc>
        <w:tc>
          <w:tcPr>
            <w:tcW w:w="78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749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749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三、本年度办理结果</w:t>
            </w: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三、本年度办理结果</w:t>
            </w:r>
          </w:p>
        </w:tc>
        <w:tc>
          <w:tcPr>
            <w:tcW w:w="2575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（一）予以公开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（二）部分公开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（区分处理的，只计这一情形，不计其他情形）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（三）不予公开</w:t>
            </w: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1.属于国家秘密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2.其他法律行政法规禁止公开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3.危机“三安全一稳定”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4.保护第三方合法权益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5.属于三类内部事务信息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6.属于四类过程性信息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7.属于行政执法案卷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8.属于行政查询事项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（四）无法提供</w:t>
            </w: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1.本机关不掌握相关政府信息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2.没有现成信息需要另行制作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3.补正后申请内容仍不明确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（五）不予处理</w:t>
            </w: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1.信访举报投诉类申请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2.重复申请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3.要求提供公开出版物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4.无正当理由大量反复申请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（六）其他处理</w:t>
            </w: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1.申请人无正当理由逾期不补正、行政机关不再处理其政府信息公开申请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2.申请人逾期未按收费通知要求缴纳费用、行政机关不再处理其政府信息公开申请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keepNext w:val="0"/>
              <w:keepLines w:val="0"/>
              <w:widowControl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5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3.其他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（七）总计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749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四、结转下半年度继续办理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pacing w:before="75" w:beforeAutospacing="0" w:after="75" w:afterAutospacing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   四、政府信息公开行政复议、行政诉讼情况</w:t>
      </w:r>
    </w:p>
    <w:p>
      <w:pPr>
        <w:pStyle w:val="2"/>
        <w:keepNext w:val="0"/>
        <w:keepLines w:val="0"/>
        <w:widowControl/>
        <w:spacing w:before="75" w:beforeAutospacing="0" w:after="75" w:afterAutospacing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 </w:t>
      </w:r>
    </w:p>
    <w:tbl>
      <w:tblPr>
        <w:tblStyle w:val="4"/>
        <w:tblW w:w="10425" w:type="dxa"/>
        <w:tblInd w:w="9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01"/>
        <w:gridCol w:w="679"/>
        <w:gridCol w:w="671"/>
        <w:gridCol w:w="708"/>
        <w:gridCol w:w="642"/>
        <w:gridCol w:w="707"/>
        <w:gridCol w:w="677"/>
        <w:gridCol w:w="656"/>
        <w:gridCol w:w="705"/>
        <w:gridCol w:w="709"/>
        <w:gridCol w:w="687"/>
        <w:gridCol w:w="663"/>
        <w:gridCol w:w="716"/>
        <w:gridCol w:w="724"/>
        <w:gridCol w:w="780"/>
      </w:tblGrid>
      <w:tr>
        <w:tc>
          <w:tcPr>
            <w:tcW w:w="34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行政复议</w:t>
            </w:r>
          </w:p>
        </w:tc>
        <w:tc>
          <w:tcPr>
            <w:tcW w:w="7024" w:type="dxa"/>
            <w:gridSpan w:val="10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行政诉讼</w:t>
            </w:r>
          </w:p>
        </w:tc>
      </w:tr>
      <w:tr>
        <w:tc>
          <w:tcPr>
            <w:tcW w:w="70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结果维持</w:t>
            </w:r>
          </w:p>
        </w:tc>
        <w:tc>
          <w:tcPr>
            <w:tcW w:w="679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结果纠正</w:t>
            </w:r>
          </w:p>
        </w:tc>
        <w:tc>
          <w:tcPr>
            <w:tcW w:w="67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其他结果</w:t>
            </w:r>
          </w:p>
        </w:tc>
        <w:tc>
          <w:tcPr>
            <w:tcW w:w="708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总计</w:t>
            </w:r>
          </w:p>
        </w:tc>
        <w:tc>
          <w:tcPr>
            <w:tcW w:w="345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未经复议直接起诉</w:t>
            </w:r>
          </w:p>
        </w:tc>
        <w:tc>
          <w:tcPr>
            <w:tcW w:w="3570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复议后起诉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结果维持</w:t>
            </w:r>
          </w:p>
        </w:tc>
        <w:tc>
          <w:tcPr>
            <w:tcW w:w="6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结果纠正</w:t>
            </w:r>
          </w:p>
        </w:tc>
        <w:tc>
          <w:tcPr>
            <w:tcW w:w="6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其他结果</w:t>
            </w:r>
          </w:p>
        </w:tc>
        <w:tc>
          <w:tcPr>
            <w:tcW w:w="7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尚未审结</w:t>
            </w:r>
          </w:p>
        </w:tc>
        <w:tc>
          <w:tcPr>
            <w:tcW w:w="7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总计</w:t>
            </w:r>
          </w:p>
        </w:tc>
        <w:tc>
          <w:tcPr>
            <w:tcW w:w="68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结果维持</w:t>
            </w:r>
          </w:p>
        </w:tc>
        <w:tc>
          <w:tcPr>
            <w:tcW w:w="66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结果纠正</w:t>
            </w:r>
          </w:p>
        </w:tc>
        <w:tc>
          <w:tcPr>
            <w:tcW w:w="71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其他结果</w:t>
            </w:r>
          </w:p>
        </w:tc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尚未审结</w:t>
            </w:r>
          </w:p>
        </w:tc>
        <w:tc>
          <w:tcPr>
            <w:tcW w:w="7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总计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71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widowControl w:val="0"/>
              <w:spacing w:before="0" w:beforeAutospacing="0" w:after="0" w:afterAutospacing="0"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pacing w:before="75" w:beforeAutospacing="0" w:after="75" w:afterAutospacing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202</w:t>
      </w:r>
      <w:r>
        <w:rPr>
          <w:rFonts w:hint="eastAsia" w:ascii="微软雅黑" w:hAnsi="微软雅黑" w:eastAsia="微软雅黑" w:cs="微软雅黑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sz w:val="31"/>
          <w:szCs w:val="31"/>
        </w:rPr>
        <w:t>年，寻召乡虽然在政府信息公开工作中取得了一些成效,但与上级的要求还有差距,主要表现在:一是政府信息公开工作规范性有待进一步加强;二是部分栏目建设仍不够完善;三是主动向社会公开信息的领域有待于进一步拓展。</w:t>
      </w:r>
    </w:p>
    <w:p>
      <w:pPr>
        <w:pStyle w:val="2"/>
        <w:keepNext w:val="0"/>
        <w:keepLines w:val="0"/>
        <w:widowControl/>
        <w:shd w:val="clear" w:fill="FFFFFF"/>
        <w:spacing w:before="75" w:beforeAutospacing="0" w:after="75" w:afterAutospacing="0" w:line="555" w:lineRule="atLeast"/>
        <w:ind w:firstLine="645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  <w:shd w:val="clear" w:fill="FFFFFF"/>
        </w:rPr>
        <w:t>为</w:t>
      </w:r>
      <w:r>
        <w:rPr>
          <w:rFonts w:hint="eastAsia" w:ascii="微软雅黑" w:hAnsi="微软雅黑" w:eastAsia="微软雅黑" w:cs="微软雅黑"/>
          <w:spacing w:val="0"/>
          <w:sz w:val="31"/>
          <w:szCs w:val="31"/>
          <w:shd w:val="clear" w:fill="FFFFFF"/>
        </w:rPr>
        <w:t>确保信息公开工作规范有序开展，</w:t>
      </w:r>
      <w:r>
        <w:rPr>
          <w:rFonts w:hint="eastAsia" w:ascii="微软雅黑" w:hAnsi="微软雅黑" w:eastAsia="微软雅黑" w:cs="微软雅黑"/>
          <w:sz w:val="31"/>
          <w:szCs w:val="31"/>
          <w:shd w:val="clear" w:fill="FFFFFF"/>
        </w:rPr>
        <w:t>今后，我们将采取以下措施加以改进和加强：一是进一步结合实际,提高公开实效。紧紧围绕教育部门工作职能,真正立足于服务群众,立足于接受群众监督,立足于解决问题,在办实事、见实效上下功夫。二是提高政务公开面，拓宽政务公开宣传渠道，逐步扩大公开内容，真正做到“应公开、尽公开”。三是加大对政务公开工作的自查自纠力度，使政务公开工作更加规范化、制度化和经常化。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微软雅黑" w:hAnsi="微软雅黑" w:eastAsia="微软雅黑" w:cs="微软雅黑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sz w:val="31"/>
          <w:szCs w:val="31"/>
        </w:rPr>
        <w:t>年我乡未收取信息处理费。</w:t>
      </w:r>
    </w:p>
    <w:p>
      <w:pPr>
        <w:pStyle w:val="2"/>
        <w:widowControl/>
        <w:spacing w:before="75" w:beforeAutospacing="0" w:after="75" w:afterAutospacing="0" w:line="525" w:lineRule="atLeast"/>
        <w:ind w:firstLine="645"/>
        <w:rPr>
          <w:rFonts w:hint="eastAsia" w:ascii="微软雅黑" w:hAnsi="微软雅黑" w:eastAsia="微软雅黑" w:cs="微软雅黑"/>
          <w:sz w:val="31"/>
          <w:szCs w:val="31"/>
        </w:rPr>
      </w:pPr>
    </w:p>
    <w:p>
      <w:pPr>
        <w:pStyle w:val="2"/>
        <w:keepNext w:val="0"/>
        <w:keepLines w:val="0"/>
        <w:widowControl/>
        <w:spacing w:before="75" w:beforeAutospacing="0" w:after="75" w:afterAutospacing="0" w:line="525" w:lineRule="atLeast"/>
        <w:ind w:firstLine="5115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1"/>
          <w:szCs w:val="31"/>
        </w:rPr>
        <w:t>202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sz w:val="31"/>
          <w:szCs w:val="31"/>
        </w:rPr>
        <w:t>年1月</w:t>
      </w: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pacing w:before="75" w:beforeAutospacing="0" w:after="75" w:afterAutospacing="0"/>
        <w:rPr>
          <w:rFonts w:hint="eastAsia" w:ascii="微软雅黑" w:hAnsi="微软雅黑" w:eastAsia="微软雅黑" w:cs="微软雅黑"/>
        </w:rPr>
      </w:pPr>
    </w:p>
    <w:p>
      <w:pPr>
        <w:pStyle w:val="3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189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zg5NWY3M2YzOGJmYjk0N2MzOGJhYWY3MWZkMzMifQ=="/>
  </w:docVars>
  <w:rsids>
    <w:rsidRoot w:val="00000000"/>
    <w:rsid w:val="01AD22D9"/>
    <w:rsid w:val="050339CA"/>
    <w:rsid w:val="066C7676"/>
    <w:rsid w:val="11E84674"/>
    <w:rsid w:val="195C76F5"/>
    <w:rsid w:val="1C8161AD"/>
    <w:rsid w:val="1DEF6D8A"/>
    <w:rsid w:val="4EAB3C0F"/>
    <w:rsid w:val="5F6307AD"/>
    <w:rsid w:val="60A57DDF"/>
    <w:rsid w:val="615564D1"/>
    <w:rsid w:val="64A53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qFormat/>
    <w:uiPriority w:val="0"/>
    <w:pPr>
      <w:spacing w:beforeAutospacing="1" w:afterAutospacing="1"/>
      <w:jc w:val="left"/>
    </w:pPr>
    <w:rPr>
      <w:kern w:val="0"/>
      <w:sz w:val="24"/>
      <w:lang w:val="en-US" w:eastAsia="zh-CN" w:bidi="ar"/>
    </w:rPr>
  </w:style>
  <w:style w:type="paragraph" w:customStyle="1" w:styleId="3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customStyle="1" w:styleId="6">
    <w:name w:val="要点1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2210</Words>
  <Characters>2268</Characters>
  <Paragraphs>303</Paragraphs>
  <TotalTime>177</TotalTime>
  <ScaleCrop>false</ScaleCrop>
  <LinksUpToDate>false</LinksUpToDate>
  <CharactersWithSpaces>2276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2023-01-29T08:35:00Z</dcterms:created>
  <dc:creator>DELL</dc:creator>
  <cp:lastModifiedBy>Administrator</cp:lastModifiedBy>
  <dcterms:modified xsi:type="dcterms:W3CDTF">2025-01-21T09:05:46Z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989CB79122594EF4846440F5AF2192BE</vt:lpwstr>
  </property>
  <property fmtid="{D5CDD505-2E9C-101B-9397-08002B2CF9AE}" pid="3" name="KSOProductBuildVer">
    <vt:lpwstr>2052-12.1.0.16929</vt:lpwstr>
  </property>
  <property fmtid="{D5CDD505-2E9C-101B-9397-08002B2CF9AE}" pid="4" name="KSOTemplateDocerSaveRecord">
    <vt:lpwstr>eyJoZGlkIjoiNTU2Mzk2Yjc2N2VjYTFhYjVkOWRlODM1MzcxYzUwMGEifQ==</vt:lpwstr>
  </property>
</Properties>
</file>