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eastAsiaTheme="minorEastAsia"/>
          <w:sz w:val="32"/>
        </w:rPr>
      </w:pPr>
      <w:bookmarkStart w:id="0" w:name="_Toc508372221"/>
    </w:p>
    <w:p>
      <w:pPr>
        <w:jc w:val="center"/>
        <w:rPr>
          <w:rFonts w:eastAsia="方正小标宋_GBK"/>
          <w:sz w:val="44"/>
          <w:szCs w:val="44"/>
        </w:rPr>
      </w:pPr>
      <w:r>
        <w:rPr>
          <w:rFonts w:hint="eastAsia" w:eastAsia="方正小标宋_GBK"/>
          <w:sz w:val="44"/>
          <w:szCs w:val="44"/>
        </w:rPr>
        <w:t>平乡县</w:t>
      </w:r>
      <w:r>
        <w:rPr>
          <w:rFonts w:hint="eastAsia" w:eastAsia="方正小标宋_GBK"/>
          <w:sz w:val="44"/>
          <w:szCs w:val="44"/>
          <w:lang w:eastAsia="zh-CN"/>
        </w:rPr>
        <w:t>人</w:t>
      </w:r>
      <w:r>
        <w:rPr>
          <w:rFonts w:hint="eastAsia" w:eastAsia="方正小标宋_GBK"/>
          <w:sz w:val="44"/>
          <w:szCs w:val="44"/>
        </w:rPr>
        <w:t>力资源和社会保障局</w:t>
      </w:r>
      <w:r>
        <w:rPr>
          <w:rFonts w:eastAsia="方正小标宋_GBK"/>
          <w:sz w:val="44"/>
          <w:szCs w:val="44"/>
        </w:rPr>
        <w:t>201</w:t>
      </w:r>
      <w:r>
        <w:rPr>
          <w:rFonts w:hint="eastAsia" w:eastAsia="方正小标宋_GBK"/>
          <w:sz w:val="44"/>
          <w:szCs w:val="44"/>
        </w:rPr>
        <w:t>9</w:t>
      </w:r>
      <w:r>
        <w:rPr>
          <w:rFonts w:eastAsia="方正小标宋_GBK"/>
          <w:sz w:val="44"/>
          <w:szCs w:val="44"/>
        </w:rPr>
        <w:t>年部门预算信息公开</w:t>
      </w:r>
    </w:p>
    <w:p>
      <w:pPr>
        <w:ind w:firstLine="640" w:firstLineChars="200"/>
        <w:rPr>
          <w:rFonts w:ascii="仿宋" w:hAnsi="仿宋" w:eastAsia="仿宋"/>
          <w:sz w:val="32"/>
          <w:szCs w:val="32"/>
        </w:rPr>
      </w:pPr>
      <w:r>
        <w:rPr>
          <w:rFonts w:hint="eastAsia" w:ascii="仿宋" w:hAnsi="仿宋" w:eastAsia="仿宋"/>
          <w:sz w:val="32"/>
          <w:szCs w:val="32"/>
        </w:rPr>
        <w:t>按照《预算法》、《地方预决算公开操作规程》和《河北省省级预算公开办法》规定，现将201</w:t>
      </w:r>
      <w:r>
        <w:rPr>
          <w:rFonts w:hint="eastAsia" w:ascii="仿宋" w:hAnsi="仿宋" w:eastAsia="仿宋"/>
          <w:sz w:val="32"/>
          <w:szCs w:val="32"/>
          <w:lang w:val="en-US" w:eastAsia="zh-CN"/>
        </w:rPr>
        <w:t>9</w:t>
      </w:r>
      <w:r>
        <w:rPr>
          <w:rFonts w:hint="eastAsia" w:ascii="仿宋" w:hAnsi="仿宋" w:eastAsia="仿宋"/>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spacing w:line="500" w:lineRule="exact"/>
        <w:ind w:firstLine="560"/>
        <w:rPr>
          <w:rFonts w:ascii="仿宋_GB2312" w:hAnsi="仿宋" w:eastAsia="仿宋_GB2312"/>
          <w:b/>
          <w:sz w:val="32"/>
          <w:szCs w:val="32"/>
        </w:rPr>
      </w:pPr>
      <w:r>
        <w:rPr>
          <w:rFonts w:hint="eastAsia" w:ascii="仿宋_GB2312" w:hAnsi="仿宋" w:eastAsia="仿宋_GB2312"/>
          <w:b/>
          <w:sz w:val="32"/>
          <w:szCs w:val="32"/>
        </w:rPr>
        <w:t>部门职责：</w:t>
      </w:r>
    </w:p>
    <w:p>
      <w:pPr>
        <w:spacing w:line="500" w:lineRule="exact"/>
        <w:ind w:firstLine="560"/>
        <w:rPr>
          <w:rFonts w:ascii="仿宋" w:hAnsi="仿宋" w:eastAsia="仿宋"/>
          <w:sz w:val="32"/>
          <w:szCs w:val="32"/>
        </w:rPr>
      </w:pPr>
      <w:r>
        <w:rPr>
          <w:rFonts w:ascii="仿宋" w:hAnsi="仿宋" w:eastAsia="仿宋"/>
          <w:sz w:val="32"/>
          <w:szCs w:val="32"/>
        </w:rPr>
        <w:t>1.</w:t>
      </w:r>
      <w:r>
        <w:rPr>
          <w:rFonts w:hint="eastAsia" w:ascii="仿宋" w:hAnsi="仿宋" w:eastAsia="仿宋" w:cs="宋体"/>
          <w:sz w:val="32"/>
          <w:szCs w:val="32"/>
        </w:rPr>
        <w:t>事业单位人员管理股负责全县专业技术职务任职资格的评审和聘用方案核准；负责全县初级评审委员会的组建、核准和备案；负责全县中、高级专业技术职务的申报工作；负责全县专业技术职务任职资格、专业技术（执业）资格的审核和证书的管理；负责全县职称考试工作，落实职称管理有关政策。负责失业单位工作人员的聘用、晋职、考核、奖惩、调配及退休审批工作。</w:t>
      </w:r>
      <w:bookmarkStart w:id="2" w:name="_GoBack"/>
      <w:bookmarkEnd w:id="2"/>
    </w:p>
    <w:p>
      <w:pPr>
        <w:spacing w:line="500" w:lineRule="exact"/>
        <w:ind w:firstLine="560"/>
        <w:rPr>
          <w:rFonts w:ascii="仿宋" w:hAnsi="仿宋" w:eastAsia="仿宋"/>
          <w:sz w:val="32"/>
          <w:szCs w:val="32"/>
        </w:rPr>
      </w:pPr>
      <w:r>
        <w:rPr>
          <w:rFonts w:ascii="仿宋" w:hAnsi="仿宋" w:eastAsia="仿宋"/>
          <w:sz w:val="32"/>
          <w:szCs w:val="32"/>
        </w:rPr>
        <w:t>2.</w:t>
      </w:r>
      <w:r>
        <w:rPr>
          <w:rFonts w:hint="eastAsia" w:ascii="仿宋" w:hAnsi="仿宋" w:eastAsia="仿宋" w:cs="宋体"/>
          <w:sz w:val="32"/>
          <w:szCs w:val="32"/>
        </w:rPr>
        <w:t>工作福利股负责统筹机关企事业单位工资收入分配；组织实施机关事业单位工作人员工资收入分配制度、各类津补贴政策；负责机关、事业人员工资总额管理。审核财政统发工资范围的人员、工资；负责综合统计工作。</w:t>
      </w:r>
    </w:p>
    <w:p>
      <w:pPr>
        <w:spacing w:line="500" w:lineRule="exact"/>
        <w:ind w:firstLine="560"/>
        <w:rPr>
          <w:rFonts w:ascii="仿宋" w:hAnsi="仿宋" w:eastAsia="仿宋"/>
          <w:sz w:val="32"/>
          <w:szCs w:val="32"/>
        </w:rPr>
      </w:pPr>
      <w:r>
        <w:rPr>
          <w:rFonts w:ascii="仿宋" w:hAnsi="仿宋" w:eastAsia="仿宋"/>
          <w:sz w:val="32"/>
          <w:szCs w:val="32"/>
        </w:rPr>
        <w:t>3.</w:t>
      </w:r>
      <w:r>
        <w:rPr>
          <w:rFonts w:hint="eastAsia" w:ascii="仿宋" w:hAnsi="仿宋" w:eastAsia="仿宋" w:cs="宋体"/>
          <w:sz w:val="32"/>
          <w:szCs w:val="32"/>
        </w:rPr>
        <w:t>劳动监察股组织实施劳动合同、集体合同、用工备案制度和劳动派遣管理规则；组织实施劳动人事争议调解仲裁政策、制度。</w:t>
      </w:r>
    </w:p>
    <w:p>
      <w:pPr>
        <w:spacing w:line="500" w:lineRule="exact"/>
        <w:ind w:firstLine="560"/>
        <w:rPr>
          <w:rFonts w:ascii="仿宋" w:hAnsi="仿宋" w:eastAsia="仿宋"/>
          <w:sz w:val="32"/>
          <w:szCs w:val="32"/>
        </w:rPr>
      </w:pPr>
      <w:r>
        <w:rPr>
          <w:rFonts w:ascii="仿宋" w:hAnsi="仿宋" w:eastAsia="仿宋"/>
          <w:sz w:val="32"/>
          <w:szCs w:val="32"/>
        </w:rPr>
        <w:t>4.</w:t>
      </w:r>
      <w:r>
        <w:rPr>
          <w:rFonts w:hint="eastAsia" w:ascii="仿宋" w:hAnsi="仿宋" w:eastAsia="仿宋" w:cs="宋体"/>
          <w:sz w:val="32"/>
          <w:szCs w:val="32"/>
        </w:rPr>
        <w:t>社会保障管理股负责组织落实企业劳动关系政策。</w:t>
      </w:r>
    </w:p>
    <w:p>
      <w:pPr>
        <w:spacing w:line="500" w:lineRule="exact"/>
        <w:ind w:firstLine="560"/>
        <w:rPr>
          <w:rFonts w:ascii="仿宋" w:hAnsi="仿宋" w:eastAsia="仿宋"/>
          <w:sz w:val="32"/>
          <w:szCs w:val="32"/>
        </w:rPr>
      </w:pPr>
      <w:r>
        <w:rPr>
          <w:rFonts w:ascii="仿宋" w:hAnsi="仿宋" w:eastAsia="仿宋"/>
          <w:sz w:val="32"/>
          <w:szCs w:val="32"/>
        </w:rPr>
        <w:t>5.</w:t>
      </w:r>
      <w:r>
        <w:rPr>
          <w:rFonts w:hint="eastAsia" w:ascii="仿宋" w:hAnsi="仿宋" w:eastAsia="仿宋" w:cs="宋体"/>
          <w:sz w:val="32"/>
          <w:szCs w:val="32"/>
        </w:rPr>
        <w:t>医保中心负责全县干部职工医疗保险费征缴，医疗费报销工作。</w:t>
      </w:r>
    </w:p>
    <w:p>
      <w:pPr>
        <w:spacing w:line="500" w:lineRule="exact"/>
        <w:ind w:firstLine="560"/>
        <w:rPr>
          <w:rFonts w:ascii="仿宋" w:hAnsi="仿宋" w:eastAsia="仿宋"/>
          <w:sz w:val="32"/>
          <w:szCs w:val="32"/>
        </w:rPr>
      </w:pPr>
      <w:r>
        <w:rPr>
          <w:rFonts w:ascii="仿宋" w:hAnsi="仿宋" w:eastAsia="仿宋"/>
          <w:sz w:val="32"/>
          <w:szCs w:val="32"/>
        </w:rPr>
        <w:t>6.</w:t>
      </w:r>
      <w:r>
        <w:rPr>
          <w:rFonts w:hint="eastAsia" w:ascii="仿宋" w:hAnsi="仿宋" w:eastAsia="仿宋" w:cs="宋体"/>
          <w:sz w:val="32"/>
          <w:szCs w:val="32"/>
        </w:rPr>
        <w:t>农合中心负责全县农民医疗保险费征缴，医疗费报销。</w:t>
      </w:r>
    </w:p>
    <w:p>
      <w:pPr>
        <w:spacing w:line="500" w:lineRule="exact"/>
        <w:ind w:firstLine="560"/>
        <w:rPr>
          <w:rFonts w:ascii="方正仿宋_GBK" w:eastAsia="方正仿宋_GBK"/>
          <w:sz w:val="28"/>
        </w:rPr>
      </w:pPr>
      <w:r>
        <w:rPr>
          <w:rFonts w:ascii="仿宋" w:hAnsi="仿宋" w:eastAsia="仿宋"/>
          <w:sz w:val="32"/>
          <w:szCs w:val="32"/>
        </w:rPr>
        <w:t>7.</w:t>
      </w:r>
      <w:r>
        <w:rPr>
          <w:rFonts w:hint="eastAsia" w:ascii="仿宋" w:hAnsi="仿宋" w:eastAsia="仿宋" w:cs="宋体"/>
          <w:sz w:val="32"/>
          <w:szCs w:val="32"/>
        </w:rPr>
        <w:t>社保局一是负责工伤扩面、工伤认定等工作；二是负责企业、机关事业养老保险金征缴养老保险费发放工作</w:t>
      </w:r>
      <w:r>
        <w:rPr>
          <w:rFonts w:hint="eastAsia" w:ascii="方正仿宋_GBK" w:hAnsi="宋体" w:eastAsia="方正仿宋_GBK" w:cs="宋体"/>
          <w:sz w:val="28"/>
        </w:rPr>
        <w:t>。</w:t>
      </w:r>
    </w:p>
    <w:p>
      <w:pPr>
        <w:ind w:firstLine="643" w:firstLineChars="200"/>
        <w:rPr>
          <w:rFonts w:ascii="仿宋_GB2312" w:hAnsi="仿宋" w:eastAsia="仿宋_GB2312"/>
          <w:b/>
          <w:sz w:val="32"/>
          <w:szCs w:val="32"/>
        </w:rPr>
      </w:pPr>
    </w:p>
    <w:p>
      <w:pPr>
        <w:ind w:firstLine="643" w:firstLineChars="200"/>
        <w:rPr>
          <w:rFonts w:ascii="仿宋_GB2312" w:hAnsi="仿宋" w:eastAsia="仿宋_GB2312"/>
          <w:b/>
          <w:sz w:val="32"/>
          <w:szCs w:val="32"/>
        </w:rPr>
      </w:pPr>
      <w:r>
        <w:rPr>
          <w:rFonts w:hint="eastAsia" w:ascii="仿宋_GB2312" w:hAnsi="仿宋" w:eastAsia="仿宋_GB2312"/>
          <w:b/>
          <w:sz w:val="32"/>
          <w:szCs w:val="32"/>
        </w:rPr>
        <w:t>机构设置：</w:t>
      </w:r>
    </w:p>
    <w:p>
      <w:pPr>
        <w:jc w:val="center"/>
        <w:outlineLvl w:val="0"/>
        <w:rPr>
          <w:rFonts w:ascii="仿宋_GB2312" w:eastAsia="仿宋_GB2312"/>
          <w:sz w:val="32"/>
          <w:szCs w:val="32"/>
        </w:rPr>
      </w:pPr>
      <w:r>
        <w:rPr>
          <w:rFonts w:hint="eastAsia" w:ascii="仿宋_GB2312" w:eastAsia="仿宋_GB2312"/>
          <w:sz w:val="32"/>
          <w:szCs w:val="32"/>
        </w:rPr>
        <w:t>部门机构设置情况</w:t>
      </w:r>
    </w:p>
    <w:tbl>
      <w:tblPr>
        <w:tblStyle w:val="6"/>
        <w:tblW w:w="97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单位名称</w:t>
            </w:r>
          </w:p>
        </w:tc>
        <w:tc>
          <w:tcPr>
            <w:tcW w:w="1134" w:type="dxa"/>
            <w:vMerge w:val="restart"/>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单位性质</w:t>
            </w:r>
          </w:p>
        </w:tc>
        <w:tc>
          <w:tcPr>
            <w:tcW w:w="1276" w:type="dxa"/>
            <w:vMerge w:val="restart"/>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单位规格</w:t>
            </w:r>
          </w:p>
        </w:tc>
        <w:tc>
          <w:tcPr>
            <w:tcW w:w="2906" w:type="dxa"/>
            <w:vMerge w:val="restart"/>
            <w:vAlign w:val="center"/>
          </w:tcPr>
          <w:p>
            <w:pPr>
              <w:spacing w:line="300" w:lineRule="exact"/>
              <w:jc w:val="center"/>
              <w:rPr>
                <w:rFonts w:ascii="仿宋_GB2312" w:eastAsia="仿宋_GB2312"/>
                <w:b/>
                <w:sz w:val="32"/>
                <w:szCs w:val="32"/>
              </w:rPr>
            </w:pPr>
            <w:r>
              <w:rPr>
                <w:rFonts w:hint="eastAsia" w:ascii="仿宋_GB2312" w:eastAsia="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_GB2312" w:eastAsia="仿宋_GB2312"/>
                <w:sz w:val="32"/>
                <w:szCs w:val="32"/>
              </w:rPr>
            </w:pPr>
          </w:p>
        </w:tc>
        <w:tc>
          <w:tcPr>
            <w:tcW w:w="1134" w:type="dxa"/>
            <w:vMerge w:val="continue"/>
            <w:vAlign w:val="center"/>
          </w:tcPr>
          <w:p>
            <w:pPr>
              <w:spacing w:line="300" w:lineRule="exact"/>
              <w:jc w:val="left"/>
              <w:outlineLvl w:val="0"/>
              <w:rPr>
                <w:rFonts w:ascii="仿宋_GB2312" w:eastAsia="仿宋_GB2312"/>
                <w:sz w:val="32"/>
                <w:szCs w:val="32"/>
              </w:rPr>
            </w:pPr>
          </w:p>
        </w:tc>
        <w:tc>
          <w:tcPr>
            <w:tcW w:w="1276" w:type="dxa"/>
            <w:vMerge w:val="continue"/>
            <w:vAlign w:val="center"/>
          </w:tcPr>
          <w:p>
            <w:pPr>
              <w:spacing w:line="300" w:lineRule="exact"/>
              <w:jc w:val="left"/>
              <w:outlineLvl w:val="0"/>
              <w:rPr>
                <w:rFonts w:ascii="仿宋_GB2312" w:eastAsia="仿宋_GB2312"/>
                <w:sz w:val="32"/>
                <w:szCs w:val="32"/>
              </w:rPr>
            </w:pPr>
          </w:p>
        </w:tc>
        <w:tc>
          <w:tcPr>
            <w:tcW w:w="2906" w:type="dxa"/>
            <w:vMerge w:val="continue"/>
            <w:vAlign w:val="center"/>
          </w:tcPr>
          <w:p>
            <w:pPr>
              <w:spacing w:line="300" w:lineRule="exact"/>
              <w:jc w:val="left"/>
              <w:outlineLvl w:val="0"/>
              <w:rPr>
                <w:rFonts w:ascii="仿宋_GB2312" w:eastAsia="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平乡县人力资源和社会保障局</w:t>
            </w:r>
          </w:p>
        </w:tc>
        <w:tc>
          <w:tcPr>
            <w:tcW w:w="1134"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行政</w:t>
            </w:r>
          </w:p>
        </w:tc>
        <w:tc>
          <w:tcPr>
            <w:tcW w:w="1276"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正局级</w:t>
            </w:r>
          </w:p>
        </w:tc>
        <w:tc>
          <w:tcPr>
            <w:tcW w:w="2906"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财政拨款</w:t>
            </w:r>
          </w:p>
        </w:tc>
      </w:tr>
    </w:tbl>
    <w:p>
      <w:pPr>
        <w:rPr>
          <w:rFonts w:ascii="仿宋_GB2312" w:eastAsia="仿宋_GB2312"/>
          <w:sz w:val="32"/>
          <w:szCs w:val="32"/>
        </w:rPr>
      </w:pPr>
    </w:p>
    <w:p>
      <w:pPr>
        <w:rPr>
          <w:rFonts w:ascii="仿宋_GB2312" w:eastAsia="仿宋_GB2312"/>
          <w:sz w:val="32"/>
          <w:szCs w:val="32"/>
        </w:rPr>
      </w:pPr>
    </w:p>
    <w:p>
      <w:pPr>
        <w:rPr>
          <w:rFonts w:ascii="仿宋" w:hAnsi="仿宋" w:eastAsia="仿宋"/>
          <w:sz w:val="32"/>
          <w:szCs w:val="32"/>
        </w:rPr>
      </w:pPr>
    </w:p>
    <w:p>
      <w:pPr>
        <w:ind w:firstLine="640"/>
        <w:rPr>
          <w:rFonts w:ascii="仿宋" w:hAnsi="仿宋" w:eastAsia="仿宋"/>
          <w:sz w:val="32"/>
          <w:szCs w:val="32"/>
        </w:rPr>
      </w:pPr>
      <w:r>
        <w:rPr>
          <w:rFonts w:hint="eastAsia" w:ascii="仿宋" w:hAnsi="仿宋" w:eastAsia="仿宋"/>
          <w:sz w:val="32"/>
          <w:szCs w:val="32"/>
        </w:rPr>
        <w:t>二、部门预算安排的总体情况</w:t>
      </w:r>
    </w:p>
    <w:p>
      <w:pPr>
        <w:ind w:firstLine="640"/>
        <w:rPr>
          <w:rFonts w:ascii="仿宋" w:hAnsi="仿宋" w:eastAsia="仿宋"/>
          <w:sz w:val="32"/>
          <w:szCs w:val="32"/>
        </w:rPr>
      </w:pPr>
      <w:r>
        <w:rPr>
          <w:rFonts w:hint="eastAsia" w:ascii="仿宋" w:hAnsi="仿宋" w:eastAsia="仿宋"/>
          <w:sz w:val="32"/>
          <w:szCs w:val="32"/>
        </w:rPr>
        <w:t>按照预算管理有关规定，目前我县部门预算的编制实行综合预算制度，即全部收入和支出都反映的预算中。平乡县及所属事业单位的收支包含在部门预算中。</w:t>
      </w:r>
    </w:p>
    <w:p>
      <w:pPr>
        <w:ind w:firstLine="640"/>
        <w:rPr>
          <w:rFonts w:ascii="仿宋" w:hAnsi="仿宋" w:eastAsia="仿宋"/>
          <w:sz w:val="32"/>
          <w:szCs w:val="32"/>
        </w:rPr>
      </w:pPr>
      <w:r>
        <w:rPr>
          <w:rFonts w:hint="eastAsia" w:ascii="仿宋" w:hAnsi="仿宋" w:eastAsia="仿宋"/>
          <w:sz w:val="32"/>
          <w:szCs w:val="32"/>
        </w:rPr>
        <w:t>1、收入说明</w:t>
      </w:r>
    </w:p>
    <w:p>
      <w:pPr>
        <w:ind w:firstLine="640"/>
        <w:rPr>
          <w:rFonts w:ascii="仿宋" w:hAnsi="仿宋" w:eastAsia="仿宋"/>
          <w:sz w:val="32"/>
          <w:szCs w:val="32"/>
        </w:rPr>
      </w:pPr>
      <w:r>
        <w:rPr>
          <w:rFonts w:hint="eastAsia" w:ascii="仿宋" w:hAnsi="仿宋" w:eastAsia="仿宋"/>
          <w:sz w:val="32"/>
          <w:szCs w:val="32"/>
        </w:rPr>
        <w:t>反应本部门当年全部收入。2019年预算收入25320.08万元，其中：一般公共预算收入25320.08万元，基金预算收入0万元，财政专户核拨收入0万元，其他来源收入0万元。</w:t>
      </w:r>
    </w:p>
    <w:p>
      <w:pPr>
        <w:ind w:firstLine="640"/>
        <w:rPr>
          <w:rFonts w:ascii="仿宋" w:hAnsi="仿宋" w:eastAsia="仿宋"/>
          <w:sz w:val="32"/>
          <w:szCs w:val="32"/>
        </w:rPr>
      </w:pPr>
      <w:r>
        <w:rPr>
          <w:rFonts w:hint="eastAsia" w:ascii="仿宋" w:hAnsi="仿宋" w:eastAsia="仿宋"/>
          <w:sz w:val="32"/>
          <w:szCs w:val="32"/>
        </w:rPr>
        <w:t>2、支出说明</w:t>
      </w:r>
    </w:p>
    <w:p>
      <w:pPr>
        <w:ind w:firstLine="640"/>
        <w:rPr>
          <w:rFonts w:ascii="仿宋" w:hAnsi="仿宋" w:eastAsia="仿宋"/>
          <w:sz w:val="32"/>
          <w:szCs w:val="32"/>
        </w:rPr>
      </w:pPr>
      <w:r>
        <w:rPr>
          <w:rFonts w:hint="eastAsia" w:ascii="仿宋" w:hAnsi="仿宋" w:eastAsia="仿宋"/>
          <w:sz w:val="32"/>
          <w:szCs w:val="32"/>
        </w:rPr>
        <w:t xml:space="preserve">收支预算总表支出栏、基本支出表、项目支出表按经济分类和支出功能分类科目编制，反映平乡县人民代表大会常务委员会年度部门预算中支出预算的总体情况。2019年部门支出预算为25320.08万元，其中基本支出1187.28万元，包括人员经费1111.04万元和日常公用经费76.24万元；项目支出24132.8万元。 </w:t>
      </w:r>
    </w:p>
    <w:p>
      <w:pPr>
        <w:ind w:firstLine="640"/>
        <w:rPr>
          <w:rFonts w:ascii="仿宋" w:hAnsi="仿宋" w:eastAsia="仿宋"/>
          <w:sz w:val="32"/>
          <w:szCs w:val="32"/>
        </w:rPr>
      </w:pPr>
      <w:r>
        <w:rPr>
          <w:rFonts w:hint="eastAsia" w:ascii="仿宋" w:hAnsi="仿宋" w:eastAsia="仿宋"/>
          <w:sz w:val="32"/>
          <w:szCs w:val="32"/>
        </w:rPr>
        <w:t>3、比上年增减情况</w:t>
      </w:r>
    </w:p>
    <w:p>
      <w:pPr>
        <w:ind w:firstLine="640"/>
        <w:rPr>
          <w:rFonts w:ascii="仿宋" w:hAnsi="仿宋" w:eastAsia="仿宋"/>
          <w:color w:val="FF0000"/>
          <w:sz w:val="32"/>
          <w:szCs w:val="32"/>
        </w:rPr>
      </w:pPr>
      <w:r>
        <w:rPr>
          <w:rFonts w:hint="eastAsia" w:ascii="仿宋" w:hAnsi="仿宋" w:eastAsia="仿宋"/>
          <w:color w:val="000000"/>
          <w:sz w:val="32"/>
          <w:szCs w:val="32"/>
        </w:rPr>
        <w:t>2019年，部门预算收支安排25320.08万元，</w:t>
      </w:r>
      <w:r>
        <w:rPr>
          <w:rFonts w:hint="eastAsia" w:ascii="仿宋" w:hAnsi="仿宋" w:eastAsia="仿宋"/>
          <w:sz w:val="32"/>
          <w:szCs w:val="32"/>
        </w:rPr>
        <w:t>较2018年增加1698.94万元，主要是城乡居明养老保险、城乡居民医疗保险上级转移支付增多和人员经费增多。</w:t>
      </w:r>
    </w:p>
    <w:p>
      <w:pPr>
        <w:ind w:firstLine="640"/>
        <w:rPr>
          <w:rFonts w:ascii="仿宋" w:hAnsi="仿宋" w:eastAsia="仿宋"/>
          <w:sz w:val="32"/>
          <w:szCs w:val="32"/>
        </w:rPr>
      </w:pPr>
      <w:r>
        <w:rPr>
          <w:rFonts w:hint="eastAsia" w:ascii="仿宋" w:hAnsi="仿宋" w:eastAsia="仿宋"/>
          <w:sz w:val="32"/>
          <w:szCs w:val="32"/>
        </w:rPr>
        <w:t>三、机关运行经费安排情况</w:t>
      </w:r>
    </w:p>
    <w:p>
      <w:pPr>
        <w:autoSpaceDE w:val="0"/>
        <w:autoSpaceDN w:val="0"/>
        <w:adjustRightInd w:val="0"/>
        <w:ind w:firstLine="835" w:firstLineChars="261"/>
        <w:jc w:val="left"/>
        <w:rPr>
          <w:rFonts w:ascii="仿宋" w:hAnsi="仿宋" w:eastAsia="仿宋"/>
          <w:sz w:val="32"/>
          <w:szCs w:val="32"/>
        </w:rPr>
      </w:pPr>
      <w:r>
        <w:rPr>
          <w:rFonts w:hint="eastAsia" w:ascii="仿宋" w:hAnsi="仿宋" w:eastAsia="仿宋"/>
          <w:sz w:val="32"/>
          <w:szCs w:val="32"/>
        </w:rPr>
        <w:t>2019年，我部门机关运行经费共计安排76.24元，主要用于保证机关正常运转的办公费、邮电费、差旅费、车补等支出。</w:t>
      </w:r>
    </w:p>
    <w:p>
      <w:pPr>
        <w:ind w:firstLine="640"/>
        <w:rPr>
          <w:rFonts w:ascii="仿宋" w:hAnsi="仿宋" w:eastAsia="仿宋"/>
          <w:sz w:val="32"/>
          <w:szCs w:val="32"/>
        </w:rPr>
      </w:pPr>
      <w:r>
        <w:rPr>
          <w:rFonts w:hint="eastAsia" w:ascii="仿宋" w:hAnsi="仿宋" w:eastAsia="仿宋"/>
          <w:sz w:val="32"/>
          <w:szCs w:val="32"/>
        </w:rPr>
        <w:t>四、财政拨款“三公”经费预算情况及增减变化原因</w:t>
      </w:r>
    </w:p>
    <w:p>
      <w:pPr>
        <w:autoSpaceDE w:val="0"/>
        <w:autoSpaceDN w:val="0"/>
        <w:adjustRightInd w:val="0"/>
        <w:ind w:firstLine="640" w:firstLineChars="200"/>
        <w:jc w:val="left"/>
        <w:rPr>
          <w:rFonts w:ascii="仿宋" w:hAnsi="仿宋" w:eastAsia="仿宋"/>
          <w:color w:val="FF0000"/>
          <w:sz w:val="32"/>
          <w:szCs w:val="32"/>
        </w:rPr>
      </w:pPr>
      <w:r>
        <w:rPr>
          <w:rFonts w:hint="eastAsia" w:ascii="仿宋" w:hAnsi="仿宋" w:eastAsia="仿宋"/>
          <w:sz w:val="32"/>
          <w:szCs w:val="32"/>
        </w:rPr>
        <w:t>2019年，财政拨款“三公”经费预算安排1万元，其中：因公出国（境）费0万元；公务用车购置及运维费0万元（其中：公务用车运行维护费0万元，公务用车购置费0万元)；公务接待费1万元。“三公”经费与</w:t>
      </w:r>
      <w:r>
        <w:rPr>
          <w:rFonts w:hint="eastAsia" w:ascii="仿宋" w:hAnsi="仿宋" w:eastAsia="仿宋"/>
          <w:color w:val="000000" w:themeColor="text1"/>
          <w:sz w:val="32"/>
          <w:szCs w:val="32"/>
        </w:rPr>
        <w:t>上年减少10.5万元。原因是公车收回和压缩三公经费开支。</w:t>
      </w:r>
    </w:p>
    <w:p>
      <w:pPr>
        <w:ind w:firstLine="800" w:firstLineChars="250"/>
        <w:rPr>
          <w:rFonts w:ascii="仿宋" w:hAnsi="仿宋" w:eastAsia="仿宋"/>
          <w:sz w:val="32"/>
          <w:szCs w:val="32"/>
        </w:rPr>
      </w:pPr>
      <w:r>
        <w:rPr>
          <w:rFonts w:hint="eastAsia" w:ascii="仿宋" w:hAnsi="仿宋" w:eastAsia="仿宋"/>
          <w:sz w:val="32"/>
          <w:szCs w:val="32"/>
        </w:rPr>
        <w:t>五、绩效预算信息</w:t>
      </w:r>
    </w:p>
    <w:p>
      <w:pPr>
        <w:ind w:firstLine="744" w:firstLineChars="247"/>
        <w:rPr>
          <w:rFonts w:ascii="仿宋" w:hAnsi="仿宋" w:eastAsia="仿宋"/>
          <w:sz w:val="32"/>
          <w:szCs w:val="32"/>
        </w:rPr>
      </w:pPr>
      <w:r>
        <w:rPr>
          <w:rFonts w:hint="eastAsia" w:ascii="仿宋" w:hAnsi="仿宋" w:eastAsia="仿宋"/>
          <w:b/>
          <w:sz w:val="30"/>
          <w:szCs w:val="30"/>
        </w:rPr>
        <w:t>总体绩效目标：</w:t>
      </w:r>
      <w:r>
        <w:rPr>
          <w:rFonts w:ascii="仿宋" w:hAnsi="仿宋" w:eastAsia="仿宋"/>
          <w:sz w:val="32"/>
          <w:szCs w:val="32"/>
        </w:rPr>
        <w:t>（1）贯彻执行国家和省市有关人事工作方针、政策、法律和规章，对全区人事工作进行指导、监督检查和协调服务。 （2）负责拟定全区人事与人才发展的总体规划和年度计划。 （3）按照管理权限，负责国家公务员的管理工作。 （4）协调有关部门管理全区专业技术人员，推进专业技术队伍建设。 （5）负责全区人才资源规划、开发工作，拟定人才流动政策和地方性法规草案，发展、规范人才市场。 （6）负责组织落实上级关于机关事业单位工作人员工资福利和离休、退休政策规定；负责区直机关事业单位工作人员离退休、退职的审批工作；负责全区机关事业单位工勤人员的岗位管理。 （7）承办区政府提请区人大常委会决定任免人员和区政府任免人员的行政任免有关事宜；综合管理全区政府奖励、表彰工作。 （8）负责军转干部安置工作。 （9）负责全区政务公开工作。 （10）贯彻执行国家和省市有关劳动和社会保障有关法律法规和政策，制定全区劳动和保障制度的总体方案、政策措施。 （11）监督检查劳动和社会保障法律、法规执行情况，依法行使国家劳动和社会保障监督检查职责。 （12）制定劳动力市场管理规则并实施监督；负责劳动争议处理及劳动和社会保障监察工作；执行上级关于企业下岗职工分流安置、基本生活保障和再就业规划、政策；拟定农村富余劳动力开发、就业政策并组织实施。 （13）贯彻执行国家关于职业分类、职业技能等相关行业标准，推行职业资格证书制度。 （14）拟定劳动关系调整和劳动合同、集体合同制度的实施办法，指导和管理劳动合同、集体合同的签定、签证工作。 （15）贯彻执行上级关于企业职工工资收入以及其他劳动报酬调控政策和措施；综合协调非公有制企业劳动者工资政策。 （16）负责全区养老、失业、医疗、生育等社会保险基金征缴、支付、管理和运营监督工作，对社会保险基金预、决算提出审核意见，对社会保险基金实施行政监督。 （17）贯彻落实国家、省、市关于下岗失业人员再就业工作的方针政策；负责辖区内城乡劳动力就业统筹规划和管理。负责下岗失业人员统一管理以及国内外劳务输出和境外人员来区就业的管理。 （18）负责统筹、协调、指导、管理城乡新生劳动力就业、创业培训，负责下岗失业人员再就业培训。 （19）负责就业指导、职业介绍、劳动人事代理、劳务派遣管理、社会职业中介机构的审核与管理。 （20）负责全区劳动就业服务企业综合管理。 （21）会同有关部门对下岗失业人员从事个体经营、合伙就业开办服务型企业或社区就业实体各项优惠政策的落实、考核及监督管理工作。 （22）负责职业介绍补贴资金和培训补贴资金的管理与使</w:t>
      </w:r>
      <w:r>
        <w:rPr>
          <w:rFonts w:hint="eastAsia" w:ascii="仿宋" w:hAnsi="仿宋" w:eastAsia="仿宋"/>
          <w:sz w:val="32"/>
          <w:szCs w:val="32"/>
        </w:rPr>
        <w:t>用。</w:t>
      </w:r>
    </w:p>
    <w:p>
      <w:pPr>
        <w:autoSpaceDE w:val="0"/>
        <w:autoSpaceDN w:val="0"/>
        <w:adjustRightInd w:val="0"/>
        <w:ind w:left="198" w:firstLine="643" w:firstLineChars="200"/>
        <w:jc w:val="left"/>
        <w:rPr>
          <w:rFonts w:ascii="仿宋_GB2312" w:eastAsia="仿宋_GB2312"/>
          <w:b/>
          <w:sz w:val="32"/>
          <w:szCs w:val="32"/>
        </w:rPr>
      </w:pPr>
    </w:p>
    <w:p>
      <w:pPr>
        <w:autoSpaceDE w:val="0"/>
        <w:autoSpaceDN w:val="0"/>
        <w:adjustRightInd w:val="0"/>
        <w:jc w:val="left"/>
        <w:rPr>
          <w:rFonts w:ascii="仿宋" w:hAnsi="仿宋" w:eastAsia="仿宋"/>
          <w:b/>
          <w:sz w:val="32"/>
          <w:szCs w:val="32"/>
        </w:rPr>
      </w:pPr>
      <w:r>
        <w:rPr>
          <w:rFonts w:hint="eastAsia" w:ascii="方正楷体_GBK" w:eastAsia="方正楷体_GBK"/>
          <w:b/>
          <w:sz w:val="28"/>
        </w:rPr>
        <w:t xml:space="preserve"> </w:t>
      </w:r>
      <w:r>
        <w:rPr>
          <w:rFonts w:hint="eastAsia" w:ascii="仿宋" w:hAnsi="仿宋" w:eastAsia="仿宋"/>
          <w:b/>
          <w:sz w:val="28"/>
        </w:rPr>
        <w:t xml:space="preserve">  </w:t>
      </w:r>
      <w:r>
        <w:rPr>
          <w:rFonts w:hint="eastAsia" w:ascii="仿宋" w:hAnsi="仿宋" w:eastAsia="仿宋"/>
          <w:b/>
          <w:sz w:val="32"/>
          <w:szCs w:val="32"/>
        </w:rPr>
        <w:t>职责分类绩效目标：</w:t>
      </w:r>
    </w:p>
    <w:p>
      <w:pPr>
        <w:spacing w:line="500" w:lineRule="exact"/>
        <w:ind w:left="790"/>
        <w:rPr>
          <w:rFonts w:ascii="仿宋" w:hAnsi="仿宋" w:eastAsia="仿宋"/>
          <w:sz w:val="32"/>
          <w:szCs w:val="32"/>
        </w:rPr>
      </w:pPr>
      <w:r>
        <w:rPr>
          <w:rFonts w:ascii="仿宋" w:hAnsi="仿宋" w:eastAsia="仿宋"/>
          <w:sz w:val="32"/>
          <w:szCs w:val="32"/>
        </w:rPr>
        <w:t>1.事业单位人员管理股负责全县专业技术职务任职资格的评审和聘用方案核准；负责全县初级评审委员会的组建、核准和备案；负责全县中、高级专业技术职务的申报工作；负责全县专业技术职务任职资格、专业技术（执业）资格的审核和证书的管理；负责全县职称考试工作，落实职称管理有关政策。负责失业单位工作人员的聘用、晋职、考核、奖惩、调配及退休审批工作。</w:t>
      </w:r>
    </w:p>
    <w:p>
      <w:pPr>
        <w:spacing w:line="500" w:lineRule="exact"/>
        <w:ind w:left="790"/>
        <w:rPr>
          <w:rFonts w:ascii="仿宋" w:hAnsi="仿宋" w:eastAsia="仿宋"/>
          <w:sz w:val="32"/>
          <w:szCs w:val="32"/>
        </w:rPr>
      </w:pPr>
      <w:r>
        <w:rPr>
          <w:rFonts w:ascii="仿宋" w:hAnsi="仿宋" w:eastAsia="仿宋"/>
          <w:sz w:val="32"/>
          <w:szCs w:val="32"/>
        </w:rPr>
        <w:t>2.工作福利股负责统筹机关企事业单位工资收入分配；组织实施机关事业单位工作人员工资收入分配制度、各类津补贴政策；负责机关、事业人员工资总额管理。审核财政统发工资范围的人员、工资；负责综合统计工作。</w:t>
      </w:r>
    </w:p>
    <w:p>
      <w:pPr>
        <w:spacing w:line="500" w:lineRule="exact"/>
        <w:ind w:left="790"/>
        <w:rPr>
          <w:rFonts w:ascii="仿宋" w:hAnsi="仿宋" w:eastAsia="仿宋"/>
          <w:sz w:val="32"/>
          <w:szCs w:val="32"/>
        </w:rPr>
      </w:pPr>
      <w:r>
        <w:rPr>
          <w:rFonts w:ascii="仿宋" w:hAnsi="仿宋" w:eastAsia="仿宋"/>
          <w:sz w:val="32"/>
          <w:szCs w:val="32"/>
        </w:rPr>
        <w:t>3.劳动监察股组织实施劳动合同、集体合同、用工备案制度和劳动派遣管理规则；组织实施劳动人事争议调解仲裁政策、制度。</w:t>
      </w:r>
    </w:p>
    <w:p>
      <w:pPr>
        <w:spacing w:line="500" w:lineRule="exact"/>
        <w:ind w:left="790"/>
        <w:rPr>
          <w:rFonts w:ascii="仿宋" w:hAnsi="仿宋" w:eastAsia="仿宋"/>
          <w:sz w:val="32"/>
          <w:szCs w:val="32"/>
        </w:rPr>
      </w:pPr>
      <w:r>
        <w:rPr>
          <w:rFonts w:ascii="仿宋" w:hAnsi="仿宋" w:eastAsia="仿宋"/>
          <w:sz w:val="32"/>
          <w:szCs w:val="32"/>
        </w:rPr>
        <w:t>4.社会保障管理股负责组织落实企业劳动关系政策。</w:t>
      </w:r>
    </w:p>
    <w:p>
      <w:pPr>
        <w:pStyle w:val="11"/>
        <w:spacing w:line="500" w:lineRule="exact"/>
        <w:ind w:left="1150" w:firstLine="0" w:firstLineChars="0"/>
        <w:rPr>
          <w:rFonts w:ascii="仿宋" w:hAnsi="仿宋" w:eastAsia="仿宋"/>
          <w:sz w:val="32"/>
          <w:szCs w:val="32"/>
        </w:rPr>
      </w:pPr>
      <w:r>
        <w:rPr>
          <w:rFonts w:ascii="仿宋" w:hAnsi="仿宋" w:eastAsia="仿宋"/>
          <w:sz w:val="32"/>
          <w:szCs w:val="32"/>
        </w:rPr>
        <w:t>5.医保中心负责全县干部职工医疗保险费征缴，医疗费报销工作。</w:t>
      </w:r>
    </w:p>
    <w:p>
      <w:pPr>
        <w:spacing w:line="500" w:lineRule="exact"/>
        <w:ind w:left="790"/>
        <w:rPr>
          <w:rFonts w:ascii="仿宋" w:hAnsi="仿宋" w:eastAsia="仿宋"/>
          <w:sz w:val="32"/>
          <w:szCs w:val="32"/>
        </w:rPr>
      </w:pPr>
      <w:r>
        <w:rPr>
          <w:rFonts w:ascii="仿宋" w:hAnsi="仿宋" w:eastAsia="仿宋"/>
          <w:sz w:val="32"/>
          <w:szCs w:val="32"/>
        </w:rPr>
        <w:t>6.农合中心负责全县农民医疗保险费征缴，医疗费报销。</w:t>
      </w:r>
    </w:p>
    <w:p>
      <w:pPr>
        <w:spacing w:line="500" w:lineRule="exact"/>
        <w:ind w:left="790"/>
        <w:rPr>
          <w:rFonts w:ascii="仿宋" w:hAnsi="仿宋" w:eastAsia="仿宋"/>
          <w:sz w:val="32"/>
          <w:szCs w:val="32"/>
        </w:rPr>
      </w:pPr>
      <w:r>
        <w:rPr>
          <w:rFonts w:ascii="仿宋" w:hAnsi="仿宋" w:eastAsia="仿宋"/>
          <w:sz w:val="32"/>
          <w:szCs w:val="32"/>
        </w:rPr>
        <w:t>7.社保局一是负责工伤扩面、工伤认定等工作；二是负责企业、机关事业养老保险金征缴养老保险费发放工作。</w:t>
      </w:r>
    </w:p>
    <w:p>
      <w:pPr>
        <w:spacing w:line="500" w:lineRule="exact"/>
        <w:ind w:left="993"/>
        <w:rPr>
          <w:rFonts w:ascii="仿宋" w:hAnsi="仿宋" w:eastAsia="仿宋"/>
          <w:sz w:val="32"/>
          <w:szCs w:val="32"/>
        </w:rPr>
      </w:pPr>
      <w:r>
        <w:rPr>
          <w:rFonts w:ascii="仿宋" w:hAnsi="仿宋" w:eastAsia="仿宋"/>
          <w:sz w:val="32"/>
          <w:szCs w:val="32"/>
        </w:rPr>
        <w:t>8.从严治党，改进作风建设，全力打造廉洁高效的人社队伍。一是进一步强化作风建设。加强思想教育和业务培训，提高工作人员的政策水平和工作能力，加强随机暗访、专项督查、目标开合，以考促改。严格落实首问责任制、一次性告知制等各项服务制度，不断提高干部职工的服务水平。二是着力加强干部队伍建设。三是加强党风廉政建设。深入学习党内新法新规，在学习中开展廉政教育，引导广大党员干部牢固树立依法意识、制度意识、纪律意识，形成遵崇制度、遵守制度、捍卫制度的良好氛围。</w:t>
      </w:r>
    </w:p>
    <w:p>
      <w:pPr>
        <w:jc w:val="center"/>
        <w:outlineLvl w:val="0"/>
        <w:rPr>
          <w:rFonts w:ascii="仿宋" w:hAnsi="仿宋" w:eastAsia="仿宋"/>
          <w:sz w:val="32"/>
          <w:szCs w:val="32"/>
        </w:rPr>
      </w:pPr>
    </w:p>
    <w:p>
      <w:pPr>
        <w:jc w:val="center"/>
        <w:outlineLvl w:val="0"/>
        <w:rPr>
          <w:rFonts w:ascii="仿宋" w:hAnsi="仿宋" w:eastAsia="仿宋"/>
          <w:sz w:val="32"/>
          <w:szCs w:val="32"/>
        </w:rPr>
      </w:pPr>
    </w:p>
    <w:p>
      <w:pPr>
        <w:jc w:val="center"/>
        <w:outlineLvl w:val="0"/>
        <w:rPr>
          <w:rFonts w:ascii="仿宋" w:hAnsi="仿宋" w:eastAsia="仿宋"/>
          <w:sz w:val="32"/>
          <w:szCs w:val="32"/>
        </w:rPr>
      </w:pPr>
    </w:p>
    <w:p>
      <w:pPr>
        <w:jc w:val="center"/>
        <w:outlineLvl w:val="0"/>
        <w:rPr>
          <w:rFonts w:ascii="仿宋" w:hAnsi="仿宋" w:eastAsia="仿宋"/>
          <w:sz w:val="32"/>
          <w:szCs w:val="32"/>
        </w:rPr>
      </w:pPr>
    </w:p>
    <w:p>
      <w:pPr>
        <w:jc w:val="center"/>
        <w:outlineLvl w:val="0"/>
        <w:rPr>
          <w:rFonts w:ascii="仿宋" w:hAnsi="仿宋" w:eastAsia="仿宋"/>
          <w:sz w:val="32"/>
          <w:szCs w:val="32"/>
        </w:rPr>
      </w:pPr>
    </w:p>
    <w:p>
      <w:pPr>
        <w:jc w:val="center"/>
        <w:outlineLvl w:val="0"/>
        <w:rPr>
          <w:rFonts w:ascii="方正小标宋_GBK" w:eastAsia="方正小标宋_GBK"/>
          <w:sz w:val="32"/>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316</w:t>
            </w:r>
            <w:r>
              <w:rPr>
                <w:rFonts w:hint="eastAsia" w:ascii="方正小标宋_GBK" w:eastAsia="方正小标宋_GBK"/>
                <w:sz w:val="24"/>
              </w:rPr>
              <w:t>人社局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一、促进就业政策、管理及实施</w:t>
            </w:r>
          </w:p>
        </w:tc>
        <w:tc>
          <w:tcPr>
            <w:tcW w:w="1276" w:type="dxa"/>
            <w:vAlign w:val="center"/>
          </w:tcPr>
          <w:p>
            <w:pPr>
              <w:spacing w:line="300" w:lineRule="exact"/>
              <w:jc w:val="left"/>
              <w:rPr>
                <w:rFonts w:ascii="方正书宋_GBK" w:eastAsia="方正书宋_GBK"/>
              </w:rPr>
            </w:pPr>
            <w:r>
              <w:rPr>
                <w:rFonts w:ascii="方正书宋_GBK" w:eastAsia="方正书宋_GBK"/>
              </w:rPr>
              <w:t>804.64</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负责促进就业工作，健全公共就业服务体系和人力资源市场体系，积极促进社会就业。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促进失业人员再就业，控制城镇登记失业率，转移农村劳动力，保持就业形势的基本稳定。</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、就业创业扶持政策的制定及管理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754.00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健全公共就业服务体系，按照统一规划指导公共就业服务信息管理；办理毕业生就业手续派遣工作等。</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健全公共就业服务体系，按照统一规划指导公共就业服务信息管理；办理毕业生就业手续派遣工作等。</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社会保险补贴到位率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公益性岗位补贴到位率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、就业服务体系建设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50.64</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实施免费的公共就业服务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就业服务到位率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人事档案公共管理服务工作完成率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开展就业服务指导培训次数</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新增就业人员数量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460</w:t>
            </w:r>
          </w:p>
        </w:tc>
        <w:tc>
          <w:tcPr>
            <w:tcW w:w="737" w:type="dxa"/>
            <w:vAlign w:val="center"/>
          </w:tcPr>
          <w:p>
            <w:pPr>
              <w:spacing w:line="300" w:lineRule="exact"/>
              <w:jc w:val="center"/>
              <w:rPr>
                <w:rFonts w:ascii="方正书宋_GBK" w:eastAsia="方正书宋_GBK"/>
              </w:rPr>
            </w:pPr>
            <w:r>
              <w:rPr>
                <w:rFonts w:ascii="方正书宋_GBK" w:eastAsia="方正书宋_GBK"/>
              </w:rPr>
              <w:t>&lt;460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、职业培训能力建设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落实职业劳动能力鉴定政策，按国家和县政府要求推动职业能力建设，开展职业培训能力建设相关工作。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提高劳动者素质，打造我县职业技术工人队伍，实现稳定就业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职业培训人数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900</w:t>
            </w:r>
          </w:p>
        </w:tc>
        <w:tc>
          <w:tcPr>
            <w:tcW w:w="737" w:type="dxa"/>
            <w:vAlign w:val="center"/>
          </w:tcPr>
          <w:p>
            <w:pPr>
              <w:spacing w:line="300" w:lineRule="exact"/>
              <w:jc w:val="center"/>
              <w:rPr>
                <w:rFonts w:ascii="方正书宋_GBK" w:eastAsia="方正书宋_GBK"/>
              </w:rPr>
            </w:pPr>
            <w:r>
              <w:rPr>
                <w:rFonts w:ascii="方正书宋_GBK" w:eastAsia="方正书宋_GBK"/>
              </w:rPr>
              <w:t>&lt;900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二、社会保险政策实施及管理</w:t>
            </w:r>
          </w:p>
        </w:tc>
        <w:tc>
          <w:tcPr>
            <w:tcW w:w="1276" w:type="dxa"/>
            <w:vAlign w:val="center"/>
          </w:tcPr>
          <w:p>
            <w:pPr>
              <w:spacing w:line="300" w:lineRule="exact"/>
              <w:jc w:val="left"/>
              <w:rPr>
                <w:rFonts w:ascii="方正书宋_GBK" w:eastAsia="方正书宋_GBK"/>
              </w:rPr>
            </w:pPr>
            <w:r>
              <w:rPr>
                <w:rFonts w:ascii="方正书宋_GBK" w:eastAsia="方正书宋_GBK"/>
              </w:rPr>
              <w:t>23246.58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制定我县养老、医疗、失业、工伤、生育保险实施措施并推动落实。同时，对全县社保基金征缴、支付、管理进行监管。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、养老保险政策实施及管理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8707.18</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落实职工基本养老保险政策、城乡居民养老保险政策和机关事业单位人员养老保险制度改革配套政策。</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完成养老保险扩面征缴任务，确保养老金按时足额发放，防范基金风险，确保参保人员权益。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养老金征缴任务完成率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养老金发放到位率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养老金扩面任务完成率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、医疗保险等相关政策实施及管理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14539.40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落实城镇职工、城乡居民医疗保险政策，稳步提高医疗保障水平。完善医疗服务实时监控系统，深入推进异地就医直接结算。完善离休干部医疗保障政策，确保离休干部医药费待遇按时足额落实到位。</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稳步提高医疗保险参保率，提高医疗服务实时监控水平，逐步提高异地就医直接结算服务水平，确保医疗保险基金安全运行。夯实医疗保险和离休干部医疗保障基础管理，确保各项待遇落实到位。</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基本医疗保险参保率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离休干部医疗保障到位率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、工伤保险政策实施及管理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负责县级工伤保险征缴及赔付工作。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提高工伤保险参保率，确保工伤保险待遇落实到位</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工伤保险国家计划完成率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已参保的工伤保险待遇到位率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、失业保险政策实施及管理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制定全县失业保险统一标准、待遇。落实失业保险基金征缴、使用等政策，并组织实施。</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失业保险费应收尽收，全县失业人员待遇落实。</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失业保险费征收任务完成率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、生育保险政策实施及管理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生育保险政策实施</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确保生育保险待遇落实。</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生育保险待遇到位率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三、人才队伍建设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落实专业技术人员管理和继续教育政策。</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落实专业技术人员管理和继续教育政策。</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、专业技术人才的培养和管理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组织各类专业技术人才的考试、评审、鉴定、继续教育等。统筹推进全县政府系统人才工作，组织实施我县人才发展规划。</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推进专业技术人才知识更新。</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组织专业技术人才考试、选拔次数</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、高技能人才的管理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组织高技能人才培训，机关事业单位技术工人职称管理。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提高我县高技能人才的比例，培养建设高技能人才队伍。</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高技能人才培训完成率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四、人事管理</w:t>
            </w:r>
          </w:p>
        </w:tc>
        <w:tc>
          <w:tcPr>
            <w:tcW w:w="1276" w:type="dxa"/>
            <w:vAlign w:val="center"/>
          </w:tcPr>
          <w:p>
            <w:pPr>
              <w:spacing w:line="300" w:lineRule="exact"/>
              <w:jc w:val="left"/>
              <w:rPr>
                <w:rFonts w:ascii="方正书宋_GBK" w:eastAsia="方正书宋_GBK"/>
              </w:rPr>
            </w:pPr>
            <w:r>
              <w:rPr>
                <w:rFonts w:ascii="方正书宋_GBK" w:eastAsia="方正书宋_GBK"/>
              </w:rPr>
              <w:t>69.57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承办全县各类人员的选调和安置。管理人事工资政策，组织人事考试和事业单位岗位设置管理及军转干部安置。</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确保事业单位公开招聘公平、公正。稳妥做好企业军转干部解困工作，确保企业军转干部总体稳定。</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、机关单位及公务员管理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承担公务员法律法规实施的监督检查工作，有效开展公务员考核奖励、评比达标表彰、政府绩效评估、培训、监督以及事业单位参照公务员法管理工作。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认真做好县政府机关职位管理工作，提高公务员依法行政、管理能力。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任职机关公务员考核、评比、监督工作完成率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机关公务员考核、培训完成率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、事业单位及工作人员管理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12.75</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继续实行公开招聘公共、教育、卫生等分类考试。全面推行新版聘用合同，做到</w:t>
            </w:r>
            <w:r>
              <w:rPr>
                <w:rFonts w:hint="cs" w:ascii="方正书宋_GBK" w:eastAsia="方正书宋_GBK"/>
                <w:cs/>
              </w:rPr>
              <w:t>“</w:t>
            </w:r>
            <w:r>
              <w:rPr>
                <w:rFonts w:hint="eastAsia" w:ascii="方正书宋_GBK" w:eastAsia="方正书宋_GBK"/>
              </w:rPr>
              <w:t>应签尽签</w:t>
            </w:r>
            <w:r>
              <w:rPr>
                <w:rFonts w:hint="cs" w:ascii="方正书宋_GBK" w:eastAsia="方正书宋_GBK"/>
                <w:cs/>
              </w:rPr>
              <w:t>”</w:t>
            </w:r>
            <w:r>
              <w:rPr>
                <w:rFonts w:hint="eastAsia" w:ascii="方正书宋_GBK" w:eastAsia="方正书宋_GBK"/>
              </w:rPr>
              <w:t>。做好事业单位考核、奖惩、申诉控告、岗位统计等工作。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优化事业单位岗位结构比例，全面推行聘用制度，提高公开招聘科学性，规范事业单位人事管理工作。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新版聘用合同推行签订率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事业单位公开聘用考试完成率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事业单位考核工作完成情况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、军转干部管理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56.35</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拟订全县军队转业干部安置、培训政策和安置计划并组织实施，组织实施部分企业军转干部解困和稳定政策及军转干部管理服务，负责自主择业转业干部的管理服务。</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组织全县军转干部培训工作并做好军转安置工作。落实解困政策，按时足额发放解困资金，并做好企业军转干部思想教育工作和稳控工作。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军转干部解困到位率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自主择业军转干部退役金落实率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军转干部安置计划落实率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、工资基金及流动人员管理管理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0.48</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落实工资基金管理办法，管理审核工资基金。完成县直机关、企事业单位人员流动调配工作，优化干部到位结构。</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有效控制机关事业单位机构编制及人员增长。减轻财政负担，促进我县国民经济健康发展。促进人力资源有效流动和合理配置。</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工资基金审核完成率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人员调配档案审核率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五、工资政策落实及管理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会同有关部门落实机关企事业单位人员工资收入分配政策，建立全县机关企事业单位人员工资正常增长和支付保障机制，落实机关企事业单位人员福利和离退休政策．并负责组织实施和监督检查。</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提升劳动报酬在初次分配中的比重。</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、企业工资政策和管理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完善全县企业工资调控机制和工资集体协商制度，落实工资指导线。</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加大对企业工资分配的调控力度，合理确定收入分配水平。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企业工资审核率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、机关事业单位工资政策和管理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落实公务员工资政策，落实事业单位绩效工资政策，为符合退休条件的人员办理退休手续。</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加强工资管理，确保政策落实到位；与预算编制对接，实现高效快捷审核。</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退休手续办理及时率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工资政策落实率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六、劳动关系管理</w:t>
            </w:r>
          </w:p>
        </w:tc>
        <w:tc>
          <w:tcPr>
            <w:tcW w:w="1276" w:type="dxa"/>
            <w:vAlign w:val="center"/>
          </w:tcPr>
          <w:p>
            <w:pPr>
              <w:spacing w:line="300" w:lineRule="exact"/>
              <w:jc w:val="left"/>
              <w:rPr>
                <w:rFonts w:ascii="方正书宋_GBK" w:eastAsia="方正书宋_GBK"/>
              </w:rPr>
            </w:pPr>
            <w:r>
              <w:rPr>
                <w:rFonts w:ascii="方正书宋_GBK" w:eastAsia="方正书宋_GBK"/>
              </w:rPr>
              <w:t>9.00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加强劳动关系协调机制建设，提升社会和谐水平。</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、劳动关系政策落实</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落实劳动关系政策，建立完善劳动关系协调机制。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提高劳动合同签订率，建立和谐劳动关系。</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规模以上企业劳动合同签订率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、劳动关系调解仲裁事务管理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9.00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组织和实施劳动关系的调解、仲裁、信访。</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提高调解仲裁办案质量。</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劳动关系的调解、仲裁、信访完成率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劳动仲裁到期结案率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、劳动监察事务管理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组织实施劳动保障监察执法，依法查处重大违法案件。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提高劳动保障监察案件结案率。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劳动保障监察案件结案率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七、人社政务管理</w:t>
            </w:r>
          </w:p>
        </w:tc>
        <w:tc>
          <w:tcPr>
            <w:tcW w:w="1276" w:type="dxa"/>
            <w:vAlign w:val="center"/>
          </w:tcPr>
          <w:p>
            <w:pPr>
              <w:spacing w:line="300" w:lineRule="exact"/>
              <w:jc w:val="left"/>
              <w:rPr>
                <w:rFonts w:ascii="方正书宋_GBK" w:eastAsia="方正书宋_GBK"/>
              </w:rPr>
            </w:pPr>
            <w:r>
              <w:rPr>
                <w:rFonts w:ascii="方正书宋_GBK" w:eastAsia="方正书宋_GBK"/>
              </w:rPr>
              <w:t>3.00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拟订全县人力资源和社会保障事业发展规划。负责全县人力资源和社会保障的宣传和舆情研究，推进部门依法行政。保障政府服务、信息化、劳动保障政策研究等综合性工作。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负责全县人力资源和社会保障的宣传和舆情研究。保障政府服务、信息化、劳动保障政策研究等综合性工作。提升部门依法行政水平。</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3.00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制定人力资源和社会保障事业发展规划，政务服务、</w:t>
            </w:r>
            <w:r>
              <w:rPr>
                <w:rFonts w:ascii="方正书宋_GBK" w:eastAsia="方正书宋_GBK"/>
              </w:rPr>
              <w:t>12333</w:t>
            </w:r>
            <w:r>
              <w:rPr>
                <w:rFonts w:hint="eastAsia" w:ascii="方正书宋_GBK" w:eastAsia="方正书宋_GBK"/>
              </w:rPr>
              <w:t>电话咨询系统及信息系统建设，编制社会保险基金预决算草案。负责社保基金综合管理。</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接受社会监督，为群众提供优质政务服务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政务服务、</w:t>
            </w:r>
            <w:r>
              <w:rPr>
                <w:rFonts w:ascii="方正书宋_GBK" w:eastAsia="方正书宋_GBK"/>
              </w:rPr>
              <w:t>12333</w:t>
            </w:r>
            <w:r>
              <w:rPr>
                <w:rFonts w:hint="eastAsia" w:ascii="方正书宋_GBK" w:eastAsia="方正书宋_GBK"/>
              </w:rPr>
              <w:t>电话咨询系统及信息系统建设完成情况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为群众提供优质政务服务完成率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办理机关法律事务、行政复议和行政应诉。会议组织管理、信息化建设与维护、财务、统计、科研和资产管理、人力资源和社会保障教育培训等工作。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社会保障信息化保障支撑度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bl>
    <w:p>
      <w:pP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bookmarkEnd w:id="0"/>
    <w:p/>
    <w:p/>
    <w:p/>
    <w:p/>
    <w:p/>
    <w:p/>
    <w:p/>
    <w:p/>
    <w:p/>
    <w:p/>
    <w:p/>
    <w:p>
      <w:pPr>
        <w:autoSpaceDE w:val="0"/>
        <w:autoSpaceDN w:val="0"/>
        <w:adjustRightInd w:val="0"/>
        <w:ind w:firstLine="600" w:firstLineChars="200"/>
        <w:jc w:val="left"/>
        <w:rPr>
          <w:rFonts w:ascii="仿宋" w:hAnsi="仿宋" w:eastAsia="仿宋"/>
          <w:sz w:val="30"/>
          <w:szCs w:val="30"/>
        </w:rPr>
      </w:pPr>
      <w:r>
        <w:rPr>
          <w:rFonts w:hint="eastAsia" w:ascii="仿宋" w:hAnsi="仿宋" w:eastAsia="仿宋"/>
          <w:sz w:val="30"/>
          <w:szCs w:val="30"/>
        </w:rPr>
        <w:t>六、政府采购预算情况</w:t>
      </w:r>
    </w:p>
    <w:p>
      <w:pPr>
        <w:ind w:firstLine="600" w:firstLineChars="200"/>
        <w:jc w:val="left"/>
        <w:outlineLvl w:val="0"/>
        <w:rPr>
          <w:rFonts w:ascii="仿宋" w:hAnsi="仿宋" w:eastAsia="仿宋"/>
          <w:sz w:val="30"/>
          <w:szCs w:val="30"/>
        </w:rPr>
      </w:pPr>
      <w:bookmarkStart w:id="1" w:name="_Toc471398468"/>
      <w:r>
        <w:rPr>
          <w:rFonts w:hint="eastAsia" w:ascii="仿宋" w:hAnsi="仿宋" w:eastAsia="仿宋"/>
          <w:sz w:val="30"/>
          <w:szCs w:val="30"/>
        </w:rPr>
        <w:t>2019年，我部门无政府采购预算。</w:t>
      </w:r>
      <w:bookmarkEnd w:id="1"/>
    </w:p>
    <w:p>
      <w:pPr>
        <w:ind w:firstLine="600" w:firstLineChars="200"/>
        <w:jc w:val="left"/>
        <w:outlineLvl w:val="0"/>
        <w:rPr>
          <w:rFonts w:ascii="仿宋" w:hAnsi="仿宋" w:eastAsia="仿宋"/>
          <w:sz w:val="30"/>
          <w:szCs w:val="30"/>
        </w:rPr>
      </w:pPr>
      <w:r>
        <w:rPr>
          <w:rFonts w:hint="eastAsia" w:ascii="仿宋" w:hAnsi="仿宋" w:eastAsia="仿宋"/>
          <w:sz w:val="30"/>
          <w:szCs w:val="30"/>
        </w:rPr>
        <w:t>七、国有资产信息</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平乡县人力资源和社会保障局上年末固定资产金额为</w:t>
      </w:r>
      <w:r>
        <w:rPr>
          <w:rFonts w:hint="eastAsia" w:ascii="仿宋" w:hAnsi="仿宋" w:eastAsia="仿宋"/>
          <w:sz w:val="30"/>
          <w:szCs w:val="30"/>
        </w:rPr>
        <w:t>261.4</w:t>
      </w:r>
      <w:r>
        <w:rPr>
          <w:rFonts w:hint="eastAsia" w:ascii="仿宋" w:hAnsi="仿宋" w:eastAsia="仿宋"/>
          <w:color w:val="000000"/>
          <w:sz w:val="30"/>
          <w:szCs w:val="30"/>
        </w:rPr>
        <w:t>万元（详见下表），本年度拟购置固定资产总额为</w:t>
      </w:r>
      <w:r>
        <w:rPr>
          <w:rFonts w:hint="eastAsia" w:ascii="仿宋" w:hAnsi="仿宋" w:eastAsia="仿宋"/>
          <w:sz w:val="30"/>
          <w:szCs w:val="30"/>
        </w:rPr>
        <w:t>4</w:t>
      </w:r>
      <w:r>
        <w:rPr>
          <w:rFonts w:hint="eastAsia" w:ascii="仿宋" w:hAnsi="仿宋" w:eastAsia="仿宋"/>
          <w:color w:val="000000"/>
          <w:sz w:val="30"/>
          <w:szCs w:val="30"/>
        </w:rPr>
        <w:t>万元，主要为空调、打印机、复印件、办公家具等。</w:t>
      </w:r>
    </w:p>
    <w:p>
      <w:pPr>
        <w:rPr>
          <w:rFonts w:ascii="仿宋" w:hAnsi="仿宋" w:eastAsia="仿宋"/>
          <w:color w:val="FF0000"/>
          <w:sz w:val="30"/>
          <w:szCs w:val="30"/>
        </w:rPr>
      </w:pP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 w:hAnsi="仿宋" w:eastAsia="仿宋" w:cs="宋体"/>
                <w:b/>
                <w:bCs/>
                <w:kern w:val="0"/>
                <w:sz w:val="30"/>
                <w:szCs w:val="30"/>
              </w:rPr>
            </w:pPr>
          </w:p>
          <w:p>
            <w:pPr>
              <w:widowControl/>
              <w:jc w:val="center"/>
              <w:rPr>
                <w:rFonts w:ascii="仿宋" w:hAnsi="仿宋" w:eastAsia="仿宋" w:cs="宋体"/>
                <w:b/>
                <w:bCs/>
                <w:kern w:val="0"/>
                <w:sz w:val="30"/>
                <w:szCs w:val="30"/>
              </w:rPr>
            </w:pPr>
          </w:p>
          <w:p>
            <w:pPr>
              <w:widowControl/>
              <w:jc w:val="center"/>
              <w:rPr>
                <w:rFonts w:ascii="仿宋" w:hAnsi="仿宋" w:eastAsia="仿宋" w:cs="宋体"/>
                <w:b/>
                <w:bCs/>
                <w:kern w:val="0"/>
                <w:sz w:val="30"/>
                <w:szCs w:val="30"/>
              </w:rPr>
            </w:pPr>
          </w:p>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仿宋" w:hAnsi="仿宋" w:eastAsia="仿宋"/>
                <w:kern w:val="0"/>
                <w:sz w:val="30"/>
                <w:szCs w:val="30"/>
              </w:rPr>
            </w:pPr>
            <w:r>
              <w:rPr>
                <w:rFonts w:ascii="仿宋" w:hAnsi="仿宋" w:eastAsia="仿宋"/>
                <w:kern w:val="0"/>
                <w:sz w:val="30"/>
                <w:szCs w:val="30"/>
              </w:rPr>
              <w:t>编制部门：</w:t>
            </w:r>
            <w:r>
              <w:rPr>
                <w:rFonts w:hint="eastAsia" w:ascii="仿宋" w:hAnsi="仿宋" w:eastAsia="仿宋"/>
                <w:kern w:val="0"/>
                <w:sz w:val="30"/>
                <w:szCs w:val="30"/>
              </w:rPr>
              <w:t>平乡县人力资源和社会保障局</w:t>
            </w:r>
          </w:p>
        </w:tc>
        <w:tc>
          <w:tcPr>
            <w:tcW w:w="5103" w:type="dxa"/>
            <w:tcBorders>
              <w:top w:val="nil"/>
              <w:left w:val="nil"/>
              <w:bottom w:val="nil"/>
              <w:right w:val="nil"/>
            </w:tcBorders>
            <w:vAlign w:val="center"/>
          </w:tcPr>
          <w:p>
            <w:pPr>
              <w:widowControl/>
              <w:jc w:val="left"/>
              <w:rPr>
                <w:rFonts w:ascii="仿宋" w:hAnsi="仿宋" w:eastAsia="仿宋"/>
                <w:kern w:val="0"/>
                <w:sz w:val="30"/>
                <w:szCs w:val="30"/>
              </w:rPr>
            </w:pPr>
            <w:r>
              <w:rPr>
                <w:rFonts w:ascii="仿宋" w:hAnsi="仿宋" w:eastAsia="仿宋"/>
                <w:kern w:val="0"/>
                <w:sz w:val="30"/>
                <w:szCs w:val="30"/>
              </w:rPr>
              <w:t>截止时间：201</w:t>
            </w:r>
            <w:r>
              <w:rPr>
                <w:rFonts w:hint="eastAsia" w:ascii="仿宋" w:hAnsi="仿宋" w:eastAsia="仿宋"/>
                <w:kern w:val="0"/>
                <w:sz w:val="30"/>
                <w:szCs w:val="30"/>
              </w:rPr>
              <w:t>8</w:t>
            </w:r>
            <w:r>
              <w:rPr>
                <w:rFonts w:ascii="仿宋" w:hAnsi="仿宋" w:eastAsia="仿宋"/>
                <w:kern w:val="0"/>
                <w:sz w:val="30"/>
                <w:szCs w:val="30"/>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30"/>
                <w:szCs w:val="30"/>
              </w:rPr>
            </w:pPr>
            <w:r>
              <w:rPr>
                <w:rFonts w:ascii="仿宋" w:hAnsi="仿宋" w:eastAsia="仿宋"/>
                <w:kern w:val="0"/>
                <w:sz w:val="30"/>
                <w:szCs w:val="30"/>
              </w:rPr>
              <w:t>资产总额</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ascii="仿宋" w:hAnsi="仿宋" w:eastAsia="仿宋"/>
                <w:kern w:val="0"/>
                <w:sz w:val="30"/>
                <w:szCs w:val="30"/>
              </w:rPr>
              <w:t>——</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olor w:val="FF0000"/>
                <w:kern w:val="0"/>
                <w:sz w:val="30"/>
                <w:szCs w:val="30"/>
              </w:rPr>
            </w:pPr>
            <w:r>
              <w:rPr>
                <w:rFonts w:hint="eastAsia" w:ascii="仿宋" w:hAnsi="仿宋" w:eastAsia="仿宋"/>
                <w:sz w:val="30"/>
                <w:szCs w:val="30"/>
              </w:rPr>
              <w:t>261.4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30"/>
                <w:szCs w:val="30"/>
              </w:rPr>
            </w:pPr>
            <w:r>
              <w:rPr>
                <w:rFonts w:ascii="仿宋" w:hAnsi="仿宋" w:eastAsia="仿宋"/>
                <w:kern w:val="0"/>
                <w:sz w:val="30"/>
                <w:szCs w:val="30"/>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hint="eastAsia" w:ascii="仿宋" w:hAnsi="仿宋" w:eastAsia="仿宋"/>
                <w:kern w:val="0"/>
                <w:sz w:val="30"/>
                <w:szCs w:val="30"/>
              </w:rPr>
              <w:t>0</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hint="eastAsia" w:ascii="仿宋" w:hAnsi="仿宋" w:eastAsia="仿宋"/>
                <w:kern w:val="0"/>
                <w:sz w:val="30"/>
                <w:szCs w:val="30"/>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30"/>
                <w:szCs w:val="30"/>
              </w:rPr>
            </w:pPr>
            <w:r>
              <w:rPr>
                <w:rFonts w:ascii="仿宋" w:hAnsi="仿宋" w:eastAsia="仿宋"/>
                <w:kern w:val="0"/>
                <w:sz w:val="30"/>
                <w:szCs w:val="30"/>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hint="eastAsia" w:ascii="仿宋" w:hAnsi="仿宋" w:eastAsia="仿宋"/>
                <w:kern w:val="0"/>
                <w:sz w:val="30"/>
                <w:szCs w:val="30"/>
              </w:rPr>
              <w:t>0</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hint="eastAsia" w:ascii="仿宋" w:hAnsi="仿宋" w:eastAsia="仿宋"/>
                <w:kern w:val="0"/>
                <w:sz w:val="30"/>
                <w:szCs w:val="30"/>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30"/>
                <w:szCs w:val="30"/>
              </w:rPr>
            </w:pPr>
            <w:r>
              <w:rPr>
                <w:rFonts w:ascii="仿宋" w:hAnsi="仿宋" w:eastAsia="仿宋"/>
                <w:kern w:val="0"/>
                <w:sz w:val="30"/>
                <w:szCs w:val="30"/>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hint="eastAsia" w:ascii="仿宋" w:hAnsi="仿宋" w:eastAsia="仿宋"/>
                <w:kern w:val="0"/>
                <w:sz w:val="30"/>
                <w:szCs w:val="30"/>
              </w:rPr>
              <w:t>2</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hint="eastAsia" w:ascii="仿宋" w:hAnsi="仿宋" w:eastAsia="仿宋"/>
                <w:sz w:val="30"/>
                <w:szCs w:val="30"/>
              </w:rPr>
              <w:t>XXXX</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30"/>
                <w:szCs w:val="30"/>
              </w:rPr>
            </w:pPr>
            <w:r>
              <w:rPr>
                <w:rFonts w:ascii="仿宋" w:hAnsi="仿宋" w:eastAsia="仿宋"/>
                <w:kern w:val="0"/>
                <w:sz w:val="30"/>
                <w:szCs w:val="30"/>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ascii="仿宋" w:hAnsi="仿宋" w:eastAsia="仿宋"/>
                <w:kern w:val="0"/>
                <w:sz w:val="30"/>
                <w:szCs w:val="30"/>
              </w:rPr>
              <w:t>——</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hint="eastAsia" w:ascii="仿宋" w:hAnsi="仿宋" w:eastAsia="仿宋"/>
                <w:kern w:val="0"/>
                <w:sz w:val="30"/>
                <w:szCs w:val="30"/>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30"/>
                <w:szCs w:val="30"/>
              </w:rPr>
            </w:pPr>
            <w:r>
              <w:rPr>
                <w:rFonts w:ascii="仿宋" w:hAnsi="仿宋" w:eastAsia="仿宋"/>
                <w:kern w:val="0"/>
                <w:sz w:val="30"/>
                <w:szCs w:val="30"/>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ascii="仿宋" w:hAnsi="仿宋" w:eastAsia="仿宋"/>
                <w:kern w:val="0"/>
                <w:sz w:val="30"/>
                <w:szCs w:val="30"/>
              </w:rPr>
              <w:t>——</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30"/>
                <w:szCs w:val="30"/>
              </w:rPr>
            </w:pPr>
            <w:r>
              <w:rPr>
                <w:rFonts w:hint="eastAsia" w:ascii="仿宋" w:hAnsi="仿宋" w:eastAsia="仿宋"/>
                <w:sz w:val="30"/>
                <w:szCs w:val="30"/>
              </w:rPr>
              <w:t>XXXX</w:t>
            </w:r>
          </w:p>
        </w:tc>
      </w:tr>
    </w:tbl>
    <w:p>
      <w:pPr>
        <w:spacing w:line="300" w:lineRule="auto"/>
        <w:ind w:firstLine="600" w:firstLineChars="200"/>
        <w:rPr>
          <w:rFonts w:ascii="仿宋" w:hAnsi="仿宋" w:eastAsia="仿宋"/>
          <w:sz w:val="30"/>
          <w:szCs w:val="30"/>
        </w:rPr>
      </w:pPr>
      <w:r>
        <w:rPr>
          <w:rFonts w:hint="eastAsia" w:ascii="仿宋" w:hAnsi="仿宋" w:eastAsia="仿宋"/>
          <w:sz w:val="30"/>
          <w:szCs w:val="30"/>
        </w:rPr>
        <w:t>八、名词解释</w:t>
      </w:r>
    </w:p>
    <w:p>
      <w:pPr>
        <w:spacing w:line="300" w:lineRule="auto"/>
        <w:ind w:firstLine="600" w:firstLineChars="200"/>
        <w:rPr>
          <w:rFonts w:ascii="仿宋" w:hAnsi="仿宋" w:eastAsia="仿宋"/>
          <w:sz w:val="30"/>
          <w:szCs w:val="30"/>
        </w:rPr>
      </w:pPr>
      <w:r>
        <w:rPr>
          <w:rFonts w:hint="eastAsia" w:ascii="仿宋" w:hAnsi="仿宋" w:eastAsia="仿宋"/>
          <w:sz w:val="30"/>
          <w:szCs w:val="30"/>
        </w:rPr>
        <w:t>1、一般预算收入：县级财政当年拨付的资金。</w:t>
      </w:r>
    </w:p>
    <w:p>
      <w:pPr>
        <w:spacing w:line="300" w:lineRule="auto"/>
        <w:ind w:firstLine="600" w:firstLineChars="200"/>
        <w:rPr>
          <w:rFonts w:ascii="仿宋" w:hAnsi="仿宋" w:eastAsia="仿宋"/>
          <w:sz w:val="30"/>
          <w:szCs w:val="30"/>
        </w:rPr>
      </w:pPr>
      <w:r>
        <w:rPr>
          <w:rFonts w:hint="eastAsia" w:ascii="仿宋" w:hAnsi="仿宋" w:eastAsia="仿宋"/>
          <w:sz w:val="30"/>
          <w:szCs w:val="30"/>
        </w:rPr>
        <w:t>2、基本支出：为保障机构正常运转，完成日常工作任务，而发生的人员支出和公用支出。</w:t>
      </w:r>
    </w:p>
    <w:p>
      <w:pPr>
        <w:spacing w:line="300" w:lineRule="auto"/>
        <w:ind w:firstLine="600" w:firstLineChars="200"/>
        <w:rPr>
          <w:rFonts w:ascii="仿宋" w:hAnsi="仿宋" w:eastAsia="仿宋"/>
          <w:sz w:val="30"/>
          <w:szCs w:val="30"/>
        </w:rPr>
      </w:pPr>
      <w:r>
        <w:rPr>
          <w:rFonts w:hint="eastAsia" w:ascii="仿宋" w:hAnsi="仿宋" w:eastAsia="仿宋"/>
          <w:sz w:val="30"/>
          <w:szCs w:val="30"/>
        </w:rPr>
        <w:t>3、项目支出：是指在基本支出之外，为完成特定行政任务和事业发展目标，而发生的支出。</w:t>
      </w:r>
    </w:p>
    <w:p>
      <w:pPr>
        <w:spacing w:line="300" w:lineRule="auto"/>
        <w:ind w:firstLine="600" w:firstLineChars="200"/>
        <w:rPr>
          <w:rFonts w:ascii="仿宋" w:hAnsi="仿宋" w:eastAsia="仿宋"/>
          <w:sz w:val="30"/>
          <w:szCs w:val="30"/>
        </w:rPr>
      </w:pPr>
      <w:r>
        <w:rPr>
          <w:rFonts w:hint="eastAsia" w:ascii="仿宋" w:hAnsi="仿宋" w:eastAsia="仿宋"/>
          <w:sz w:val="30"/>
          <w:szCs w:val="30"/>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300" w:lineRule="auto"/>
        <w:ind w:firstLine="600" w:firstLineChars="200"/>
        <w:rPr>
          <w:rFonts w:ascii="仿宋" w:hAnsi="仿宋" w:eastAsia="仿宋"/>
          <w:sz w:val="30"/>
          <w:szCs w:val="30"/>
        </w:rPr>
      </w:pPr>
      <w:r>
        <w:rPr>
          <w:rFonts w:hint="eastAsia" w:ascii="仿宋" w:hAnsi="仿宋" w:eastAsia="仿宋"/>
          <w:sz w:val="30"/>
          <w:szCs w:val="30"/>
        </w:rPr>
        <w:t>九、其他需要说明的事项</w:t>
      </w:r>
    </w:p>
    <w:p>
      <w:pPr>
        <w:spacing w:line="300" w:lineRule="auto"/>
        <w:ind w:firstLine="600" w:firstLineChars="200"/>
        <w:rPr>
          <w:rFonts w:ascii="仿宋" w:hAnsi="仿宋" w:eastAsia="仿宋"/>
          <w:sz w:val="30"/>
          <w:szCs w:val="30"/>
        </w:rPr>
      </w:pPr>
      <w:r>
        <w:rPr>
          <w:rFonts w:hint="eastAsia" w:ascii="仿宋" w:hAnsi="仿宋" w:eastAsia="仿宋"/>
          <w:sz w:val="30"/>
          <w:szCs w:val="30"/>
        </w:rPr>
        <w:t>我部门无其他需要说明的事项。</w:t>
      </w:r>
    </w:p>
    <w:sectPr>
      <w:pgSz w:w="16839" w:h="11907" w:orient="landscape"/>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4149"/>
    <w:rsid w:val="000444D1"/>
    <w:rsid w:val="000E5129"/>
    <w:rsid w:val="0013525E"/>
    <w:rsid w:val="00142A6B"/>
    <w:rsid w:val="00196372"/>
    <w:rsid w:val="001A3CBA"/>
    <w:rsid w:val="001B3F0A"/>
    <w:rsid w:val="00203C88"/>
    <w:rsid w:val="00220324"/>
    <w:rsid w:val="0028056D"/>
    <w:rsid w:val="002C1EC9"/>
    <w:rsid w:val="002D05E6"/>
    <w:rsid w:val="002D6216"/>
    <w:rsid w:val="002D65D5"/>
    <w:rsid w:val="003255EE"/>
    <w:rsid w:val="00337A20"/>
    <w:rsid w:val="003F6DC1"/>
    <w:rsid w:val="00477CD6"/>
    <w:rsid w:val="004C7D5F"/>
    <w:rsid w:val="00514249"/>
    <w:rsid w:val="005526A3"/>
    <w:rsid w:val="00583B83"/>
    <w:rsid w:val="005E24A0"/>
    <w:rsid w:val="00625DAC"/>
    <w:rsid w:val="00626E1D"/>
    <w:rsid w:val="00663A04"/>
    <w:rsid w:val="0066671E"/>
    <w:rsid w:val="00672F6D"/>
    <w:rsid w:val="0068138D"/>
    <w:rsid w:val="006A071B"/>
    <w:rsid w:val="006A1BB7"/>
    <w:rsid w:val="006C7871"/>
    <w:rsid w:val="00793DC7"/>
    <w:rsid w:val="007B4B04"/>
    <w:rsid w:val="007C500E"/>
    <w:rsid w:val="00852047"/>
    <w:rsid w:val="00867516"/>
    <w:rsid w:val="008E4149"/>
    <w:rsid w:val="008F3B0D"/>
    <w:rsid w:val="00906043"/>
    <w:rsid w:val="0093615D"/>
    <w:rsid w:val="00961B6F"/>
    <w:rsid w:val="009D568E"/>
    <w:rsid w:val="009F64E8"/>
    <w:rsid w:val="00A10C33"/>
    <w:rsid w:val="00A50CB8"/>
    <w:rsid w:val="00A53177"/>
    <w:rsid w:val="00A57A65"/>
    <w:rsid w:val="00A72D23"/>
    <w:rsid w:val="00A94D5E"/>
    <w:rsid w:val="00B06EF4"/>
    <w:rsid w:val="00BE1B7F"/>
    <w:rsid w:val="00C60A4D"/>
    <w:rsid w:val="00C62294"/>
    <w:rsid w:val="00C67391"/>
    <w:rsid w:val="00C90B2A"/>
    <w:rsid w:val="00D43D4A"/>
    <w:rsid w:val="00D45001"/>
    <w:rsid w:val="00D73B6E"/>
    <w:rsid w:val="00DB5936"/>
    <w:rsid w:val="00DF7C1E"/>
    <w:rsid w:val="00E3171E"/>
    <w:rsid w:val="00E67C7C"/>
    <w:rsid w:val="00F576D0"/>
    <w:rsid w:val="00F67341"/>
    <w:rsid w:val="00FB75D5"/>
    <w:rsid w:val="00FD2B13"/>
    <w:rsid w:val="08E1600B"/>
    <w:rsid w:val="3353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style>
  <w:style w:type="paragraph" w:styleId="5">
    <w:name w:val="toc 2"/>
    <w:basedOn w:val="1"/>
    <w:next w:val="1"/>
    <w:semiHidden/>
    <w:qFormat/>
    <w:uiPriority w:val="0"/>
    <w:pPr>
      <w:ind w:left="420" w:leftChars="200"/>
    </w:pPr>
  </w:style>
  <w:style w:type="character" w:styleId="8">
    <w:name w:val="Hyperlink"/>
    <w:basedOn w:val="7"/>
    <w:qFormat/>
    <w:uiPriority w:val="0"/>
    <w:rPr>
      <w:color w:val="0000FF"/>
      <w:u w:val="single"/>
    </w:r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www.deepin.net.cn</Company>
  <Pages>14</Pages>
  <Words>1184</Words>
  <Characters>6751</Characters>
  <Lines>56</Lines>
  <Paragraphs>15</Paragraphs>
  <TotalTime>122</TotalTime>
  <ScaleCrop>false</ScaleCrop>
  <LinksUpToDate>false</LinksUpToDate>
  <CharactersWithSpaces>7920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2018-03-16T02:36:00Z</dcterms:created>
  <dc:creator>预算</dc:creator>
  <cp:lastModifiedBy>笨 </cp:lastModifiedBy>
  <dcterms:modified xsi:type="dcterms:W3CDTF">2025-03-14T07:05:39Z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B0C9B43EF4A845438EAB1D53B63BAFC7</vt:lpwstr>
  </property>
</Properties>
</file>