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平乡县水务局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8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</w:pPr>
      <w:r>
        <w:rPr>
          <w:rStyle w:val="8"/>
          <w:rFonts w:hint="eastAsia" w:cs="宋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  <w:lang w:val="en-US" w:eastAsia="zh-CN"/>
        </w:rPr>
        <w:t>关于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202</w:t>
      </w:r>
      <w:r>
        <w:rPr>
          <w:rStyle w:val="8"/>
          <w:rFonts w:hint="eastAsia" w:cs="宋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  <w:lang w:val="en-US" w:eastAsia="zh-CN"/>
        </w:rPr>
        <w:t>3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</w:rPr>
        <w:t>根据《中华人民共和国政府信息公开条例》《河北省实施&lt;中华人民共和国政府信息公开条例&gt;办法》等规定，发布本年度报告。报告中所列数据统计期限为2023年1月1日至12月31日。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一）主动公开：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</w:rPr>
      </w:pP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在组织领导方面，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我局网站“政府信息公开”对“单位简介、内设机构、领导成员及分工、办公电话”等子栏目加强动态管理与更新。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</w:pP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在</w:t>
      </w: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法定主动公开</w:t>
      </w: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方面</w:t>
      </w:r>
      <w:r>
        <w:rPr>
          <w:rFonts w:hint="eastAsia" w:ascii="楷体" w:hAnsi="楷体" w:eastAsia="楷体" w:cs="楷体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我局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公示公告10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条，并链接集中公开。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依申请公开：截至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2023年12月31日，我局收到依申请政府信息公开0件。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 </w:t>
      </w: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）政府信息管理：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我局重视政务信息制作、获取、保存、处理等方面制度，对政务信息进行全生命周期管理。及时梳理我局行政规范性文件和各类政策措施，做到“立改废”。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  <w:u w:val="none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（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四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）门户网站、政府信息公开平台建设：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年水务局通过平乡县人民政府门户网站主动向社会公开各类信息共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条，其中: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职能机构1条，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政府信息公开指南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条，公示公告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条，工作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部署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1条，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惠农惠民1条，基层政务公开1条，基层政务公开1条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</w:pP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(</w:t>
      </w: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五</w:t>
      </w:r>
      <w:r>
        <w:rPr>
          <w:rStyle w:val="8"/>
          <w:rFonts w:hint="eastAsia" w:ascii="楷体" w:hAnsi="楷体" w:eastAsia="楷体" w:cs="楷体"/>
          <w:b w:val="0"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）监督保障：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我局建立监督保障机制，对日常工作进行监督检查。对投诉、举报、责任追究等事件做到依法依规、公平公正。加强社会监督，广泛听取社会监督员的意见和建议。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 二、主动公开政府信息情况</w:t>
      </w:r>
    </w:p>
    <w:tbl>
      <w:tblPr>
        <w:tblStyle w:val="6"/>
        <w:tblW w:w="9285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0"/>
        <w:gridCol w:w="2295"/>
        <w:gridCol w:w="2385"/>
        <w:gridCol w:w="2115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第二十条第（一）项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本年制发件数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本年废止件数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现行有效件数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规章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行政规范性文件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val="en-US" w:eastAsia="zh-CN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第二十条第（五）项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行政许可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第二十条第（六）项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行政处罚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行政强制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第二十条第（八）项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本年收费金额（单位：万元）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行政事业性收费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 三、收到和处理政府信息公开申请情况</w:t>
      </w:r>
    </w:p>
    <w:tbl>
      <w:tblPr>
        <w:tblStyle w:val="6"/>
        <w:tblW w:w="9375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930"/>
        <w:gridCol w:w="2529"/>
        <w:gridCol w:w="928"/>
        <w:gridCol w:w="928"/>
        <w:gridCol w:w="644"/>
        <w:gridCol w:w="644"/>
        <w:gridCol w:w="644"/>
        <w:gridCol w:w="704"/>
        <w:gridCol w:w="689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00" w:type="dxa"/>
            <w:gridSpan w:val="3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517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申请人情况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10" w:hRule="atLeast"/>
        </w:trPr>
        <w:tc>
          <w:tcPr>
            <w:tcW w:w="4200" w:type="dxa"/>
            <w:gridSpan w:val="3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470" w:hRule="atLeast"/>
        </w:trPr>
        <w:tc>
          <w:tcPr>
            <w:tcW w:w="4200" w:type="dxa"/>
            <w:gridSpan w:val="3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商业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企业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科研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机构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社会公益组织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法律服务机构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2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一、本年新收政府信息公开申请数量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645" w:hRule="atLeast"/>
        </w:trPr>
        <w:tc>
          <w:tcPr>
            <w:tcW w:w="42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二、上年结转政府信息公开申请数量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三、本年度办理结果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（一）予以公开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（二）部分公开</w:t>
            </w:r>
            <w:r>
              <w:rPr>
                <w:rFonts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（区分处理的，只计这一情形，不计其他情形）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（三）不予公开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1.属于国家秘密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2.其他法律行政法规禁止公开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3.危及“三安全一稳定”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8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4.保护第三方合法权益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5.属于三类内部事务信息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6.属于四类过程性信息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7.属于行政执法案卷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8.属于行政查询事项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（四）无法提供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1.本机关不掌握相关政府信息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2.没有现成信息需要另行制作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3.补正后申请内容仍不明确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（五）不予处理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1.信访举报投诉类申请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2.重复申请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3.要求提供公开出版物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4.无正当理由大量反复申请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5.要求行政机关确认或重新出具已获取信息</w:t>
            </w:r>
          </w:p>
        </w:tc>
        <w:tc>
          <w:tcPr>
            <w:tcW w:w="93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335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（六）其他处理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1.申请人无正当理由逾期不补正、行政机关不再处理其政府信息公开申请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3.其他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（七）总计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2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四、结转下年度继续办理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 四、政府信息公开行政复议、诉讼情况</w:t>
      </w:r>
    </w:p>
    <w:tbl>
      <w:tblPr>
        <w:tblStyle w:val="6"/>
        <w:tblW w:w="9345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15"/>
        <w:gridCol w:w="615"/>
        <w:gridCol w:w="615"/>
        <w:gridCol w:w="645"/>
        <w:gridCol w:w="615"/>
        <w:gridCol w:w="615"/>
        <w:gridCol w:w="615"/>
        <w:gridCol w:w="615"/>
        <w:gridCol w:w="645"/>
        <w:gridCol w:w="615"/>
        <w:gridCol w:w="615"/>
        <w:gridCol w:w="615"/>
        <w:gridCol w:w="615"/>
        <w:gridCol w:w="675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行政复议</w:t>
            </w:r>
          </w:p>
        </w:tc>
        <w:tc>
          <w:tcPr>
            <w:tcW w:w="624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行政诉讼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结果维持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纠正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总计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未经复议直接起诉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复议后起诉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维持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纠正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审结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总计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维持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纠正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审结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年我局政务公开工作虽然取得了一些成绩，但是还存在着一些问题和不足。主要是主动公开的时效性有待进一步提升，全员参与的责任意识需要加强。政策解读方式比较单一，运用新技术手段提升解读质量有待提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 今后我局将加大信息公开推进力度和宣传力度，加强与各科室沟通和协调，将政务公开围绕全局工作进行开展，将细化、量化每一项工作指标，加强政务公开业务培训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420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我们认真贯彻执行国务院办公厅《政府信息公开信息处理费管理办法》和《关于政府信息公开处理费管理有关事项的通知》。2023年县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水务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局未收取信息处理费。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平乡县水务局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年1月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361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D6F63"/>
    <w:rsid w:val="0BAD6F63"/>
    <w:rsid w:val="10EF22D0"/>
    <w:rsid w:val="117F06BF"/>
    <w:rsid w:val="154148ED"/>
    <w:rsid w:val="16734812"/>
    <w:rsid w:val="19A2611B"/>
    <w:rsid w:val="26C42F93"/>
    <w:rsid w:val="2D8E0444"/>
    <w:rsid w:val="39B66E88"/>
    <w:rsid w:val="3E1C65F6"/>
    <w:rsid w:val="4EEF0E4B"/>
    <w:rsid w:val="5376147C"/>
    <w:rsid w:val="5A1B7712"/>
    <w:rsid w:val="5CFC0609"/>
    <w:rsid w:val="5DEA5922"/>
    <w:rsid w:val="64E127A9"/>
    <w:rsid w:val="67DF777E"/>
    <w:rsid w:val="67FC4329"/>
    <w:rsid w:val="682A251E"/>
    <w:rsid w:val="68B77555"/>
    <w:rsid w:val="6AFD2BCB"/>
    <w:rsid w:val="6C2C1B05"/>
    <w:rsid w:val="72196F0C"/>
    <w:rsid w:val="7B6E028F"/>
    <w:rsid w:val="7C35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1286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2023-01-12T01:23:00Z</dcterms:created>
  <dc:creator>LENOVO</dc:creator>
  <cp:lastModifiedBy>Administrator</cp:lastModifiedBy>
  <cp:lastPrinted>2024-01-23T01:19:00Z</cp:lastPrinted>
  <dcterms:modified xsi:type="dcterms:W3CDTF">2025-03-31T02:33:12Z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400B9BDD853E45978329B81D96659D13</vt:lpwstr>
  </property>
</Properties>
</file>