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p>
    <w:p>
      <w:pPr>
        <w:spacing w:line="380" w:lineRule="exact"/>
        <w:jc w:val="center"/>
        <w:rPr>
          <w:rFonts w:ascii="仿宋" w:hAnsi="仿宋" w:eastAsia="仿宋" w:cs="仿宋"/>
          <w:b/>
          <w:bCs/>
          <w:sz w:val="36"/>
          <w:szCs w:val="36"/>
        </w:rPr>
      </w:pPr>
      <w:r>
        <w:rPr>
          <w:rFonts w:hint="eastAsia" w:ascii="仿宋" w:hAnsi="仿宋" w:eastAsia="仿宋" w:cs="仿宋"/>
          <w:b/>
          <w:bCs/>
          <w:sz w:val="36"/>
          <w:szCs w:val="36"/>
        </w:rPr>
        <w:t>冯马学区部门整体支出绩效评价报告</w:t>
      </w:r>
    </w:p>
    <w:p>
      <w:pPr>
        <w:spacing w:line="380" w:lineRule="exact"/>
        <w:rPr>
          <w:rFonts w:ascii="仿宋" w:hAnsi="仿宋" w:eastAsia="仿宋" w:cs="仿宋"/>
          <w:sz w:val="28"/>
          <w:szCs w:val="28"/>
        </w:rPr>
      </w:pPr>
    </w:p>
    <w:p>
      <w:pPr>
        <w:ind w:firstLine="642" w:firstLineChars="200"/>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、部门主要职责职能</w:t>
      </w:r>
    </w:p>
    <w:p>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小学生的课业负担，加强小学德育教育工作，全面实施素质教育。加强公共文化服务体系建设，推进停西口学区青少年体育工作，构建多元化体育服务体系。</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（二）负责全学区学前教育和小学教育的统筹规划和协调管理，组织实施幼儿园和各学校的设置标准，指导幼儿园和各学校的教育教学改革，负责教育基本信息的统计、分析和发布。</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三）综合管理全学区基础教育、幼儿教育、；负责全学区幼儿，小学教师队伍建设的中长期规划及教师培养、培训的政策、规划制定和组织实施工作；负责推进义务教育均衡发展和促进教育公平，负责义务教育的管理和协调；负责基础教育教学基本要求和教学基本文件的实施；负责社会力量举办的各级各类学校的管理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（四）负责推进并指导学前教育和小学教育的教育教学改革和科研工作；负责全面实施素质教育，提高教学质量和水平。</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五）负责指导全学区的教育督导工作，负责组织和指导对小学教育和扫除青壮年文盲工作的督导和评估验收；负责并指导基础教育发展水平、质量的监测工作；负责组织指导学前教育和小学教育的招生考试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（六）负责管理本学区教育经费使用情况进行审计监督；统计并监测全学区教育经费（含人员经费）的投入和执行情况；实施对家庭困难学生的资助工作；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（七）指导学校内部管理体制改革，统筹规划并指导学前教师和小学教师、教育行政干部队伍的建设。</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（八）负责学校后备干部的管理及队伍建设工作。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九）指导学前教育和小学教育的党建、思想政治、维护稳定和德育、体育、卫生与艺术教育、国防教育工作；负责全学区教育系统及各级各类学校的法制建设和安全稳定工作的监督管理；负责管理并指导小学心理健康教育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（十）负责实施教师继续教育和专业技术职务资格评审的有关工作，指导教师资格证制度的实施和抓好教育系统人才队伍建设。</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（十一）负责全学区社会力量办学的小学幼儿园的监督管理及小学幼儿园的考察、督查和管理工作；负责各级各类学校学籍管理工作；负责全学区青少年学生校外教育活动的管理工作。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（十二）负责规划、指导全学区教育、教学工作；根据教学大纲，落实学科教学计划，负责教学常规管理、课程改革和教育教学改革试点及推广工作。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（十三）负责和申报资金，改善全学区学校教学条件、教学装备信息化建设；实施教育资源库和学校校园网站建设。</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（十四）负责冯马学区语言文字工作，组织协调并监督检查汉语文字规范及标准的实施，推广和普及普通话。</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（十五）贯彻执行国家和省市关于文化艺术、文化产业、旅游管理、广播影视、新闻出版、文物保护、体育健身工作方针、政策和法律法规，拟定有关政策措施、发展规划和管理办法，经县政府批准后组织实施。</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（十六）管理、指导全学区文化事业，负责推动全学区文化艺术领域的公共文化服务，规划。</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（十七）承办教育局交办的其他事项。</w:t>
      </w:r>
    </w:p>
    <w:p>
      <w:pPr>
        <w:ind w:firstLine="642" w:firstLineChars="200"/>
        <w:jc w:val="left"/>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、部门履职总体目标</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2020年，全学区教育系统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为实现“小县办大教育”的目标、书写平乡教育“奋进之笔”新篇章奠定坚实基础。</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（一）、着力加强党的领导，统领教育各项工作</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Times New Roman"/>
          <w:sz w:val="32"/>
          <w:szCs w:val="32"/>
        </w:rPr>
      </w:pPr>
      <w:r>
        <w:rPr>
          <w:rFonts w:ascii="仿宋" w:hAnsi="仿宋" w:eastAsia="仿宋" w:cs="仿宋"/>
          <w:sz w:val="32"/>
          <w:szCs w:val="32"/>
        </w:rPr>
        <w:t xml:space="preserve">   2.</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Times New Roman"/>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制度建设。一是规范学习教育制度。制定年度学习教育计划，党员每周五参加党组织举办的集中性学习活动。建立健全学习培训档案，全面准确记录党员学习培训情况。二是规范“三会一课”、民主评议党员等基本制度。坚持每季度召开</w:t>
      </w:r>
      <w:r>
        <w:rPr>
          <w:rFonts w:ascii="仿宋" w:hAnsi="仿宋" w:eastAsia="仿宋" w:cs="仿宋"/>
          <w:sz w:val="32"/>
          <w:szCs w:val="32"/>
        </w:rPr>
        <w:t>1</w:t>
      </w:r>
      <w:r>
        <w:rPr>
          <w:rFonts w:hint="eastAsia" w:ascii="仿宋" w:hAnsi="仿宋" w:eastAsia="仿宋" w:cs="仿宋"/>
          <w:sz w:val="32"/>
          <w:szCs w:val="32"/>
        </w:rPr>
        <w:t>次支部党员大会，每月召开</w:t>
      </w:r>
      <w:r>
        <w:rPr>
          <w:rFonts w:ascii="仿宋" w:hAnsi="仿宋" w:eastAsia="仿宋" w:cs="仿宋"/>
          <w:sz w:val="32"/>
          <w:szCs w:val="32"/>
        </w:rPr>
        <w:t>1</w:t>
      </w:r>
      <w:r>
        <w:rPr>
          <w:rFonts w:hint="eastAsia" w:ascii="仿宋" w:hAnsi="仿宋" w:eastAsia="仿宋" w:cs="仿宋"/>
          <w:sz w:val="32"/>
          <w:szCs w:val="32"/>
        </w:rPr>
        <w:t>次支部委员会，每月召开</w:t>
      </w:r>
      <w:r>
        <w:rPr>
          <w:rFonts w:ascii="仿宋" w:hAnsi="仿宋" w:eastAsia="仿宋" w:cs="仿宋"/>
          <w:sz w:val="32"/>
          <w:szCs w:val="32"/>
        </w:rPr>
        <w:t>1</w:t>
      </w:r>
      <w:r>
        <w:rPr>
          <w:rFonts w:hint="eastAsia" w:ascii="仿宋" w:hAnsi="仿宋" w:eastAsia="仿宋" w:cs="仿宋"/>
          <w:sz w:val="32"/>
          <w:szCs w:val="32"/>
        </w:rPr>
        <w:t>至</w:t>
      </w:r>
      <w:r>
        <w:rPr>
          <w:rFonts w:ascii="仿宋" w:hAnsi="仿宋" w:eastAsia="仿宋" w:cs="仿宋"/>
          <w:sz w:val="32"/>
          <w:szCs w:val="32"/>
        </w:rPr>
        <w:t>2</w:t>
      </w:r>
      <w:r>
        <w:rPr>
          <w:rFonts w:hint="eastAsia" w:ascii="仿宋" w:hAnsi="仿宋" w:eastAsia="仿宋" w:cs="仿宋"/>
          <w:sz w:val="32"/>
          <w:szCs w:val="32"/>
        </w:rPr>
        <w:t>次党小组会，每季度上</w:t>
      </w:r>
      <w:r>
        <w:rPr>
          <w:rFonts w:ascii="仿宋" w:hAnsi="仿宋" w:eastAsia="仿宋" w:cs="仿宋"/>
          <w:sz w:val="32"/>
          <w:szCs w:val="32"/>
        </w:rPr>
        <w:t>1</w:t>
      </w:r>
      <w:r>
        <w:rPr>
          <w:rFonts w:hint="eastAsia" w:ascii="仿宋" w:hAnsi="仿宋" w:eastAsia="仿宋" w:cs="仿宋"/>
          <w:sz w:val="32"/>
          <w:szCs w:val="32"/>
        </w:rPr>
        <w:t>次党课，每年开展</w:t>
      </w:r>
      <w:r>
        <w:rPr>
          <w:rFonts w:ascii="仿宋" w:hAnsi="仿宋" w:eastAsia="仿宋" w:cs="仿宋"/>
          <w:sz w:val="32"/>
          <w:szCs w:val="32"/>
        </w:rPr>
        <w:t>1</w:t>
      </w:r>
      <w:r>
        <w:rPr>
          <w:rFonts w:hint="eastAsia" w:ascii="仿宋" w:hAnsi="仿宋" w:eastAsia="仿宋" w:cs="仿宋"/>
          <w:sz w:val="32"/>
          <w:szCs w:val="32"/>
        </w:rPr>
        <w:t>次民主评议党员。三是规范发展党员制度。严格贯彻党员发展制度，严把“入口”关，规范入党发展对象、入党积极分子、预备党员保持比例，推进党员后备力量建设。四是党员示范岗制度。党组织要在教室、办公室、公益活动中合理设置党员示范岗，充分发挥基层党组织的战斗堡垒和党员的先锋模范作用，引领学校正风正气。</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（二）、奋力补齐发展短板，不断优化教育体系</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县幼儿教师业务素质得到新的提高。二是继续加强对全县幼儿园的管理和督导检查，使我县学前教育小学化倾向得到改善，保教水平得到明显提高；</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 xml:space="preserve"> 5.</w:t>
      </w:r>
      <w:r>
        <w:rPr>
          <w:rFonts w:hint="eastAsia" w:ascii="仿宋" w:hAnsi="仿宋" w:eastAsia="仿宋" w:cs="仿宋"/>
          <w:sz w:val="32"/>
          <w:szCs w:val="32"/>
        </w:rPr>
        <w:t>推进义务教育优质均衡发展。以迎接教育部对我学区义务教育基本均衡县复核认定为契机，加快推进学区内义务教育一体化进程，准备实施以强带弱办学模式，以冯马一小为龙头带动前带动孟冯马、冯马二小两所小学，在学区内实现百花争鸣的局面，实现优质教育资源共享。做好留守儿童关爱及随迁子女就学保障工作，促进教育公平。</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（三）、深入推进教育改革，全面提高教育质量</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全学区学校面貌和管理水平全面提升。打造几所亮点学校。二、把“戏曲进校园”活动进一步搞出特色，力争在全县别具特色、全县小有名气。三是加强京津冀一体化对接。积极走出去、请进来，迅速提升我学区办学水平。</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持之以恒抓两支队伍建设。严格队伍管理，加强师德师风建设，强化师资培训</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（四）、抓好德育管理和活动育人，贯彻立德树人根本任务</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着力减轻学生过重课业负担。落实中央提出的“着力解决小学生课业负担重，择校热、大班额等突出问题”的要求，督促学校提高课堂质量，针对性地为有需求的学生提高个性化教学内容，坚决遏制极少数教师热衷课外家教，加重学生和家长负担、谋取不当利益的行为。</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（五）、大力保障教育民生，不断提升公共服务水平</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完善基本公共服务。落实义务教育经费保障机制，保障学校正常运转。加强对学校大宗开支事项的审计监督，严格执行校长离任经济责任审计，做好学校年度财务收支审查。全面实行义务教育学生营养改善计划，确保食品安全。全面落实各项资助政策，认真做好控辍保学，确保各项教育指标达到要求。继续做好各类学生资助工作，高度关注学生信息变动，认真做好各项教育资助的告知、审核、公示、发放等工作，确保应助尽助。</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保障校园平安稳定。会同相关部门建立健全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 </w:t>
      </w:r>
      <w:r>
        <w:rPr>
          <w:rFonts w:ascii="仿宋" w:hAnsi="仿宋" w:eastAsia="仿宋" w:cs="仿宋"/>
          <w:sz w:val="32"/>
          <w:szCs w:val="32"/>
        </w:rPr>
        <w:t>13.</w:t>
      </w:r>
      <w:r>
        <w:rPr>
          <w:rFonts w:hint="eastAsia" w:ascii="仿宋" w:hAnsi="仿宋" w:eastAsia="仿宋" w:cs="仿宋"/>
          <w:sz w:val="32"/>
          <w:szCs w:val="32"/>
        </w:rPr>
        <w:t>营造良好舆论氛围。加强与主流媒体及友好媒体合作，组织并策划教育系统集中宣传、系列宣传活动，扩大教育宣传深度和广度。加强全学区教育系统宣传队伍建设，并适时开展专业素质能力提升培训。</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（六）年度部门预算收入情况。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本年年初收入、支出年初预算安排均为1197.233915万元，比上年增加540.389202万元，变动主要原因为，办公费、燃油、用电减少。.</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本年支出合计1197.233915万元，主要有以下几部分：工资福利支出1021.261409万元，商品和服务支出12367681万元，对个人和家庭的补助支出为52.295696万元。</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3、预算绩效管理开展及整体绩效实现情况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（一）预算编制情况。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本单位严格按照相关规定，厉行节俭，强化资金合理利用，按期保质完成预决算编制。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（二）执行管理情况。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当年收入支出预算执行情况良好。</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（三）决算编制情况。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本单位严格按照相关规定，厉行节俭，强化资金合理利用，按期保质完成预决算编制。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（四）支出绩效情况。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本年度部门预算支出绩效情况良好，完成学校发展总体目标任务。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质量指标达到以下目标：全面贯彻党和国家的教育方针，坚持以人为本，坚持依法治校，坚持素质教育。遵循学生成长规律，关爱每一个学生，促进学生全面、个性、主动发展。管理民主，办学行为规范。</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4、绩效评价的组织实施情况</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构建学校评价体系，开展学校自评、社会评价和家长评价。</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社会效益指标达到以下目标：1、强化基础教育，推进素质教育；2、优化教师队伍，提高教师素质；3、营造良好的学校氛围，加强宣传义务教育工作，使党和政府的惠民政策家喻户晓、深入人心。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生态效益指标达到以下目标：坚持德育为先、能力为重、全面发展。在全面实施素质教育的主题下，使所有的学生在德智体美综合素质都得到全面发展的基础上，具有自主持续发展的能力。</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5、评价结论及建议</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（一）评价结论。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年度部门预算支出绩效情况良好，完成学校发展总体目标任务。1.学习先进经验，突破发展瓶颈，加快学校自身发展。2.科学调整学段布局，探索适应发展的运行管理模式。3.深化校本课程建设。4.抓好教师培训工作，充分利用信息化建设平台，不断提高教师的信息技术应用水平,促进信息技术与学科教学的融合，加快学校管理信息化的进程。5.创建文明校园，促进校园文化建设整体设计，力求达到主题鲜明，条理清晰，各学校既有共性又各具特色。</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（二）存在问题。</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固定资产个别使用率低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（三）改进建议。</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加强固定资产管理，提高固定资产使用率。</w:t>
      </w:r>
    </w:p>
    <w:p>
      <w:pPr>
        <w:spacing w:line="480" w:lineRule="exact"/>
        <w:ind w:firstLine="560" w:firstLineChars="200"/>
        <w:rPr>
          <w:rFonts w:ascii="仿宋" w:hAnsi="仿宋" w:eastAsia="仿宋" w:cs="仿宋"/>
          <w:sz w:val="28"/>
          <w:szCs w:val="28"/>
        </w:rPr>
      </w:pP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223F8"/>
    <w:rsid w:val="0017068B"/>
    <w:rsid w:val="00185A3C"/>
    <w:rsid w:val="00192D5A"/>
    <w:rsid w:val="001A4833"/>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C7039"/>
    <w:rsid w:val="006E64C9"/>
    <w:rsid w:val="007048FF"/>
    <w:rsid w:val="00712100"/>
    <w:rsid w:val="0071700D"/>
    <w:rsid w:val="00742652"/>
    <w:rsid w:val="00772600"/>
    <w:rsid w:val="007D5D41"/>
    <w:rsid w:val="007F01F9"/>
    <w:rsid w:val="00856BA1"/>
    <w:rsid w:val="00867620"/>
    <w:rsid w:val="008709E0"/>
    <w:rsid w:val="008A6A10"/>
    <w:rsid w:val="008A6A31"/>
    <w:rsid w:val="008B139B"/>
    <w:rsid w:val="00904AF4"/>
    <w:rsid w:val="00905542"/>
    <w:rsid w:val="00917700"/>
    <w:rsid w:val="00920F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6519B"/>
    <w:rsid w:val="00F72E93"/>
    <w:rsid w:val="00F87A11"/>
    <w:rsid w:val="00FB7E01"/>
    <w:rsid w:val="00FD3ABD"/>
    <w:rsid w:val="00FE5F4C"/>
    <w:rsid w:val="00FF39F6"/>
    <w:rsid w:val="05374814"/>
    <w:rsid w:val="070D45CB"/>
    <w:rsid w:val="08001511"/>
    <w:rsid w:val="0F8F6BFC"/>
    <w:rsid w:val="23C14056"/>
    <w:rsid w:val="3300531D"/>
    <w:rsid w:val="335F8006"/>
    <w:rsid w:val="3791647A"/>
    <w:rsid w:val="3D8E1C34"/>
    <w:rsid w:val="455969D8"/>
    <w:rsid w:val="526A3656"/>
    <w:rsid w:val="5D643D56"/>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s="Times New Roman"/>
      <w:color w:val="000000"/>
      <w:kern w:val="0"/>
      <w:lang w:eastAsia="en-US"/>
    </w:rPr>
  </w:style>
  <w:style w:type="paragraph" w:customStyle="1" w:styleId="18">
    <w:name w:val="p01"/>
    <w:basedOn w:val="1"/>
    <w:qFormat/>
    <w:uiPriority w:val="99"/>
    <w:pPr>
      <w:widowControl/>
      <w:spacing w:line="408" w:lineRule="auto"/>
      <w:ind w:left="1"/>
    </w:pPr>
    <w:rPr>
      <w:rFonts w:ascii="Times New Roman" w:hAnsi="Times New Roman" w:cs="Times New Roman"/>
      <w:color w:val="000000"/>
      <w:kern w:val="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1492</Words>
  <Characters>8511</Characters>
  <Lines>70</Lines>
  <Paragraphs>19</Paragraphs>
  <TotalTime>9</TotalTime>
  <ScaleCrop>false</ScaleCrop>
  <LinksUpToDate>false</LinksUpToDate>
  <CharactersWithSpaces>9984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2020-06-10T09:32:00Z</cp:lastPrinted>
  <dcterms:modified xsi:type="dcterms:W3CDTF">2025-04-10T09:36:14Z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D28B7AFC39FC48AE9A29BA03C60A0B61</vt:lpwstr>
  </property>
</Properties>
</file>