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附件6：</w:t>
      </w:r>
    </w:p>
    <w:p>
      <w:pPr>
        <w:spacing w:line="480" w:lineRule="exact"/>
        <w:jc w:val="center"/>
        <w:rPr>
          <w:rFonts w:ascii="宋体" w:hAnsi="宋体" w:eastAsia="宋体" w:cs="宋体"/>
          <w:b/>
          <w:color w:val="000000"/>
          <w:sz w:val="44"/>
          <w:szCs w:val="44"/>
          <w:shd w:val="clear" w:color="auto" w:fill="FFFFFF"/>
        </w:rPr>
      </w:pPr>
      <w:r>
        <w:rPr>
          <w:rFonts w:hint="eastAsia" w:ascii="宋体" w:hAnsi="宋体"/>
          <w:b/>
          <w:sz w:val="44"/>
          <w:szCs w:val="44"/>
        </w:rPr>
        <w:t>郭桥学区部门整体支出绩效评价</w:t>
      </w:r>
      <w:r>
        <w:rPr>
          <w:rFonts w:hint="eastAsia" w:ascii="宋体" w:hAnsi="宋体" w:eastAsia="宋体" w:cs="宋体"/>
          <w:b/>
          <w:color w:val="000000"/>
          <w:sz w:val="44"/>
          <w:szCs w:val="44"/>
          <w:shd w:val="clear" w:color="auto" w:fill="FFFFFF"/>
        </w:rPr>
        <w:t>指标体系评分表</w:t>
      </w:r>
    </w:p>
    <w:p>
      <w:pPr>
        <w:spacing w:line="480" w:lineRule="exact"/>
        <w:jc w:val="center"/>
        <w:rPr>
          <w:rFonts w:ascii="仿宋" w:hAnsi="仿宋" w:eastAsia="仿宋" w:cs="仿宋"/>
          <w:sz w:val="32"/>
          <w:szCs w:val="32"/>
        </w:rPr>
      </w:pPr>
      <w:bookmarkStart w:id="0" w:name="_GoBack"/>
      <w:bookmarkEnd w:id="0"/>
    </w:p>
    <w:tbl>
      <w:tblPr>
        <w:tblStyle w:val="4"/>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481" w:firstLineChars="200"/>
              <w:jc w:val="center"/>
              <w:rPr>
                <w:b/>
              </w:rPr>
            </w:pPr>
            <w:r>
              <w:rPr>
                <w:rFonts w:ascii="仿宋_GB2312" w:hAnsi="新宋体" w:eastAsia="仿宋_GB2312" w:cs="仿宋_GB2312"/>
                <w:b/>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481" w:firstLineChars="200"/>
              <w:jc w:val="center"/>
              <w:rPr>
                <w:b/>
              </w:rPr>
            </w:pPr>
            <w:r>
              <w:rPr>
                <w:rFonts w:ascii="仿宋_GB2312" w:hAnsi="新宋体" w:eastAsia="仿宋_GB2312" w:cs="仿宋_GB2312"/>
                <w:b/>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spacing w:line="240" w:lineRule="exact"/>
              <w:ind w:firstLine="481" w:firstLineChars="200"/>
              <w:jc w:val="center"/>
              <w:rPr>
                <w:b/>
              </w:rPr>
            </w:pPr>
            <w:r>
              <w:rPr>
                <w:rFonts w:ascii="仿宋_GB2312" w:hAnsi="新宋体" w:eastAsia="仿宋_GB2312" w:cs="仿宋_GB2312"/>
                <w:b/>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spacing w:line="240" w:lineRule="exact"/>
              <w:ind w:firstLine="481" w:firstLineChars="200"/>
              <w:jc w:val="center"/>
              <w:rPr>
                <w:b/>
              </w:rPr>
            </w:pPr>
            <w:r>
              <w:rPr>
                <w:rFonts w:ascii="仿宋_GB2312" w:hAnsi="新宋体" w:eastAsia="仿宋_GB2312" w:cs="仿宋_GB2312"/>
                <w:b/>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spacing w:line="240" w:lineRule="exact"/>
              <w:rPr>
                <w:b/>
              </w:rPr>
            </w:pPr>
            <w:r>
              <w:rPr>
                <w:rFonts w:ascii="仿宋_GB2312" w:hAnsi="新宋体" w:eastAsia="仿宋_GB2312" w:cs="仿宋_GB2312"/>
                <w:b/>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ind w:firstLine="44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spacing w:line="240" w:lineRule="exact"/>
              <w:ind w:firstLine="481" w:firstLineChars="200"/>
              <w:jc w:val="center"/>
              <w:rPr>
                <w:b/>
              </w:rPr>
            </w:pPr>
            <w:r>
              <w:rPr>
                <w:rFonts w:ascii="仿宋_GB2312" w:hAnsi="新宋体" w:eastAsia="仿宋_GB2312" w:cs="仿宋_GB2312"/>
                <w:b/>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spacing w:line="240" w:lineRule="exact"/>
              <w:ind w:firstLine="481" w:firstLineChars="200"/>
              <w:jc w:val="center"/>
              <w:rPr>
                <w:b/>
              </w:rPr>
            </w:pPr>
            <w:r>
              <w:rPr>
                <w:rFonts w:ascii="仿宋_GB2312" w:hAnsi="新宋体" w:eastAsia="仿宋_GB2312" w:cs="仿宋_GB2312"/>
                <w:b/>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ind w:firstLine="440" w:firstLineChars="200"/>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ind w:firstLine="440" w:firstLineChars="200"/>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szCs w:val="21"/>
              </w:rPr>
            </w:pPr>
            <w:r>
              <w:rPr>
                <w:rFonts w:ascii="仿宋_GB2312" w:hAnsi="新宋体" w:eastAsia="仿宋_GB2312" w:cs="仿宋_GB2312"/>
                <w:szCs w:val="21"/>
              </w:rPr>
              <w:t>投入（1</w:t>
            </w:r>
            <w:r>
              <w:rPr>
                <w:rFonts w:hint="eastAsia" w:ascii="仿宋_GB2312" w:hAnsi="新宋体" w:eastAsia="仿宋_GB2312" w:cs="仿宋_GB2312"/>
                <w:szCs w:val="21"/>
              </w:rPr>
              <w:t>0</w:t>
            </w:r>
            <w:r>
              <w:rPr>
                <w:rFonts w:ascii="仿宋_GB2312" w:hAnsi="新宋体" w:eastAsia="仿宋_GB2312" w:cs="仿宋_GB2312"/>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szCs w:val="21"/>
              </w:rPr>
            </w:pPr>
            <w:r>
              <w:rPr>
                <w:rFonts w:hint="eastAsia" w:ascii="仿宋_GB2312" w:hAnsi="新宋体" w:eastAsia="仿宋_GB2312" w:cs="仿宋_GB2312"/>
                <w:szCs w:val="21"/>
              </w:rPr>
              <w:t>绩效</w:t>
            </w:r>
            <w:r>
              <w:rPr>
                <w:rFonts w:ascii="仿宋_GB2312" w:hAnsi="新宋体" w:eastAsia="仿宋_GB2312" w:cs="仿宋_GB2312"/>
                <w:szCs w:val="21"/>
              </w:rPr>
              <w:t>目标设定</w:t>
            </w:r>
            <w:r>
              <w:rPr>
                <w:rFonts w:hint="eastAsia" w:ascii="仿宋_GB2312" w:hAnsi="新宋体" w:eastAsia="仿宋_GB2312" w:cs="仿宋_GB2312"/>
                <w:szCs w:val="21"/>
              </w:rPr>
              <w:t>情况</w:t>
            </w:r>
          </w:p>
          <w:p>
            <w:pPr>
              <w:spacing w:line="240" w:lineRule="exact"/>
              <w:ind w:firstLine="440" w:firstLineChars="200"/>
              <w:rPr>
                <w:color w:val="FF0000"/>
                <w:szCs w:val="21"/>
              </w:rPr>
            </w:pPr>
            <w:r>
              <w:rPr>
                <w:rFonts w:ascii="仿宋_GB2312" w:hAnsi="新宋体" w:eastAsia="仿宋_GB2312" w:cs="仿宋_GB2312"/>
                <w:szCs w:val="21"/>
              </w:rPr>
              <w:t>（5</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职责明确（1</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符合（1）；</w:t>
            </w:r>
          </w:p>
          <w:p>
            <w:pPr>
              <w:spacing w:line="240" w:lineRule="exact"/>
              <w:ind w:firstLine="440" w:firstLineChars="200"/>
              <w:rPr>
                <w:szCs w:val="21"/>
              </w:rPr>
            </w:pPr>
            <w:r>
              <w:rPr>
                <w:rFonts w:ascii="仿宋_GB2312" w:hAnsi="新宋体" w:eastAsia="仿宋_GB2312" w:cs="仿宋_GB2312"/>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spacing w:line="240" w:lineRule="exact"/>
              <w:ind w:firstLine="440" w:firstLineChars="200"/>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活动合规性（2</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部门的活动是否在职责范围之内并符合部门中长期规划，用以反映和评价部门活动目标与部门履职、年度工作任务的相符性情况。</w:t>
            </w:r>
          </w:p>
          <w:p>
            <w:pPr>
              <w:spacing w:line="240" w:lineRule="exact"/>
              <w:ind w:firstLine="440" w:firstLineChars="200"/>
              <w:rPr>
                <w:szCs w:val="21"/>
              </w:rPr>
            </w:pPr>
            <w:r>
              <w:rPr>
                <w:rFonts w:ascii="仿宋_GB2312" w:hAnsi="新宋体" w:eastAsia="仿宋_GB2312" w:cs="仿宋_GB2312"/>
                <w:szCs w:val="21"/>
              </w:rPr>
              <w:t>评价要点：</w:t>
            </w:r>
          </w:p>
          <w:p>
            <w:pPr>
              <w:spacing w:line="240" w:lineRule="exact"/>
              <w:ind w:firstLine="440" w:firstLineChars="200"/>
              <w:rPr>
                <w:szCs w:val="21"/>
              </w:rPr>
            </w:pPr>
            <w:r>
              <w:rPr>
                <w:rFonts w:ascii="仿宋_GB2312" w:hAnsi="新宋体" w:eastAsia="仿宋_GB2312" w:cs="仿宋_GB2312"/>
                <w:szCs w:val="21"/>
              </w:rPr>
              <w:t>1.部门活动的设定在部门所确定的职责范围之内；</w:t>
            </w:r>
          </w:p>
          <w:p>
            <w:pPr>
              <w:spacing w:line="240" w:lineRule="exact"/>
              <w:ind w:firstLine="440" w:firstLineChars="200"/>
              <w:rPr>
                <w:szCs w:val="21"/>
              </w:rPr>
            </w:pPr>
            <w:r>
              <w:rPr>
                <w:rFonts w:ascii="仿宋_GB2312" w:hAnsi="新宋体" w:eastAsia="仿宋_GB2312" w:cs="仿宋_GB2312"/>
                <w:szCs w:val="21"/>
              </w:rPr>
              <w:t>2.部门活动符合</w:t>
            </w:r>
            <w:r>
              <w:rPr>
                <w:rFonts w:hint="eastAsia" w:ascii="仿宋_GB2312" w:hAnsi="新宋体" w:eastAsia="仿宋_GB2312" w:cs="仿宋_GB2312"/>
                <w:szCs w:val="21"/>
              </w:rPr>
              <w:t>市</w:t>
            </w:r>
            <w:r>
              <w:rPr>
                <w:rFonts w:ascii="仿宋_GB2312" w:hAnsi="新宋体" w:eastAsia="仿宋_GB2312" w:cs="仿宋_GB2312"/>
                <w:szCs w:val="21"/>
              </w:rPr>
              <w:t>委、</w:t>
            </w:r>
            <w:r>
              <w:rPr>
                <w:rFonts w:hint="eastAsia" w:ascii="仿宋_GB2312" w:hAnsi="新宋体" w:eastAsia="仿宋_GB2312" w:cs="仿宋_GB2312"/>
                <w:szCs w:val="21"/>
              </w:rPr>
              <w:t>市</w:t>
            </w:r>
            <w:r>
              <w:rPr>
                <w:rFonts w:ascii="仿宋_GB2312" w:hAnsi="新宋体" w:eastAsia="仿宋_GB2312" w:cs="仿宋_GB2312"/>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全部符合（2）；</w:t>
            </w:r>
          </w:p>
          <w:p>
            <w:pPr>
              <w:spacing w:line="240" w:lineRule="exact"/>
              <w:ind w:firstLine="440" w:firstLineChars="200"/>
              <w:rPr>
                <w:szCs w:val="21"/>
              </w:rPr>
            </w:pPr>
            <w:r>
              <w:rPr>
                <w:rFonts w:ascii="仿宋_GB2312" w:hAnsi="新宋体" w:eastAsia="仿宋_GB2312" w:cs="仿宋_GB2312"/>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spacing w:line="240" w:lineRule="exact"/>
              <w:ind w:firstLine="440" w:firstLineChars="200"/>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活动合理性（2</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部门所设立的活动是否明确合理、活动的关键性指标设置是否可衡量，用以反映和评价部门活动目标设定的合理性。</w:t>
            </w:r>
          </w:p>
          <w:p>
            <w:pPr>
              <w:spacing w:line="240" w:lineRule="exact"/>
              <w:ind w:firstLine="440" w:firstLineChars="200"/>
              <w:rPr>
                <w:szCs w:val="21"/>
              </w:rPr>
            </w:pPr>
            <w:r>
              <w:rPr>
                <w:rFonts w:ascii="仿宋_GB2312" w:hAnsi="新宋体" w:eastAsia="仿宋_GB2312" w:cs="仿宋_GB2312"/>
                <w:szCs w:val="21"/>
              </w:rPr>
              <w:t>评价要点：</w:t>
            </w:r>
          </w:p>
          <w:p>
            <w:pPr>
              <w:spacing w:line="240" w:lineRule="exact"/>
              <w:ind w:firstLine="440" w:firstLineChars="200"/>
              <w:rPr>
                <w:szCs w:val="21"/>
              </w:rPr>
            </w:pPr>
            <w:r>
              <w:rPr>
                <w:rFonts w:ascii="仿宋_GB2312" w:hAnsi="新宋体" w:eastAsia="仿宋_GB2312" w:cs="仿宋_GB2312"/>
                <w:szCs w:val="21"/>
              </w:rPr>
              <w:t>1.活动目标的设定是可量化的，可通过清晰、可衡量的关键指标值予以体现；</w:t>
            </w:r>
          </w:p>
          <w:p>
            <w:pPr>
              <w:spacing w:line="240" w:lineRule="exact"/>
              <w:ind w:firstLine="440" w:firstLineChars="200"/>
              <w:rPr>
                <w:szCs w:val="21"/>
              </w:rPr>
            </w:pPr>
            <w:r>
              <w:rPr>
                <w:rFonts w:ascii="仿宋_GB2312" w:hAnsi="新宋体" w:eastAsia="仿宋_GB2312" w:cs="仿宋_GB2312"/>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全部符合（2）；</w:t>
            </w:r>
          </w:p>
          <w:p>
            <w:pPr>
              <w:spacing w:line="240" w:lineRule="exact"/>
              <w:ind w:firstLine="440" w:firstLineChars="200"/>
              <w:rPr>
                <w:szCs w:val="21"/>
              </w:rPr>
            </w:pPr>
            <w:r>
              <w:rPr>
                <w:rFonts w:ascii="仿宋_GB2312" w:hAnsi="新宋体" w:eastAsia="仿宋_GB2312" w:cs="仿宋_GB2312"/>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spacing w:line="240" w:lineRule="exact"/>
              <w:ind w:firstLine="440" w:firstLineChars="200"/>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spacing w:line="240" w:lineRule="exact"/>
              <w:ind w:firstLine="440" w:firstLineChars="200"/>
              <w:rPr>
                <w:szCs w:val="21"/>
              </w:rPr>
            </w:pPr>
            <w:r>
              <w:rPr>
                <w:rFonts w:ascii="仿宋_GB2312" w:hAnsi="新宋体" w:eastAsia="仿宋_GB2312" w:cs="仿宋_GB2312"/>
                <w:szCs w:val="21"/>
              </w:rPr>
              <w:t>预算配置</w:t>
            </w:r>
            <w:r>
              <w:rPr>
                <w:rFonts w:hint="eastAsia" w:ascii="仿宋_GB2312" w:hAnsi="新宋体" w:eastAsia="仿宋_GB2312" w:cs="仿宋_GB2312"/>
                <w:szCs w:val="21"/>
              </w:rPr>
              <w:t>情况</w:t>
            </w:r>
            <w:r>
              <w:rPr>
                <w:rFonts w:ascii="仿宋_GB2312" w:hAnsi="新宋体" w:eastAsia="仿宋_GB2312" w:cs="仿宋_GB2312"/>
                <w:szCs w:val="21"/>
              </w:rPr>
              <w:t>(</w:t>
            </w:r>
            <w:r>
              <w:rPr>
                <w:rFonts w:hint="eastAsia" w:ascii="仿宋_GB2312" w:hAnsi="新宋体" w:eastAsia="仿宋_GB2312" w:cs="仿宋_GB2312"/>
                <w:szCs w:val="21"/>
              </w:rPr>
              <w:t>5分</w:t>
            </w:r>
            <w:r>
              <w:rPr>
                <w:rFonts w:ascii="仿宋_GB2312" w:hAnsi="新宋体" w:eastAsia="仿宋_GB2312" w:cs="仿宋_GB2312"/>
                <w:szCs w:val="21"/>
              </w:rPr>
              <w:t>)</w:t>
            </w:r>
          </w:p>
        </w:tc>
        <w:tc>
          <w:tcPr>
            <w:tcW w:w="1275" w:type="dxa"/>
            <w:tcBorders>
              <w:top w:val="single" w:color="auto" w:sz="4" w:space="0"/>
              <w:left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在职人员控制率（</w:t>
            </w:r>
            <w:r>
              <w:rPr>
                <w:rFonts w:hint="eastAsia" w:ascii="仿宋_GB2312" w:hAnsi="新宋体" w:eastAsia="仿宋_GB2312" w:cs="仿宋_GB2312"/>
                <w:szCs w:val="21"/>
              </w:rPr>
              <w:t>1分</w:t>
            </w:r>
            <w:r>
              <w:rPr>
                <w:rFonts w:ascii="仿宋_GB2312" w:hAnsi="新宋体" w:eastAsia="仿宋_GB2312" w:cs="仿宋_GB2312"/>
                <w:szCs w:val="21"/>
              </w:rPr>
              <w:t>）</w:t>
            </w:r>
          </w:p>
        </w:tc>
        <w:tc>
          <w:tcPr>
            <w:tcW w:w="3436" w:type="dxa"/>
            <w:tcBorders>
              <w:top w:val="single" w:color="auto" w:sz="4" w:space="0"/>
              <w:left w:val="single" w:color="auto" w:sz="4" w:space="0"/>
              <w:right w:val="single" w:color="auto" w:sz="4" w:space="0"/>
            </w:tcBorders>
            <w:vAlign w:val="center"/>
          </w:tcPr>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部门本年度实际在职人员数与编制数的比率，用以反映和评价部门对人员成本的控制程度。</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在职人员控制率=（在职人员数/编制数）×100%。</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在职人员数：部门实际在职人数，以财政部确定的部门决算编制口径为准，由编制部门和人劳部门批复同意的临聘人员除外。</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1.在职人员控制率小于或等于100%的，得满分；</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2.在职人员控制率大于或等于115%的，得0分；</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3.在职人员控制率在100%-115%之间的，在0分和满分之间计算确定：</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spacing w:line="240" w:lineRule="exact"/>
              <w:ind w:firstLine="440" w:firstLineChars="200"/>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ind w:firstLine="440" w:firstLineChars="200"/>
              <w:rPr>
                <w:rFonts w:ascii="宋体"/>
                <w:szCs w:val="21"/>
              </w:rPr>
            </w:pPr>
          </w:p>
        </w:tc>
        <w:tc>
          <w:tcPr>
            <w:tcW w:w="743" w:type="dxa"/>
            <w:vMerge w:val="continue"/>
            <w:tcBorders>
              <w:left w:val="single" w:color="000000" w:sz="4" w:space="0"/>
              <w:right w:val="single" w:color="000000" w:sz="4" w:space="0"/>
            </w:tcBorders>
            <w:vAlign w:val="center"/>
          </w:tcPr>
          <w:p>
            <w:pPr>
              <w:spacing w:line="240" w:lineRule="exact"/>
              <w:ind w:firstLine="440" w:firstLineChars="200"/>
              <w:rPr>
                <w:rFonts w:ascii="仿宋_GB2312" w:hAnsi="新宋体" w:eastAsia="仿宋_GB2312" w:cs="仿宋_GB2312"/>
                <w:szCs w:val="21"/>
              </w:rPr>
            </w:pPr>
          </w:p>
        </w:tc>
        <w:tc>
          <w:tcPr>
            <w:tcW w:w="1275" w:type="dxa"/>
            <w:tcBorders>
              <w:top w:val="single" w:color="auto" w:sz="4" w:space="0"/>
              <w:left w:val="single" w:color="000000" w:sz="4" w:space="0"/>
              <w:right w:val="single" w:color="auto" w:sz="4" w:space="0"/>
            </w:tcBorders>
            <w:vAlign w:val="center"/>
          </w:tcPr>
          <w:p>
            <w:pPr>
              <w:spacing w:line="240" w:lineRule="exact"/>
              <w:ind w:firstLine="440" w:firstLineChars="200"/>
              <w:textAlignment w:val="center"/>
              <w:rPr>
                <w:rFonts w:ascii="仿宋" w:hAnsi="仿宋" w:eastAsia="仿宋" w:cs="仿宋"/>
                <w:szCs w:val="21"/>
              </w:rPr>
            </w:pPr>
            <w:r>
              <w:rPr>
                <w:rFonts w:hint="eastAsia" w:ascii="仿宋" w:hAnsi="仿宋" w:eastAsia="仿宋" w:cs="仿宋"/>
                <w:color w:val="000000"/>
                <w:szCs w:val="21"/>
                <w:lang w:eastAsia="zh-CN"/>
              </w:rPr>
              <w:t>“三公”经费</w:t>
            </w:r>
            <w:r>
              <w:rPr>
                <w:rFonts w:hint="eastAsia" w:ascii="仿宋" w:hAnsi="仿宋" w:eastAsia="仿宋" w:cs="仿宋"/>
                <w:color w:val="000000"/>
                <w:szCs w:val="21"/>
              </w:rPr>
              <w:t>变动率（2分）</w:t>
            </w:r>
          </w:p>
        </w:tc>
        <w:tc>
          <w:tcPr>
            <w:tcW w:w="3436" w:type="dxa"/>
            <w:tcBorders>
              <w:top w:val="single" w:color="auto" w:sz="4" w:space="0"/>
              <w:left w:val="single" w:color="auto" w:sz="4" w:space="0"/>
              <w:right w:val="single" w:color="auto" w:sz="4" w:space="0"/>
            </w:tcBorders>
            <w:vAlign w:val="center"/>
          </w:tcPr>
          <w:p>
            <w:pPr>
              <w:spacing w:line="240" w:lineRule="exact"/>
              <w:ind w:firstLine="440" w:firstLineChars="200"/>
              <w:textAlignment w:val="center"/>
              <w:rPr>
                <w:rFonts w:ascii="仿宋" w:hAnsi="仿宋" w:eastAsia="仿宋" w:cs="仿宋"/>
                <w:szCs w:val="21"/>
              </w:rPr>
            </w:pPr>
            <w:r>
              <w:rPr>
                <w:rFonts w:hint="eastAsia" w:ascii="仿宋" w:hAnsi="仿宋" w:eastAsia="仿宋" w:cs="仿宋"/>
                <w:color w:val="000000"/>
                <w:szCs w:val="21"/>
              </w:rPr>
              <w:t>部门本年度</w:t>
            </w:r>
            <w:r>
              <w:rPr>
                <w:rFonts w:hint="eastAsia" w:ascii="仿宋" w:hAnsi="仿宋" w:eastAsia="仿宋" w:cs="仿宋"/>
                <w:color w:val="000000"/>
                <w:szCs w:val="21"/>
                <w:lang w:eastAsia="zh-CN"/>
              </w:rPr>
              <w:t>“三公”经费</w:t>
            </w:r>
            <w:r>
              <w:rPr>
                <w:rFonts w:hint="eastAsia" w:ascii="仿宋" w:hAnsi="仿宋" w:eastAsia="仿宋" w:cs="仿宋"/>
                <w:color w:val="000000"/>
                <w:szCs w:val="21"/>
              </w:rPr>
              <w:t>预算数与上年度</w:t>
            </w:r>
            <w:r>
              <w:rPr>
                <w:rFonts w:hint="eastAsia" w:ascii="仿宋" w:hAnsi="仿宋" w:eastAsia="仿宋" w:cs="仿宋"/>
                <w:color w:val="000000"/>
                <w:szCs w:val="21"/>
                <w:lang w:eastAsia="zh-CN"/>
              </w:rPr>
              <w:t>“三公”经费</w:t>
            </w:r>
            <w:r>
              <w:rPr>
                <w:rFonts w:hint="eastAsia" w:ascii="仿宋" w:hAnsi="仿宋" w:eastAsia="仿宋" w:cs="仿宋"/>
                <w:color w:val="000000"/>
                <w:szCs w:val="21"/>
              </w:rPr>
              <w:t>预算数的变动比率，用以反映和考核部门对控制重点行政成本的努力程度。</w:t>
            </w:r>
            <w:r>
              <w:rPr>
                <w:rFonts w:hint="eastAsia" w:ascii="仿宋" w:hAnsi="仿宋" w:eastAsia="仿宋" w:cs="仿宋"/>
                <w:color w:val="000000"/>
                <w:szCs w:val="21"/>
                <w:lang w:eastAsia="zh-CN"/>
              </w:rPr>
              <w:t>“三公”经费</w:t>
            </w:r>
            <w:r>
              <w:rPr>
                <w:rFonts w:hint="eastAsia" w:ascii="仿宋" w:hAnsi="仿宋" w:eastAsia="仿宋" w:cs="仿宋"/>
                <w:color w:val="000000"/>
                <w:szCs w:val="21"/>
              </w:rPr>
              <w:t>变动率=[（本年度</w:t>
            </w:r>
            <w:r>
              <w:rPr>
                <w:rFonts w:hint="eastAsia" w:ascii="仿宋" w:hAnsi="仿宋" w:eastAsia="仿宋" w:cs="仿宋"/>
                <w:color w:val="000000"/>
                <w:szCs w:val="21"/>
                <w:lang w:eastAsia="zh-CN"/>
              </w:rPr>
              <w:t>“三公”经费</w:t>
            </w:r>
            <w:r>
              <w:rPr>
                <w:rFonts w:hint="eastAsia" w:ascii="仿宋" w:hAnsi="仿宋" w:eastAsia="仿宋" w:cs="仿宋"/>
                <w:color w:val="000000"/>
                <w:szCs w:val="21"/>
              </w:rPr>
              <w:t>总额-上年度</w:t>
            </w:r>
            <w:r>
              <w:rPr>
                <w:rFonts w:hint="eastAsia" w:ascii="仿宋" w:hAnsi="仿宋" w:eastAsia="仿宋" w:cs="仿宋"/>
                <w:color w:val="000000"/>
                <w:szCs w:val="21"/>
                <w:lang w:eastAsia="zh-CN"/>
              </w:rPr>
              <w:t>“三公”经费</w:t>
            </w:r>
            <w:r>
              <w:rPr>
                <w:rFonts w:hint="eastAsia" w:ascii="仿宋" w:hAnsi="仿宋" w:eastAsia="仿宋" w:cs="仿宋"/>
                <w:color w:val="000000"/>
                <w:szCs w:val="21"/>
              </w:rPr>
              <w:t>总额）/上年度</w:t>
            </w:r>
            <w:r>
              <w:rPr>
                <w:rFonts w:hint="eastAsia" w:ascii="仿宋" w:hAnsi="仿宋" w:eastAsia="仿宋" w:cs="仿宋"/>
                <w:color w:val="000000"/>
                <w:szCs w:val="21"/>
                <w:lang w:eastAsia="zh-CN"/>
              </w:rPr>
              <w:t>“三公”经费</w:t>
            </w:r>
            <w:r>
              <w:rPr>
                <w:rFonts w:hint="eastAsia" w:ascii="仿宋" w:hAnsi="仿宋" w:eastAsia="仿宋" w:cs="仿宋"/>
                <w:color w:val="000000"/>
                <w:szCs w:val="21"/>
              </w:rPr>
              <w:t>总额]×100%。</w:t>
            </w:r>
            <w:r>
              <w:rPr>
                <w:rFonts w:hint="eastAsia" w:ascii="仿宋" w:hAnsi="仿宋" w:eastAsia="仿宋" w:cs="仿宋"/>
                <w:color w:val="000000"/>
                <w:szCs w:val="21"/>
              </w:rPr>
              <w:br w:type="textWrapping"/>
            </w:r>
            <w:r>
              <w:rPr>
                <w:rFonts w:hint="eastAsia" w:ascii="仿宋" w:hAnsi="仿宋" w:eastAsia="仿宋" w:cs="仿宋"/>
                <w:color w:val="000000"/>
                <w:szCs w:val="21"/>
                <w:lang w:eastAsia="zh-CN"/>
              </w:rPr>
              <w:t>“三公”经费</w:t>
            </w:r>
            <w:r>
              <w:rPr>
                <w:rFonts w:hint="eastAsia" w:ascii="仿宋" w:hAnsi="仿宋" w:eastAsia="仿宋" w:cs="仿宋"/>
                <w:color w:val="00000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1.</w:t>
            </w:r>
            <w:r>
              <w:rPr>
                <w:rFonts w:hint="eastAsia" w:ascii="仿宋" w:hAnsi="仿宋" w:eastAsia="仿宋" w:cs="仿宋"/>
                <w:color w:val="000000"/>
                <w:szCs w:val="21"/>
                <w:lang w:eastAsia="zh-CN"/>
              </w:rPr>
              <w:t>“三公”经费</w:t>
            </w:r>
            <w:r>
              <w:rPr>
                <w:rFonts w:hint="eastAsia" w:ascii="仿宋" w:hAnsi="仿宋" w:eastAsia="仿宋" w:cs="仿宋"/>
                <w:color w:val="000000"/>
                <w:szCs w:val="21"/>
              </w:rPr>
              <w:t>变动率</w:t>
            </w:r>
            <w:r>
              <w:rPr>
                <w:rFonts w:ascii="仿宋_GB2312" w:hAnsi="新宋体" w:eastAsia="仿宋_GB2312" w:cs="仿宋_GB2312"/>
                <w:szCs w:val="21"/>
              </w:rPr>
              <w:t>小于或等于</w:t>
            </w:r>
            <w:r>
              <w:rPr>
                <w:rFonts w:hint="eastAsia" w:ascii="仿宋_GB2312" w:hAnsi="新宋体" w:eastAsia="仿宋_GB2312" w:cs="仿宋_GB2312"/>
                <w:szCs w:val="21"/>
              </w:rPr>
              <w:t>-5</w:t>
            </w:r>
            <w:r>
              <w:rPr>
                <w:rFonts w:ascii="仿宋_GB2312" w:hAnsi="新宋体" w:eastAsia="仿宋_GB2312" w:cs="仿宋_GB2312"/>
                <w:szCs w:val="21"/>
              </w:rPr>
              <w:t>%的，得满分；</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2.</w:t>
            </w:r>
            <w:r>
              <w:rPr>
                <w:rFonts w:hint="eastAsia" w:ascii="仿宋" w:hAnsi="仿宋" w:eastAsia="仿宋" w:cs="仿宋"/>
                <w:color w:val="000000"/>
                <w:szCs w:val="21"/>
                <w:lang w:eastAsia="zh-CN"/>
              </w:rPr>
              <w:t>“三公”经费</w:t>
            </w:r>
            <w:r>
              <w:rPr>
                <w:rFonts w:hint="eastAsia" w:ascii="仿宋" w:hAnsi="仿宋" w:eastAsia="仿宋" w:cs="仿宋"/>
                <w:color w:val="000000"/>
                <w:szCs w:val="21"/>
              </w:rPr>
              <w:t>变动率</w:t>
            </w:r>
            <w:r>
              <w:rPr>
                <w:rFonts w:ascii="仿宋_GB2312" w:hAnsi="新宋体" w:eastAsia="仿宋_GB2312" w:cs="仿宋_GB2312"/>
                <w:szCs w:val="21"/>
              </w:rPr>
              <w:t>大于或等于1</w:t>
            </w:r>
            <w:r>
              <w:rPr>
                <w:rFonts w:hint="eastAsia" w:ascii="仿宋_GB2312" w:hAnsi="新宋体" w:eastAsia="仿宋_GB2312" w:cs="仿宋_GB2312"/>
                <w:szCs w:val="21"/>
              </w:rPr>
              <w:t>0</w:t>
            </w:r>
            <w:r>
              <w:rPr>
                <w:rFonts w:ascii="仿宋_GB2312" w:hAnsi="新宋体" w:eastAsia="仿宋_GB2312" w:cs="仿宋_GB2312"/>
                <w:szCs w:val="21"/>
              </w:rPr>
              <w:t>%的，得0分；</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3.在职人员控制率在</w:t>
            </w:r>
            <w:r>
              <w:rPr>
                <w:rFonts w:hint="eastAsia" w:ascii="仿宋_GB2312" w:hAnsi="新宋体" w:eastAsia="仿宋_GB2312" w:cs="仿宋_GB2312"/>
                <w:szCs w:val="21"/>
              </w:rPr>
              <w:t>-5</w:t>
            </w:r>
            <w:r>
              <w:rPr>
                <w:rFonts w:ascii="仿宋_GB2312" w:hAnsi="新宋体" w:eastAsia="仿宋_GB2312" w:cs="仿宋_GB2312"/>
                <w:szCs w:val="21"/>
              </w:rPr>
              <w:t>%-</w:t>
            </w:r>
            <w:r>
              <w:rPr>
                <w:rFonts w:hint="eastAsia" w:ascii="仿宋_GB2312" w:hAnsi="新宋体" w:eastAsia="仿宋_GB2312" w:cs="仿宋_GB2312"/>
                <w:szCs w:val="21"/>
              </w:rPr>
              <w:t>10</w:t>
            </w:r>
            <w:r>
              <w:rPr>
                <w:rFonts w:ascii="仿宋_GB2312" w:hAnsi="新宋体" w:eastAsia="仿宋_GB2312" w:cs="仿宋_GB2312"/>
                <w:szCs w:val="21"/>
              </w:rPr>
              <w:t>%之间的，在0分和满分之间计算确定：</w:t>
            </w:r>
          </w:p>
          <w:p>
            <w:pPr>
              <w:spacing w:line="240" w:lineRule="exact"/>
              <w:ind w:firstLine="440" w:firstLineChars="200"/>
              <w:textAlignment w:val="center"/>
              <w:rPr>
                <w:rFonts w:ascii="仿宋" w:hAnsi="仿宋" w:eastAsia="仿宋" w:cs="仿宋"/>
                <w:szCs w:val="21"/>
              </w:rPr>
            </w:pPr>
            <w:r>
              <w:rPr>
                <w:rFonts w:ascii="仿宋_GB2312" w:hAnsi="新宋体" w:eastAsia="仿宋_GB2312" w:cs="仿宋_GB2312"/>
                <w:szCs w:val="21"/>
              </w:rPr>
              <w:t>得分=[max（</w:t>
            </w:r>
            <w:r>
              <w:rPr>
                <w:rFonts w:hint="eastAsia" w:ascii="仿宋" w:hAnsi="仿宋" w:eastAsia="仿宋" w:cs="仿宋"/>
                <w:color w:val="000000"/>
                <w:szCs w:val="21"/>
                <w:lang w:eastAsia="zh-CN"/>
              </w:rPr>
              <w:t>“三公”经费</w:t>
            </w:r>
            <w:r>
              <w:rPr>
                <w:rFonts w:hint="eastAsia" w:ascii="仿宋" w:hAnsi="仿宋" w:eastAsia="仿宋" w:cs="仿宋"/>
                <w:color w:val="000000"/>
                <w:szCs w:val="21"/>
              </w:rPr>
              <w:t>变动率</w:t>
            </w:r>
            <w:r>
              <w:rPr>
                <w:rFonts w:ascii="仿宋_GB2312" w:hAnsi="新宋体" w:eastAsia="仿宋_GB2312" w:cs="仿宋_GB2312"/>
                <w:szCs w:val="21"/>
              </w:rPr>
              <w:t>）－</w:t>
            </w:r>
            <w:r>
              <w:rPr>
                <w:rFonts w:hint="eastAsia" w:ascii="仿宋" w:hAnsi="仿宋" w:eastAsia="仿宋" w:cs="仿宋"/>
                <w:color w:val="000000"/>
                <w:szCs w:val="21"/>
                <w:lang w:eastAsia="zh-CN"/>
              </w:rPr>
              <w:t>“三公”经费</w:t>
            </w:r>
            <w:r>
              <w:rPr>
                <w:rFonts w:hint="eastAsia" w:ascii="仿宋" w:hAnsi="仿宋" w:eastAsia="仿宋" w:cs="仿宋"/>
                <w:color w:val="000000"/>
                <w:szCs w:val="21"/>
              </w:rPr>
              <w:t>变动率</w:t>
            </w:r>
            <w:r>
              <w:rPr>
                <w:rFonts w:ascii="仿宋_GB2312" w:hAnsi="新宋体" w:eastAsia="仿宋_GB2312" w:cs="仿宋_GB2312"/>
                <w:szCs w:val="21"/>
              </w:rPr>
              <w:t>]/[max（</w:t>
            </w:r>
            <w:r>
              <w:rPr>
                <w:rFonts w:hint="eastAsia" w:ascii="仿宋" w:hAnsi="仿宋" w:eastAsia="仿宋" w:cs="仿宋"/>
                <w:color w:val="000000"/>
                <w:szCs w:val="21"/>
                <w:lang w:eastAsia="zh-CN"/>
              </w:rPr>
              <w:t>“三公”经费</w:t>
            </w:r>
            <w:r>
              <w:rPr>
                <w:rFonts w:hint="eastAsia" w:ascii="仿宋" w:hAnsi="仿宋" w:eastAsia="仿宋" w:cs="仿宋"/>
                <w:color w:val="000000"/>
                <w:szCs w:val="21"/>
              </w:rPr>
              <w:t>变动率</w:t>
            </w:r>
            <w:r>
              <w:rPr>
                <w:rFonts w:ascii="仿宋_GB2312" w:hAnsi="新宋体" w:eastAsia="仿宋_GB2312" w:cs="仿宋_GB2312"/>
                <w:szCs w:val="21"/>
              </w:rPr>
              <w:t>）－min（</w:t>
            </w:r>
            <w:r>
              <w:rPr>
                <w:rFonts w:hint="eastAsia" w:ascii="仿宋" w:hAnsi="仿宋" w:eastAsia="仿宋" w:cs="仿宋"/>
                <w:color w:val="000000"/>
                <w:szCs w:val="21"/>
                <w:lang w:eastAsia="zh-CN"/>
              </w:rPr>
              <w:t>“三公”经费</w:t>
            </w:r>
            <w:r>
              <w:rPr>
                <w:rFonts w:hint="eastAsia" w:ascii="仿宋" w:hAnsi="仿宋" w:eastAsia="仿宋" w:cs="仿宋"/>
                <w:color w:val="000000"/>
                <w:szCs w:val="21"/>
              </w:rPr>
              <w:t>变动率</w:t>
            </w:r>
            <w:r>
              <w:rPr>
                <w:rFonts w:ascii="仿宋_GB2312" w:hAnsi="新宋体" w:eastAsia="仿宋_GB2312" w:cs="仿宋_GB2312"/>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spacing w:line="240" w:lineRule="exact"/>
              <w:ind w:firstLine="440" w:firstLineChars="200"/>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spacing w:line="240" w:lineRule="exact"/>
              <w:ind w:firstLine="440" w:firstLineChars="200"/>
              <w:rPr>
                <w:rFonts w:ascii="仿宋_GB2312" w:hAnsi="新宋体" w:eastAsia="仿宋_GB2312" w:cs="仿宋_GB2312"/>
                <w:szCs w:val="21"/>
              </w:rPr>
            </w:pPr>
          </w:p>
        </w:tc>
        <w:tc>
          <w:tcPr>
            <w:tcW w:w="1275" w:type="dxa"/>
            <w:tcBorders>
              <w:top w:val="single" w:color="auto" w:sz="4" w:space="0"/>
              <w:left w:val="single" w:color="000000" w:sz="4" w:space="0"/>
              <w:right w:val="single" w:color="auto" w:sz="4" w:space="0"/>
            </w:tcBorders>
            <w:vAlign w:val="center"/>
          </w:tcPr>
          <w:p>
            <w:pPr>
              <w:spacing w:line="240" w:lineRule="exact"/>
              <w:ind w:firstLine="440" w:firstLineChars="200"/>
              <w:textAlignment w:val="center"/>
              <w:rPr>
                <w:rFonts w:ascii="仿宋" w:hAnsi="仿宋" w:eastAsia="仿宋" w:cs="仿宋"/>
                <w:szCs w:val="21"/>
              </w:rPr>
            </w:pPr>
            <w:r>
              <w:rPr>
                <w:rFonts w:hint="eastAsia" w:ascii="仿宋" w:hAnsi="仿宋" w:eastAsia="仿宋" w:cs="仿宋"/>
                <w:color w:val="000000"/>
                <w:szCs w:val="21"/>
              </w:rPr>
              <w:t>重点支出安排率（2分）</w:t>
            </w:r>
          </w:p>
        </w:tc>
        <w:tc>
          <w:tcPr>
            <w:tcW w:w="3436" w:type="dxa"/>
            <w:tcBorders>
              <w:top w:val="single" w:color="auto" w:sz="4" w:space="0"/>
              <w:left w:val="single" w:color="auto" w:sz="4" w:space="0"/>
              <w:right w:val="single" w:color="auto" w:sz="4" w:space="0"/>
            </w:tcBorders>
            <w:vAlign w:val="center"/>
          </w:tcPr>
          <w:p>
            <w:pPr>
              <w:spacing w:line="240" w:lineRule="exact"/>
              <w:ind w:firstLine="440" w:firstLineChars="200"/>
              <w:textAlignment w:val="center"/>
              <w:rPr>
                <w:rFonts w:ascii="仿宋" w:hAnsi="仿宋" w:eastAsia="仿宋" w:cs="仿宋"/>
                <w:szCs w:val="21"/>
              </w:rPr>
            </w:pPr>
            <w:r>
              <w:rPr>
                <w:rFonts w:hint="eastAsia" w:ascii="仿宋" w:hAnsi="仿宋" w:eastAsia="仿宋" w:cs="仿宋"/>
                <w:color w:val="00000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szCs w:val="21"/>
              </w:rPr>
              <w:br w:type="textWrapping"/>
            </w:r>
            <w:r>
              <w:rPr>
                <w:rFonts w:hint="eastAsia" w:ascii="仿宋" w:hAnsi="仿宋" w:eastAsia="仿宋" w:cs="仿宋"/>
                <w:color w:val="00000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szCs w:val="21"/>
              </w:rPr>
              <w:br w:type="textWrapping"/>
            </w:r>
            <w:r>
              <w:rPr>
                <w:rFonts w:hint="eastAsia" w:ascii="仿宋" w:hAnsi="仿宋" w:eastAsia="仿宋" w:cs="仿宋"/>
                <w:color w:val="00000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1.</w:t>
            </w:r>
            <w:r>
              <w:rPr>
                <w:rFonts w:hint="eastAsia" w:ascii="仿宋" w:hAnsi="仿宋" w:eastAsia="仿宋" w:cs="仿宋"/>
                <w:color w:val="000000"/>
                <w:szCs w:val="21"/>
              </w:rPr>
              <w:t>重点支出安排率</w:t>
            </w:r>
            <w:r>
              <w:rPr>
                <w:rFonts w:ascii="仿宋_GB2312" w:hAnsi="新宋体" w:eastAsia="仿宋_GB2312" w:cs="仿宋_GB2312"/>
                <w:szCs w:val="21"/>
              </w:rPr>
              <w:t>大于或等于95%的，得满分；</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2.</w:t>
            </w:r>
            <w:r>
              <w:rPr>
                <w:rFonts w:hint="eastAsia" w:ascii="仿宋" w:hAnsi="仿宋" w:eastAsia="仿宋" w:cs="仿宋"/>
                <w:color w:val="000000"/>
                <w:szCs w:val="21"/>
              </w:rPr>
              <w:t>重点支出安排率</w:t>
            </w:r>
            <w:r>
              <w:rPr>
                <w:rFonts w:ascii="仿宋_GB2312" w:hAnsi="新宋体" w:eastAsia="仿宋_GB2312" w:cs="仿宋_GB2312"/>
                <w:szCs w:val="21"/>
              </w:rPr>
              <w:t>小于或等于85%的，得0分；</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3.</w:t>
            </w:r>
            <w:r>
              <w:rPr>
                <w:rFonts w:hint="eastAsia" w:ascii="仿宋" w:hAnsi="仿宋" w:eastAsia="仿宋" w:cs="仿宋"/>
                <w:color w:val="000000"/>
                <w:szCs w:val="21"/>
              </w:rPr>
              <w:t>重点支出安排率</w:t>
            </w:r>
            <w:r>
              <w:rPr>
                <w:rFonts w:ascii="仿宋_GB2312" w:hAnsi="新宋体" w:eastAsia="仿宋_GB2312" w:cs="仿宋_GB2312"/>
                <w:szCs w:val="21"/>
              </w:rPr>
              <w:t>在85%-95%之间的，在0分和满分之间计算确定：</w:t>
            </w:r>
          </w:p>
          <w:p>
            <w:pPr>
              <w:spacing w:line="240" w:lineRule="exact"/>
              <w:ind w:firstLine="440" w:firstLineChars="200"/>
              <w:textAlignment w:val="center"/>
              <w:rPr>
                <w:rFonts w:ascii="仿宋" w:hAnsi="仿宋" w:eastAsia="仿宋" w:cs="仿宋"/>
                <w:szCs w:val="21"/>
              </w:rPr>
            </w:pPr>
            <w:r>
              <w:rPr>
                <w:rFonts w:ascii="仿宋_GB2312" w:hAnsi="新宋体" w:eastAsia="仿宋_GB2312" w:cs="仿宋_GB2312"/>
                <w:szCs w:val="21"/>
              </w:rPr>
              <w:t>得分=[某部门</w:t>
            </w:r>
            <w:r>
              <w:rPr>
                <w:rFonts w:hint="eastAsia" w:ascii="仿宋" w:hAnsi="仿宋" w:eastAsia="仿宋" w:cs="仿宋"/>
                <w:color w:val="000000"/>
                <w:szCs w:val="21"/>
              </w:rPr>
              <w:t>重点支出安排率</w:t>
            </w:r>
            <w:r>
              <w:rPr>
                <w:rFonts w:ascii="仿宋_GB2312" w:hAnsi="新宋体" w:eastAsia="仿宋_GB2312" w:cs="仿宋_GB2312"/>
                <w:szCs w:val="21"/>
              </w:rPr>
              <w:t>-min（</w:t>
            </w:r>
            <w:r>
              <w:rPr>
                <w:rFonts w:hint="eastAsia" w:ascii="仿宋" w:hAnsi="仿宋" w:eastAsia="仿宋" w:cs="仿宋"/>
                <w:color w:val="000000"/>
                <w:szCs w:val="21"/>
              </w:rPr>
              <w:t>重点支出安排率</w:t>
            </w:r>
            <w:r>
              <w:rPr>
                <w:rFonts w:ascii="仿宋_GB2312" w:hAnsi="新宋体" w:eastAsia="仿宋_GB2312" w:cs="仿宋_GB2312"/>
                <w:szCs w:val="21"/>
              </w:rPr>
              <w:t>）]/[max（</w:t>
            </w:r>
            <w:r>
              <w:rPr>
                <w:rFonts w:hint="eastAsia" w:ascii="仿宋" w:hAnsi="仿宋" w:eastAsia="仿宋" w:cs="仿宋"/>
                <w:color w:val="000000"/>
                <w:szCs w:val="21"/>
              </w:rPr>
              <w:t>重点支出安排率</w:t>
            </w:r>
            <w:r>
              <w:rPr>
                <w:rFonts w:ascii="仿宋_GB2312" w:hAnsi="新宋体" w:eastAsia="仿宋_GB2312" w:cs="仿宋_GB2312"/>
                <w:szCs w:val="21"/>
              </w:rPr>
              <w:t>）－min（</w:t>
            </w:r>
            <w:r>
              <w:rPr>
                <w:rFonts w:hint="eastAsia" w:ascii="仿宋" w:hAnsi="仿宋" w:eastAsia="仿宋" w:cs="仿宋"/>
                <w:color w:val="000000"/>
                <w:szCs w:val="21"/>
              </w:rPr>
              <w:t>重点支出安排率</w:t>
            </w:r>
            <w:r>
              <w:rPr>
                <w:rFonts w:ascii="仿宋_GB2312" w:hAnsi="新宋体" w:eastAsia="仿宋_GB2312" w:cs="仿宋_GB2312"/>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spacing w:line="240" w:lineRule="exact"/>
              <w:ind w:firstLine="440" w:firstLineChars="200"/>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szCs w:val="21"/>
              </w:rPr>
            </w:pPr>
            <w:r>
              <w:rPr>
                <w:rFonts w:ascii="仿宋_GB2312" w:hAnsi="新宋体" w:eastAsia="仿宋_GB2312" w:cs="仿宋_GB2312"/>
                <w:szCs w:val="21"/>
              </w:rPr>
              <w:t>过程(</w:t>
            </w:r>
            <w:r>
              <w:rPr>
                <w:rFonts w:hint="eastAsia" w:ascii="仿宋_GB2312" w:hAnsi="新宋体" w:eastAsia="仿宋_GB2312" w:cs="仿宋_GB2312"/>
                <w:szCs w:val="21"/>
              </w:rPr>
              <w:t>45分</w:t>
            </w:r>
            <w:r>
              <w:rPr>
                <w:rFonts w:ascii="仿宋_GB2312" w:hAnsi="新宋体" w:eastAsia="仿宋_GB2312" w:cs="仿宋_GB2312"/>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szCs w:val="21"/>
              </w:rPr>
            </w:pPr>
            <w:r>
              <w:rPr>
                <w:rFonts w:ascii="仿宋_GB2312" w:hAnsi="新宋体" w:eastAsia="仿宋_GB2312" w:cs="仿宋_GB2312"/>
                <w:szCs w:val="21"/>
              </w:rPr>
              <w:t>预算执行</w:t>
            </w:r>
            <w:r>
              <w:rPr>
                <w:rFonts w:hint="eastAsia" w:ascii="仿宋_GB2312" w:hAnsi="新宋体" w:eastAsia="仿宋_GB2312" w:cs="仿宋_GB2312"/>
                <w:szCs w:val="21"/>
              </w:rPr>
              <w:t>情况</w:t>
            </w:r>
            <w:r>
              <w:rPr>
                <w:rFonts w:ascii="仿宋_GB2312" w:hAnsi="新宋体" w:eastAsia="仿宋_GB2312" w:cs="仿宋_GB2312"/>
                <w:szCs w:val="21"/>
              </w:rPr>
              <w:t>(</w:t>
            </w:r>
            <w:r>
              <w:rPr>
                <w:rFonts w:hint="eastAsia" w:ascii="仿宋_GB2312" w:hAnsi="新宋体" w:eastAsia="仿宋_GB2312" w:cs="仿宋_GB2312"/>
                <w:szCs w:val="21"/>
              </w:rPr>
              <w:t>25分</w:t>
            </w:r>
            <w:r>
              <w:rPr>
                <w:rFonts w:ascii="仿宋_GB2312" w:hAnsi="新宋体" w:eastAsia="仿宋_GB2312" w:cs="仿宋_GB2312"/>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预算完成率（5</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通过对部门本年度预算完成数与预算数的比较，反映和评价部门预算的完成程度。</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1.预算完成率大于或等于95%的，得满分；</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2.预算完成率小于或等于85%的，得0分；</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3.预算完成率在85%-95%之间的，在0分和满分之间计算确定：</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spacing w:line="240" w:lineRule="exact"/>
              <w:ind w:firstLine="440" w:firstLineChars="200"/>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预算调整率（</w:t>
            </w:r>
            <w:r>
              <w:rPr>
                <w:rFonts w:hint="eastAsia" w:ascii="仿宋_GB2312" w:hAnsi="新宋体" w:eastAsia="仿宋_GB2312" w:cs="仿宋_GB2312"/>
                <w:szCs w:val="21"/>
              </w:rPr>
              <w:t>3分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部门本年度预算调整数与预算数的比率，用以反映和评价部门预算的调整程度。</w:t>
            </w:r>
          </w:p>
          <w:p>
            <w:pPr>
              <w:spacing w:line="240" w:lineRule="exact"/>
              <w:ind w:firstLine="440" w:firstLineChars="200"/>
              <w:rPr>
                <w:szCs w:val="21"/>
              </w:rPr>
            </w:pPr>
            <w:r>
              <w:rPr>
                <w:rFonts w:ascii="仿宋_GB2312" w:hAnsi="新宋体" w:eastAsia="仿宋_GB2312" w:cs="仿宋_GB2312"/>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1.预算调整率等于0的，得满分；</w:t>
            </w:r>
          </w:p>
          <w:p>
            <w:pPr>
              <w:spacing w:line="240" w:lineRule="exact"/>
              <w:ind w:firstLine="440" w:firstLineChars="200"/>
              <w:rPr>
                <w:szCs w:val="21"/>
              </w:rPr>
            </w:pPr>
            <w:r>
              <w:rPr>
                <w:rFonts w:ascii="仿宋_GB2312" w:hAnsi="新宋体" w:eastAsia="仿宋_GB2312" w:cs="仿宋_GB2312"/>
                <w:szCs w:val="21"/>
              </w:rPr>
              <w:t>2.预算调整率大于或等于10%的，得0分；</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3.预算调整率在0-10%之间的，在0分和满分之间确定：</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spacing w:line="240" w:lineRule="exact"/>
              <w:ind w:firstLine="440" w:firstLineChars="200"/>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color w:val="000000"/>
                <w:szCs w:val="21"/>
              </w:rPr>
              <w:t>支付进度率</w:t>
            </w:r>
            <w:r>
              <w:rPr>
                <w:rFonts w:ascii="仿宋_GB2312" w:hAnsi="新宋体" w:eastAsia="仿宋_GB2312" w:cs="仿宋_GB2312"/>
                <w:szCs w:val="21"/>
              </w:rPr>
              <w:t>（</w:t>
            </w:r>
            <w:r>
              <w:rPr>
                <w:rFonts w:hint="eastAsia" w:ascii="仿宋_GB2312" w:hAnsi="新宋体" w:eastAsia="仿宋_GB2312" w:cs="仿宋_GB2312"/>
                <w:szCs w:val="21"/>
              </w:rPr>
              <w:t>5分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部门</w:t>
            </w:r>
            <w:r>
              <w:rPr>
                <w:rFonts w:hint="eastAsia" w:ascii="仿宋_GB2312" w:hAnsi="新宋体" w:eastAsia="仿宋_GB2312" w:cs="仿宋_GB2312"/>
                <w:szCs w:val="21"/>
              </w:rPr>
              <w:t>年</w:t>
            </w:r>
            <w:r>
              <w:rPr>
                <w:rFonts w:ascii="仿宋_GB2312" w:hAnsi="新宋体" w:eastAsia="仿宋_GB2312" w:cs="仿宋_GB2312"/>
                <w:szCs w:val="21"/>
              </w:rPr>
              <w:t>度支付数与</w:t>
            </w:r>
            <w:r>
              <w:rPr>
                <w:rFonts w:hint="eastAsia" w:ascii="仿宋_GB2312" w:hAnsi="新宋体" w:eastAsia="仿宋_GB2312" w:cs="仿宋_GB2312"/>
                <w:szCs w:val="21"/>
              </w:rPr>
              <w:t>年</w:t>
            </w:r>
            <w:r>
              <w:rPr>
                <w:rFonts w:ascii="仿宋_GB2312" w:hAnsi="新宋体" w:eastAsia="仿宋_GB2312" w:cs="仿宋_GB2312"/>
                <w:szCs w:val="21"/>
              </w:rPr>
              <w:t>度任务数的比率，用以反映和评价部门预算执行的及时和均衡程度。</w:t>
            </w:r>
          </w:p>
          <w:p>
            <w:pPr>
              <w:spacing w:line="240" w:lineRule="exact"/>
              <w:ind w:firstLine="440" w:firstLineChars="200"/>
              <w:rPr>
                <w:szCs w:val="21"/>
              </w:rPr>
            </w:pPr>
            <w:r>
              <w:rPr>
                <w:rFonts w:ascii="仿宋_GB2312" w:hAnsi="新宋体" w:eastAsia="仿宋_GB2312" w:cs="仿宋_GB2312"/>
                <w:szCs w:val="21"/>
              </w:rPr>
              <w:t>支付进度率=（</w:t>
            </w:r>
            <w:r>
              <w:rPr>
                <w:rFonts w:hint="eastAsia" w:ascii="仿宋_GB2312" w:hAnsi="新宋体" w:eastAsia="仿宋_GB2312" w:cs="仿宋_GB2312"/>
                <w:szCs w:val="21"/>
              </w:rPr>
              <w:t>年</w:t>
            </w:r>
            <w:r>
              <w:rPr>
                <w:rFonts w:ascii="仿宋_GB2312" w:hAnsi="新宋体" w:eastAsia="仿宋_GB2312" w:cs="仿宋_GB2312"/>
                <w:szCs w:val="21"/>
              </w:rPr>
              <w:t>度支付数/</w:t>
            </w:r>
            <w:r>
              <w:rPr>
                <w:rFonts w:hint="eastAsia" w:ascii="仿宋_GB2312" w:hAnsi="新宋体" w:eastAsia="仿宋_GB2312" w:cs="仿宋_GB2312"/>
                <w:szCs w:val="21"/>
              </w:rPr>
              <w:t>年</w:t>
            </w:r>
            <w:r>
              <w:rPr>
                <w:rFonts w:ascii="仿宋_GB2312" w:hAnsi="新宋体" w:eastAsia="仿宋_GB2312" w:cs="仿宋_GB2312"/>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按</w:t>
            </w:r>
            <w:r>
              <w:rPr>
                <w:rFonts w:hint="eastAsia" w:ascii="仿宋_GB2312" w:hAnsi="新宋体" w:eastAsia="仿宋_GB2312" w:cs="仿宋_GB2312"/>
                <w:szCs w:val="21"/>
              </w:rPr>
              <w:t>年</w:t>
            </w:r>
            <w:r>
              <w:rPr>
                <w:rFonts w:ascii="仿宋_GB2312" w:hAnsi="新宋体" w:eastAsia="仿宋_GB2312" w:cs="仿宋_GB2312"/>
                <w:szCs w:val="21"/>
              </w:rPr>
              <w:t>度的执行情况进行打分</w:t>
            </w:r>
            <w:r>
              <w:rPr>
                <w:rFonts w:hint="eastAsia" w:ascii="仿宋_GB2312" w:hAnsi="新宋体" w:eastAsia="仿宋_GB2312" w:cs="仿宋_GB2312"/>
                <w:szCs w:val="21"/>
              </w:rPr>
              <w:t>。</w:t>
            </w:r>
            <w:r>
              <w:rPr>
                <w:rFonts w:ascii="仿宋_GB2312" w:hAnsi="新宋体" w:eastAsia="仿宋_GB2312" w:cs="仿宋_GB2312"/>
                <w:szCs w:val="21"/>
              </w:rPr>
              <w:t>得分=</w:t>
            </w:r>
            <w:r>
              <w:rPr>
                <w:rFonts w:hint="eastAsia" w:ascii="仿宋_GB2312" w:hAnsi="新宋体" w:eastAsia="仿宋_GB2312" w:cs="仿宋_GB2312"/>
                <w:szCs w:val="21"/>
              </w:rPr>
              <w:t>年</w:t>
            </w:r>
            <w:r>
              <w:rPr>
                <w:rFonts w:ascii="仿宋_GB2312" w:hAnsi="新宋体" w:eastAsia="仿宋_GB2312" w:cs="仿宋_GB2312"/>
                <w:szCs w:val="21"/>
              </w:rPr>
              <w:t>度支付数/</w:t>
            </w:r>
            <w:r>
              <w:rPr>
                <w:rFonts w:hint="eastAsia" w:ascii="仿宋_GB2312" w:hAnsi="新宋体" w:eastAsia="仿宋_GB2312" w:cs="仿宋_GB2312"/>
                <w:szCs w:val="21"/>
              </w:rPr>
              <w:t>年</w:t>
            </w:r>
            <w:r>
              <w:rPr>
                <w:rFonts w:ascii="仿宋_GB2312" w:hAnsi="新宋体" w:eastAsia="仿宋_GB2312" w:cs="仿宋_GB2312"/>
                <w:szCs w:val="21"/>
              </w:rPr>
              <w:t>度任务数×该指标分值。</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spacing w:line="240" w:lineRule="exact"/>
              <w:ind w:firstLine="440" w:firstLineChars="200"/>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结转结余率（4</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通过对部门本年度结转结余总额与支出预算数的比较，反映和评价部门对本年度结转结余资金的实际控制程度。</w:t>
            </w:r>
          </w:p>
          <w:p>
            <w:pPr>
              <w:spacing w:line="240" w:lineRule="exact"/>
              <w:ind w:firstLine="440" w:firstLineChars="200"/>
              <w:rPr>
                <w:szCs w:val="21"/>
              </w:rPr>
            </w:pPr>
            <w:r>
              <w:rPr>
                <w:rFonts w:ascii="仿宋_GB2312" w:hAnsi="新宋体" w:eastAsia="仿宋_GB2312" w:cs="仿宋_GB2312"/>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1.结转结余率等于0的，得满分；</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2.结转结余率大于或等于50%的，得0分；</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3.结转结余率在0-50%之间的，在0和满分之间计算确定：</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spacing w:line="240" w:lineRule="exact"/>
              <w:ind w:firstLine="440" w:firstLineChars="200"/>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公用经费控制率（</w:t>
            </w:r>
            <w:r>
              <w:rPr>
                <w:rFonts w:hint="eastAsia" w:ascii="仿宋_GB2312" w:hAnsi="新宋体" w:eastAsia="仿宋_GB2312" w:cs="仿宋_GB2312"/>
                <w:szCs w:val="21"/>
              </w:rPr>
              <w:t>4分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通过对部门本年度实际支出的公用经费总额与预算安排的公用经费总额的比率，反映和评价部门对机构运转成本的实际控制程度。</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1.公用经费控制率小于或等于100%的，得满分；</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2.公用经费控制率大于或等于105%的，得0分；</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3.公用经费控制率在100%-105%之间的，在0和满分之间计算确定：</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spacing w:line="240" w:lineRule="exact"/>
              <w:ind w:firstLine="440" w:firstLineChars="200"/>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政府采购执行率（</w:t>
            </w:r>
            <w:r>
              <w:rPr>
                <w:rFonts w:hint="eastAsia" w:ascii="仿宋_GB2312" w:hAnsi="新宋体" w:eastAsia="仿宋_GB2312" w:cs="仿宋_GB2312"/>
                <w:szCs w:val="21"/>
              </w:rPr>
              <w:t>4分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通过对部门本年度实际政府采购预算项目个数与政府采购预算项目个数的比较，反映和评价部门政府采购预算执行情况。</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政府采购执行率=（实际政府采购预算项目个数/政府采购预算项目个数）×100%。</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1.政府采购执行率等于100%的，得满分；</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2.政府采购执行率小于或等于90%的，0分；</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3.政府采购执行率在90%-100%之间的，在0和满分之间计算确定：</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spacing w:line="240" w:lineRule="exact"/>
              <w:ind w:firstLine="440" w:firstLineChars="200"/>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szCs w:val="21"/>
              </w:rPr>
            </w:pPr>
            <w:r>
              <w:rPr>
                <w:rFonts w:ascii="仿宋_GB2312" w:hAnsi="新宋体" w:eastAsia="仿宋_GB2312" w:cs="仿宋_GB2312"/>
                <w:szCs w:val="21"/>
              </w:rPr>
              <w:t>预算管理</w:t>
            </w:r>
            <w:r>
              <w:rPr>
                <w:rFonts w:hint="eastAsia" w:ascii="仿宋_GB2312" w:hAnsi="新宋体" w:eastAsia="仿宋_GB2312" w:cs="仿宋_GB2312"/>
                <w:szCs w:val="21"/>
              </w:rPr>
              <w:t>情况</w:t>
            </w:r>
          </w:p>
          <w:p>
            <w:pPr>
              <w:spacing w:line="240" w:lineRule="exact"/>
              <w:ind w:firstLine="440" w:firstLineChars="200"/>
              <w:rPr>
                <w:szCs w:val="21"/>
              </w:rPr>
            </w:pPr>
            <w:r>
              <w:rPr>
                <w:rFonts w:ascii="仿宋_GB2312" w:hAnsi="新宋体" w:eastAsia="仿宋_GB2312" w:cs="仿宋_GB2312"/>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资金使用合规性（8</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部门使用预算资金是否符合相关的预算财务管理制度的规定，反映和评价部门预算资金的规范运行情况。</w:t>
            </w:r>
          </w:p>
          <w:p>
            <w:pPr>
              <w:spacing w:line="240" w:lineRule="exact"/>
              <w:ind w:firstLine="440" w:firstLineChars="200"/>
              <w:rPr>
                <w:szCs w:val="21"/>
              </w:rPr>
            </w:pPr>
            <w:r>
              <w:rPr>
                <w:rFonts w:ascii="仿宋_GB2312" w:hAnsi="新宋体" w:eastAsia="仿宋_GB2312" w:cs="仿宋_GB2312"/>
                <w:szCs w:val="21"/>
              </w:rPr>
              <w:t>评价要点：</w:t>
            </w:r>
          </w:p>
          <w:p>
            <w:pPr>
              <w:spacing w:line="240" w:lineRule="exact"/>
              <w:ind w:firstLine="440" w:firstLineChars="200"/>
              <w:rPr>
                <w:szCs w:val="21"/>
              </w:rPr>
            </w:pPr>
            <w:r>
              <w:rPr>
                <w:rFonts w:ascii="仿宋_GB2312" w:hAnsi="新宋体" w:eastAsia="仿宋_GB2312" w:cs="仿宋_GB2312"/>
                <w:szCs w:val="21"/>
              </w:rPr>
              <w:t>1.符合国家财经法规和财务管理制度规定以及有关部门资金管理办法的规定；</w:t>
            </w:r>
          </w:p>
          <w:p>
            <w:pPr>
              <w:spacing w:line="240" w:lineRule="exact"/>
              <w:ind w:firstLine="440" w:firstLineChars="200"/>
              <w:rPr>
                <w:szCs w:val="21"/>
              </w:rPr>
            </w:pPr>
            <w:r>
              <w:rPr>
                <w:rFonts w:ascii="仿宋_GB2312" w:hAnsi="新宋体" w:eastAsia="仿宋_GB2312" w:cs="仿宋_GB2312"/>
                <w:szCs w:val="21"/>
              </w:rPr>
              <w:t>2.资金的拨付有完整的审批过程和手续；</w:t>
            </w:r>
          </w:p>
          <w:p>
            <w:pPr>
              <w:spacing w:line="240" w:lineRule="exact"/>
              <w:ind w:firstLine="440" w:firstLineChars="200"/>
              <w:rPr>
                <w:szCs w:val="21"/>
              </w:rPr>
            </w:pPr>
            <w:r>
              <w:rPr>
                <w:rFonts w:ascii="仿宋_GB2312" w:hAnsi="新宋体" w:eastAsia="仿宋_GB2312" w:cs="仿宋_GB2312"/>
                <w:szCs w:val="21"/>
              </w:rPr>
              <w:t>3.项目的重大开支经过评估论证；</w:t>
            </w:r>
          </w:p>
          <w:p>
            <w:pPr>
              <w:spacing w:line="240" w:lineRule="exact"/>
              <w:ind w:firstLine="440" w:firstLineChars="200"/>
              <w:rPr>
                <w:szCs w:val="21"/>
              </w:rPr>
            </w:pPr>
            <w:r>
              <w:rPr>
                <w:rFonts w:ascii="仿宋_GB2312" w:hAnsi="新宋体" w:eastAsia="仿宋_GB2312" w:cs="仿宋_GB2312"/>
                <w:szCs w:val="21"/>
              </w:rPr>
              <w:t>4.符合部门预算批复的用途；</w:t>
            </w:r>
          </w:p>
          <w:p>
            <w:pPr>
              <w:spacing w:line="240" w:lineRule="exact"/>
              <w:ind w:firstLine="440" w:firstLineChars="200"/>
              <w:rPr>
                <w:szCs w:val="21"/>
              </w:rPr>
            </w:pPr>
            <w:r>
              <w:rPr>
                <w:rFonts w:ascii="仿宋_GB2312" w:hAnsi="新宋体" w:eastAsia="仿宋_GB2312" w:cs="仿宋_GB2312"/>
                <w:szCs w:val="21"/>
              </w:rPr>
              <w:t>5.不存在截留情况；</w:t>
            </w:r>
          </w:p>
          <w:p>
            <w:pPr>
              <w:spacing w:line="240" w:lineRule="exact"/>
              <w:ind w:firstLine="440" w:firstLineChars="200"/>
              <w:rPr>
                <w:szCs w:val="21"/>
              </w:rPr>
            </w:pPr>
            <w:r>
              <w:rPr>
                <w:rFonts w:ascii="仿宋_GB2312" w:hAnsi="新宋体" w:eastAsia="仿宋_GB2312" w:cs="仿宋_GB2312"/>
                <w:szCs w:val="21"/>
              </w:rPr>
              <w:t>6.不存在挤占情况；</w:t>
            </w:r>
          </w:p>
          <w:p>
            <w:pPr>
              <w:spacing w:line="240" w:lineRule="exact"/>
              <w:ind w:firstLine="440" w:firstLineChars="200"/>
              <w:rPr>
                <w:szCs w:val="21"/>
              </w:rPr>
            </w:pPr>
            <w:r>
              <w:rPr>
                <w:rFonts w:ascii="仿宋_GB2312" w:hAnsi="新宋体" w:eastAsia="仿宋_GB2312" w:cs="仿宋_GB2312"/>
                <w:szCs w:val="21"/>
              </w:rPr>
              <w:t>7.不存在挪用情况；</w:t>
            </w:r>
          </w:p>
          <w:p>
            <w:pPr>
              <w:spacing w:line="240" w:lineRule="exact"/>
              <w:ind w:firstLine="440" w:firstLineChars="200"/>
              <w:rPr>
                <w:szCs w:val="21"/>
              </w:rPr>
            </w:pPr>
            <w:r>
              <w:rPr>
                <w:rFonts w:ascii="仿宋_GB2312" w:hAnsi="新宋体" w:eastAsia="仿宋_GB2312" w:cs="仿宋_GB2312"/>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全部符合（8）；</w:t>
            </w:r>
          </w:p>
          <w:p>
            <w:pPr>
              <w:spacing w:line="240" w:lineRule="exact"/>
              <w:ind w:firstLine="440" w:firstLineChars="200"/>
              <w:rPr>
                <w:szCs w:val="21"/>
              </w:rPr>
            </w:pPr>
            <w:r>
              <w:rPr>
                <w:rFonts w:ascii="仿宋_GB2312" w:hAnsi="新宋体" w:eastAsia="仿宋_GB2312" w:cs="仿宋_GB2312"/>
                <w:szCs w:val="21"/>
              </w:rPr>
              <w:t>符合其中七项（6）；</w:t>
            </w:r>
          </w:p>
          <w:p>
            <w:pPr>
              <w:spacing w:line="240" w:lineRule="exact"/>
              <w:ind w:firstLine="440" w:firstLineChars="200"/>
              <w:rPr>
                <w:szCs w:val="21"/>
              </w:rPr>
            </w:pPr>
            <w:r>
              <w:rPr>
                <w:rFonts w:ascii="仿宋_GB2312" w:hAnsi="新宋体" w:eastAsia="仿宋_GB2312" w:cs="仿宋_GB2312"/>
                <w:szCs w:val="21"/>
              </w:rPr>
              <w:t>符合其中六项（4）；</w:t>
            </w:r>
          </w:p>
          <w:p>
            <w:pPr>
              <w:spacing w:line="240" w:lineRule="exact"/>
              <w:ind w:firstLine="440" w:firstLineChars="200"/>
              <w:rPr>
                <w:szCs w:val="21"/>
              </w:rPr>
            </w:pPr>
            <w:r>
              <w:rPr>
                <w:rFonts w:ascii="仿宋_GB2312" w:hAnsi="新宋体" w:eastAsia="仿宋_GB2312" w:cs="仿宋_GB2312"/>
                <w:szCs w:val="21"/>
              </w:rPr>
              <w:t>符合其中五项（2）；</w:t>
            </w:r>
          </w:p>
          <w:p>
            <w:pPr>
              <w:spacing w:line="240" w:lineRule="exact"/>
              <w:ind w:firstLine="440" w:firstLineChars="200"/>
              <w:rPr>
                <w:szCs w:val="21"/>
              </w:rPr>
            </w:pPr>
            <w:r>
              <w:rPr>
                <w:rFonts w:ascii="仿宋_GB2312" w:hAnsi="新宋体" w:eastAsia="仿宋_GB2312" w:cs="仿宋_GB2312"/>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spacing w:line="240" w:lineRule="exact"/>
              <w:ind w:firstLine="440" w:firstLineChars="200"/>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预决算信息公开性（3</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部门是否按照政府信息公开有关规定公开相关预决算信息，用以反映和评价部门预决算管理的公开透明情况。</w:t>
            </w:r>
          </w:p>
          <w:p>
            <w:pPr>
              <w:spacing w:line="240" w:lineRule="exact"/>
              <w:ind w:firstLine="440" w:firstLineChars="200"/>
              <w:rPr>
                <w:szCs w:val="21"/>
              </w:rPr>
            </w:pPr>
            <w:r>
              <w:rPr>
                <w:rFonts w:ascii="仿宋_GB2312" w:hAnsi="新宋体" w:eastAsia="仿宋_GB2312" w:cs="仿宋_GB2312"/>
                <w:szCs w:val="21"/>
              </w:rPr>
              <w:t>预决算信息是指与部门预算、执行、决算、监督、绩效等管理相关的信息。</w:t>
            </w:r>
          </w:p>
          <w:p>
            <w:pPr>
              <w:spacing w:line="240" w:lineRule="exact"/>
              <w:ind w:firstLine="440" w:firstLineChars="200"/>
              <w:rPr>
                <w:szCs w:val="21"/>
              </w:rPr>
            </w:pPr>
            <w:r>
              <w:rPr>
                <w:rFonts w:ascii="仿宋_GB2312" w:hAnsi="新宋体" w:eastAsia="仿宋_GB2312" w:cs="仿宋_GB2312"/>
                <w:szCs w:val="21"/>
              </w:rPr>
              <w:t>评价要点：</w:t>
            </w:r>
          </w:p>
          <w:p>
            <w:pPr>
              <w:spacing w:line="240" w:lineRule="exact"/>
              <w:ind w:firstLine="440" w:firstLineChars="200"/>
              <w:rPr>
                <w:szCs w:val="21"/>
              </w:rPr>
            </w:pPr>
            <w:r>
              <w:rPr>
                <w:rFonts w:ascii="仿宋_GB2312" w:hAnsi="新宋体" w:eastAsia="仿宋_GB2312" w:cs="仿宋_GB2312"/>
                <w:szCs w:val="21"/>
              </w:rPr>
              <w:t>1.公开预决算信息；</w:t>
            </w:r>
          </w:p>
          <w:p>
            <w:pPr>
              <w:spacing w:line="240" w:lineRule="exact"/>
              <w:ind w:firstLine="440" w:firstLineChars="200"/>
              <w:rPr>
                <w:szCs w:val="21"/>
              </w:rPr>
            </w:pPr>
            <w:r>
              <w:rPr>
                <w:rFonts w:ascii="仿宋_GB2312" w:hAnsi="新宋体" w:eastAsia="仿宋_GB2312" w:cs="仿宋_GB2312"/>
                <w:szCs w:val="21"/>
              </w:rPr>
              <w:t>2.按规定内容公开预决算信息；</w:t>
            </w:r>
          </w:p>
          <w:p>
            <w:pPr>
              <w:spacing w:line="240" w:lineRule="exact"/>
              <w:ind w:firstLine="440" w:firstLineChars="200"/>
              <w:rPr>
                <w:szCs w:val="21"/>
              </w:rPr>
            </w:pPr>
            <w:r>
              <w:rPr>
                <w:rFonts w:ascii="仿宋_GB2312" w:hAnsi="新宋体" w:eastAsia="仿宋_GB2312" w:cs="仿宋_GB2312"/>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全部符合（3）；</w:t>
            </w:r>
          </w:p>
          <w:p>
            <w:pPr>
              <w:spacing w:line="240" w:lineRule="exact"/>
              <w:ind w:firstLine="440" w:firstLineChars="200"/>
              <w:rPr>
                <w:szCs w:val="21"/>
              </w:rPr>
            </w:pPr>
            <w:r>
              <w:rPr>
                <w:rFonts w:ascii="仿宋_GB2312" w:hAnsi="新宋体" w:eastAsia="仿宋_GB2312" w:cs="仿宋_GB2312"/>
                <w:szCs w:val="21"/>
              </w:rPr>
              <w:t>符合其中两项（2）</w:t>
            </w:r>
          </w:p>
          <w:p>
            <w:pPr>
              <w:spacing w:line="240" w:lineRule="exact"/>
              <w:ind w:firstLine="440" w:firstLineChars="200"/>
              <w:rPr>
                <w:szCs w:val="21"/>
              </w:rPr>
            </w:pPr>
            <w:r>
              <w:rPr>
                <w:rFonts w:ascii="仿宋_GB2312" w:hAnsi="新宋体" w:eastAsia="仿宋_GB2312" w:cs="仿宋_GB2312"/>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spacing w:line="240" w:lineRule="exact"/>
              <w:ind w:firstLine="440" w:firstLineChars="200"/>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color w:val="000000"/>
                <w:szCs w:val="21"/>
              </w:rPr>
              <w:t>基础信息完善性</w:t>
            </w:r>
            <w:r>
              <w:rPr>
                <w:rFonts w:ascii="仿宋_GB2312" w:hAnsi="新宋体" w:eastAsia="仿宋_GB2312" w:cs="仿宋_GB2312"/>
                <w:szCs w:val="21"/>
              </w:rPr>
              <w:t>（4</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部门基础信息是否完善，用以反映和评价基础信息对预算管理工作的支撑情况。</w:t>
            </w:r>
          </w:p>
          <w:p>
            <w:pPr>
              <w:spacing w:line="240" w:lineRule="exact"/>
              <w:ind w:firstLine="440" w:firstLineChars="200"/>
              <w:rPr>
                <w:szCs w:val="21"/>
              </w:rPr>
            </w:pPr>
            <w:r>
              <w:rPr>
                <w:rFonts w:ascii="仿宋_GB2312" w:hAnsi="新宋体" w:eastAsia="仿宋_GB2312" w:cs="仿宋_GB2312"/>
                <w:szCs w:val="21"/>
              </w:rPr>
              <w:t>评价要点：</w:t>
            </w:r>
          </w:p>
          <w:p>
            <w:pPr>
              <w:spacing w:line="240" w:lineRule="exact"/>
              <w:ind w:firstLine="440" w:firstLineChars="200"/>
              <w:rPr>
                <w:szCs w:val="21"/>
              </w:rPr>
            </w:pPr>
            <w:r>
              <w:rPr>
                <w:rFonts w:ascii="仿宋_GB2312" w:hAnsi="新宋体" w:eastAsia="仿宋_GB2312" w:cs="仿宋_GB2312"/>
                <w:szCs w:val="21"/>
              </w:rPr>
              <w:t>1.基本财务管理制度健全；</w:t>
            </w:r>
          </w:p>
          <w:p>
            <w:pPr>
              <w:spacing w:line="240" w:lineRule="exact"/>
              <w:ind w:firstLine="440" w:firstLineChars="200"/>
              <w:rPr>
                <w:szCs w:val="21"/>
              </w:rPr>
            </w:pPr>
            <w:r>
              <w:rPr>
                <w:rFonts w:ascii="仿宋_GB2312" w:hAnsi="新宋体" w:eastAsia="仿宋_GB2312" w:cs="仿宋_GB2312"/>
                <w:szCs w:val="21"/>
              </w:rPr>
              <w:t>2.基础数据信息和会计信息资料真实；</w:t>
            </w:r>
          </w:p>
          <w:p>
            <w:pPr>
              <w:spacing w:line="240" w:lineRule="exact"/>
              <w:ind w:firstLine="440" w:firstLineChars="200"/>
              <w:rPr>
                <w:szCs w:val="21"/>
              </w:rPr>
            </w:pPr>
            <w:r>
              <w:rPr>
                <w:rFonts w:ascii="仿宋_GB2312" w:hAnsi="新宋体" w:eastAsia="仿宋_GB2312" w:cs="仿宋_GB2312"/>
                <w:szCs w:val="21"/>
              </w:rPr>
              <w:t>3.基础数据信息和会计信息资料完整；</w:t>
            </w:r>
          </w:p>
          <w:p>
            <w:pPr>
              <w:spacing w:line="240" w:lineRule="exact"/>
              <w:ind w:firstLine="440" w:firstLineChars="200"/>
              <w:rPr>
                <w:szCs w:val="21"/>
              </w:rPr>
            </w:pPr>
            <w:r>
              <w:rPr>
                <w:rFonts w:ascii="仿宋_GB2312" w:hAnsi="新宋体" w:eastAsia="仿宋_GB2312" w:cs="仿宋_GB2312"/>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符合全部四项（4）；</w:t>
            </w:r>
          </w:p>
          <w:p>
            <w:pPr>
              <w:spacing w:line="240" w:lineRule="exact"/>
              <w:ind w:firstLine="440" w:firstLineChars="200"/>
              <w:rPr>
                <w:szCs w:val="21"/>
              </w:rPr>
            </w:pPr>
            <w:r>
              <w:rPr>
                <w:rFonts w:ascii="仿宋_GB2312" w:hAnsi="新宋体" w:eastAsia="仿宋_GB2312" w:cs="仿宋_GB2312"/>
                <w:szCs w:val="21"/>
              </w:rPr>
              <w:t>符合其中三项（2）；</w:t>
            </w:r>
          </w:p>
          <w:p>
            <w:pPr>
              <w:spacing w:line="240" w:lineRule="exact"/>
              <w:ind w:firstLine="440" w:firstLineChars="200"/>
              <w:rPr>
                <w:szCs w:val="21"/>
              </w:rPr>
            </w:pPr>
            <w:r>
              <w:rPr>
                <w:rFonts w:ascii="仿宋_GB2312" w:hAnsi="新宋体" w:eastAsia="仿宋_GB2312" w:cs="仿宋_GB2312"/>
                <w:szCs w:val="21"/>
              </w:rPr>
              <w:t>符合其中两项（1）；</w:t>
            </w:r>
          </w:p>
          <w:p>
            <w:pPr>
              <w:spacing w:line="240" w:lineRule="exact"/>
              <w:ind w:firstLine="440" w:firstLineChars="200"/>
              <w:rPr>
                <w:szCs w:val="21"/>
              </w:rPr>
            </w:pPr>
            <w:r>
              <w:rPr>
                <w:rFonts w:ascii="仿宋_GB2312" w:hAnsi="新宋体" w:eastAsia="仿宋_GB2312" w:cs="仿宋_GB2312"/>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spacing w:line="240" w:lineRule="exact"/>
              <w:ind w:firstLine="440" w:firstLineChars="200"/>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szCs w:val="21"/>
              </w:rPr>
            </w:pPr>
            <w:r>
              <w:rPr>
                <w:rFonts w:ascii="仿宋_GB2312" w:hAnsi="新宋体" w:eastAsia="仿宋_GB2312" w:cs="仿宋_GB2312"/>
                <w:szCs w:val="21"/>
              </w:rPr>
              <w:t>资产管理</w:t>
            </w:r>
            <w:r>
              <w:rPr>
                <w:rFonts w:hint="eastAsia" w:ascii="仿宋_GB2312" w:hAnsi="新宋体" w:eastAsia="仿宋_GB2312" w:cs="仿宋_GB2312"/>
                <w:szCs w:val="21"/>
              </w:rPr>
              <w:t>情况</w:t>
            </w:r>
            <w:r>
              <w:rPr>
                <w:rFonts w:ascii="仿宋_GB2312" w:hAnsi="新宋体" w:eastAsia="仿宋_GB2312" w:cs="仿宋_GB2312"/>
                <w:szCs w:val="21"/>
              </w:rPr>
              <w:t>（</w:t>
            </w:r>
            <w:r>
              <w:rPr>
                <w:rFonts w:hint="eastAsia" w:ascii="仿宋_GB2312" w:hAnsi="新宋体" w:eastAsia="仿宋_GB2312" w:cs="仿宋_GB2312"/>
                <w:szCs w:val="21"/>
              </w:rPr>
              <w:t>5分</w:t>
            </w:r>
            <w:r>
              <w:rPr>
                <w:rFonts w:ascii="仿宋_GB2312" w:hAnsi="新宋体" w:eastAsia="仿宋_GB2312" w:cs="仿宋_GB2312"/>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资产管理完整性（</w:t>
            </w:r>
            <w:r>
              <w:rPr>
                <w:rFonts w:hint="eastAsia" w:ascii="仿宋_GB2312" w:hAnsi="新宋体" w:eastAsia="仿宋_GB2312" w:cs="仿宋_GB2312"/>
                <w:szCs w:val="21"/>
              </w:rPr>
              <w:t>2分</w:t>
            </w:r>
            <w:r>
              <w:rPr>
                <w:rFonts w:ascii="仿宋_GB2312" w:hAnsi="新宋体" w:eastAsia="仿宋_GB2312" w:cs="仿宋_GB2312"/>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部门的资产是否保存完整、使用合规、收入及时足额上缴，用以反映和评价部门资产运行情况。</w:t>
            </w:r>
          </w:p>
          <w:p>
            <w:pPr>
              <w:spacing w:line="240" w:lineRule="exact"/>
              <w:ind w:firstLine="440" w:firstLineChars="200"/>
              <w:rPr>
                <w:szCs w:val="21"/>
              </w:rPr>
            </w:pPr>
            <w:r>
              <w:rPr>
                <w:rFonts w:ascii="仿宋_GB2312" w:hAnsi="新宋体" w:eastAsia="仿宋_GB2312" w:cs="仿宋_GB2312"/>
                <w:szCs w:val="21"/>
              </w:rPr>
              <w:t>评价要点：</w:t>
            </w:r>
          </w:p>
          <w:p>
            <w:pPr>
              <w:spacing w:line="240" w:lineRule="exact"/>
              <w:ind w:firstLine="440" w:firstLineChars="200"/>
              <w:rPr>
                <w:szCs w:val="21"/>
              </w:rPr>
            </w:pPr>
            <w:r>
              <w:rPr>
                <w:rFonts w:ascii="仿宋_GB2312" w:hAnsi="新宋体" w:eastAsia="仿宋_GB2312" w:cs="仿宋_GB2312"/>
                <w:szCs w:val="21"/>
              </w:rPr>
              <w:t>1.资产保存完整；</w:t>
            </w:r>
          </w:p>
          <w:p>
            <w:pPr>
              <w:spacing w:line="240" w:lineRule="exact"/>
              <w:ind w:firstLine="440" w:firstLineChars="200"/>
              <w:rPr>
                <w:szCs w:val="21"/>
              </w:rPr>
            </w:pPr>
            <w:r>
              <w:rPr>
                <w:rFonts w:ascii="仿宋_GB2312" w:hAnsi="新宋体" w:eastAsia="仿宋_GB2312" w:cs="仿宋_GB2312"/>
                <w:szCs w:val="21"/>
              </w:rPr>
              <w:t>2.资产账务管理是否合规，帐实相符；</w:t>
            </w:r>
          </w:p>
          <w:p>
            <w:pPr>
              <w:spacing w:line="240" w:lineRule="exact"/>
              <w:ind w:firstLine="440" w:firstLineChars="200"/>
              <w:rPr>
                <w:szCs w:val="21"/>
              </w:rPr>
            </w:pPr>
            <w:r>
              <w:rPr>
                <w:rFonts w:ascii="仿宋_GB2312" w:hAnsi="新宋体" w:eastAsia="仿宋_GB2312" w:cs="仿宋_GB2312"/>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符合全部三项（3）；</w:t>
            </w:r>
          </w:p>
          <w:p>
            <w:pPr>
              <w:spacing w:line="240" w:lineRule="exact"/>
              <w:ind w:firstLine="440" w:firstLineChars="200"/>
              <w:rPr>
                <w:szCs w:val="21"/>
              </w:rPr>
            </w:pPr>
            <w:r>
              <w:rPr>
                <w:rFonts w:ascii="仿宋_GB2312" w:hAnsi="新宋体" w:eastAsia="仿宋_GB2312" w:cs="仿宋_GB2312"/>
                <w:szCs w:val="21"/>
              </w:rPr>
              <w:t>符合其中两项（2）；</w:t>
            </w:r>
          </w:p>
          <w:p>
            <w:pPr>
              <w:spacing w:line="240" w:lineRule="exact"/>
              <w:ind w:firstLine="440" w:firstLineChars="200"/>
              <w:rPr>
                <w:szCs w:val="21"/>
              </w:rPr>
            </w:pPr>
            <w:r>
              <w:rPr>
                <w:rFonts w:ascii="仿宋_GB2312" w:hAnsi="新宋体" w:eastAsia="仿宋_GB2312" w:cs="仿宋_GB2312"/>
                <w:szCs w:val="21"/>
              </w:rPr>
              <w:t>符合其中一项（1）；</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spacing w:line="240" w:lineRule="exact"/>
              <w:ind w:firstLine="440" w:firstLineChars="200"/>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固定资产利用率（</w:t>
            </w:r>
            <w:r>
              <w:rPr>
                <w:rFonts w:hint="eastAsia" w:ascii="仿宋_GB2312" w:hAnsi="新宋体" w:eastAsia="仿宋_GB2312" w:cs="仿宋_GB2312"/>
                <w:szCs w:val="21"/>
              </w:rPr>
              <w:t>3分</w:t>
            </w:r>
            <w:r>
              <w:rPr>
                <w:rFonts w:ascii="仿宋_GB2312" w:hAnsi="新宋体" w:eastAsia="仿宋_GB2312" w:cs="仿宋_GB2312"/>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部门实际在用固定资产总额与所有固定资产总额的比率，用以反映和评价部门固定资产使用效率。</w:t>
            </w:r>
          </w:p>
          <w:p>
            <w:pPr>
              <w:spacing w:line="240" w:lineRule="exact"/>
              <w:ind w:firstLine="440" w:firstLineChars="200"/>
              <w:rPr>
                <w:szCs w:val="21"/>
              </w:rPr>
            </w:pPr>
            <w:r>
              <w:rPr>
                <w:rFonts w:ascii="仿宋_GB2312" w:hAnsi="新宋体" w:eastAsia="仿宋_GB2312" w:cs="仿宋_GB2312"/>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1.固定资产利用率大于或等于95%的，得满分；</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2.固定资产利用率小于或等于85%的，得0分；</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3.固定资产利用率在85%-95%之间的，在0和满分之间计算确定：</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spacing w:line="240" w:lineRule="exact"/>
              <w:ind w:firstLine="440" w:firstLineChars="200"/>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szCs w:val="21"/>
              </w:rPr>
            </w:pPr>
            <w:r>
              <w:rPr>
                <w:rFonts w:ascii="仿宋_GB2312" w:hAnsi="新宋体" w:eastAsia="仿宋_GB2312" w:cs="仿宋_GB2312"/>
                <w:szCs w:val="21"/>
              </w:rPr>
              <w:t>产出(2</w:t>
            </w:r>
            <w:r>
              <w:rPr>
                <w:rFonts w:hint="eastAsia" w:ascii="仿宋_GB2312" w:hAnsi="新宋体" w:eastAsia="仿宋_GB2312" w:cs="仿宋_GB2312"/>
                <w:szCs w:val="21"/>
              </w:rPr>
              <w:t>5分</w:t>
            </w:r>
            <w:r>
              <w:rPr>
                <w:rFonts w:ascii="仿宋_GB2312" w:hAnsi="新宋体" w:eastAsia="仿宋_GB2312" w:cs="仿宋_GB2312"/>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szCs w:val="21"/>
              </w:rPr>
            </w:pPr>
            <w:r>
              <w:rPr>
                <w:rFonts w:ascii="仿宋_GB2312" w:hAnsi="新宋体" w:eastAsia="仿宋_GB2312" w:cs="仿宋_GB2312"/>
                <w:szCs w:val="21"/>
              </w:rPr>
              <w:t>职责履行</w:t>
            </w:r>
            <w:r>
              <w:rPr>
                <w:rFonts w:hint="eastAsia" w:ascii="仿宋_GB2312" w:hAnsi="新宋体" w:eastAsia="仿宋_GB2312" w:cs="仿宋_GB2312"/>
                <w:szCs w:val="21"/>
              </w:rPr>
              <w:t>情况</w:t>
            </w:r>
            <w:r>
              <w:rPr>
                <w:rFonts w:ascii="仿宋_GB2312" w:hAnsi="新宋体" w:eastAsia="仿宋_GB2312" w:cs="仿宋_GB2312"/>
                <w:szCs w:val="21"/>
              </w:rPr>
              <w:t>（2</w:t>
            </w:r>
            <w:r>
              <w:rPr>
                <w:rFonts w:hint="eastAsia" w:ascii="仿宋_GB2312" w:hAnsi="新宋体" w:eastAsia="仿宋_GB2312" w:cs="仿宋_GB2312"/>
                <w:szCs w:val="21"/>
              </w:rPr>
              <w:t>5</w:t>
            </w:r>
            <w:r>
              <w:rPr>
                <w:rFonts w:ascii="仿宋_GB2312" w:hAnsi="新宋体" w:eastAsia="仿宋_GB2312" w:cs="仿宋_GB2312"/>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spacing w:line="240" w:lineRule="exact"/>
              <w:ind w:firstLine="440" w:firstLineChars="200"/>
              <w:rPr>
                <w:szCs w:val="21"/>
              </w:rPr>
            </w:pPr>
            <w:r>
              <w:rPr>
                <w:rFonts w:hint="eastAsia" w:ascii="仿宋_GB2312" w:hAnsi="新宋体" w:eastAsia="仿宋_GB2312" w:cs="仿宋_GB2312"/>
                <w:szCs w:val="21"/>
              </w:rPr>
              <w:t>履职完成情况</w:t>
            </w:r>
            <w:r>
              <w:rPr>
                <w:rFonts w:ascii="仿宋_GB2312" w:hAnsi="新宋体" w:eastAsia="仿宋_GB2312" w:cs="仿宋_GB2312"/>
                <w:szCs w:val="21"/>
              </w:rPr>
              <w:t>（</w:t>
            </w:r>
            <w:r>
              <w:rPr>
                <w:rFonts w:hint="eastAsia" w:ascii="仿宋_GB2312" w:hAnsi="新宋体" w:eastAsia="仿宋_GB2312" w:cs="仿宋_GB2312"/>
                <w:szCs w:val="21"/>
              </w:rPr>
              <w:t>10分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spacing w:line="240" w:lineRule="exact"/>
              <w:ind w:firstLine="440" w:firstLineChars="200"/>
              <w:textAlignment w:val="center"/>
              <w:rPr>
                <w:szCs w:val="21"/>
              </w:rPr>
            </w:pPr>
            <w:r>
              <w:rPr>
                <w:rFonts w:hint="eastAsia" w:ascii="仿宋" w:hAnsi="仿宋" w:eastAsia="仿宋" w:cs="仿宋"/>
                <w:color w:val="00000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szCs w:val="21"/>
              </w:rPr>
              <w:br w:type="textWrapping"/>
            </w:r>
            <w:r>
              <w:rPr>
                <w:rFonts w:hint="eastAsia" w:ascii="仿宋" w:hAnsi="仿宋" w:eastAsia="仿宋" w:cs="仿宋"/>
                <w:color w:val="000000"/>
                <w:szCs w:val="21"/>
              </w:rPr>
              <w:t>1.每项任务是否已制定了明确、具体、可量化、可衡量的绩效指标；</w:t>
            </w:r>
            <w:r>
              <w:rPr>
                <w:rFonts w:hint="eastAsia" w:ascii="仿宋" w:hAnsi="仿宋" w:eastAsia="仿宋" w:cs="仿宋"/>
                <w:color w:val="000000"/>
                <w:szCs w:val="21"/>
              </w:rPr>
              <w:br w:type="textWrapping"/>
            </w:r>
            <w:r>
              <w:rPr>
                <w:rFonts w:hint="eastAsia" w:ascii="仿宋" w:hAnsi="仿宋" w:eastAsia="仿宋" w:cs="仿宋"/>
                <w:color w:val="000000"/>
                <w:szCs w:val="21"/>
              </w:rPr>
              <w:t>2.每项任务绩效指标的完成情况，是全部完成、基本完成、未完成，还是未实施；</w:t>
            </w:r>
            <w:r>
              <w:rPr>
                <w:rFonts w:hint="eastAsia" w:ascii="仿宋" w:hAnsi="仿宋" w:eastAsia="仿宋" w:cs="仿宋"/>
                <w:color w:val="000000"/>
                <w:szCs w:val="21"/>
              </w:rPr>
              <w:br w:type="textWrapping"/>
            </w:r>
            <w:r>
              <w:rPr>
                <w:rFonts w:hint="eastAsia" w:ascii="仿宋" w:hAnsi="仿宋" w:eastAsia="仿宋" w:cs="仿宋"/>
                <w:color w:val="000000"/>
                <w:szCs w:val="21"/>
              </w:rPr>
              <w:t>3.每项任务实施效果情况，是优秀、良好、一般，还是无效果；</w:t>
            </w:r>
            <w:r>
              <w:rPr>
                <w:rFonts w:hint="eastAsia" w:ascii="仿宋" w:hAnsi="仿宋" w:eastAsia="仿宋" w:cs="仿宋"/>
                <w:color w:val="000000"/>
                <w:szCs w:val="21"/>
              </w:rPr>
              <w:br w:type="textWrapping"/>
            </w:r>
            <w:r>
              <w:rPr>
                <w:rFonts w:hint="eastAsia" w:ascii="仿宋" w:hAnsi="仿宋" w:eastAsia="仿宋" w:cs="仿宋"/>
                <w:color w:val="00000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spacing w:line="240" w:lineRule="exact"/>
              <w:ind w:firstLine="440" w:firstLineChars="200"/>
              <w:textAlignment w:val="center"/>
              <w:rPr>
                <w:szCs w:val="21"/>
              </w:rPr>
            </w:pPr>
            <w:r>
              <w:rPr>
                <w:rFonts w:hint="eastAsia" w:ascii="仿宋" w:hAnsi="仿宋" w:eastAsia="仿宋" w:cs="仿宋"/>
                <w:color w:val="00000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spacing w:line="240" w:lineRule="exact"/>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1275" w:type="dxa"/>
            <w:tcBorders>
              <w:top w:val="single" w:color="000000" w:sz="4" w:space="0"/>
              <w:left w:val="single" w:color="000000" w:sz="4" w:space="0"/>
              <w:right w:val="single" w:color="auto" w:sz="4" w:space="0"/>
            </w:tcBorders>
            <w:vAlign w:val="center"/>
          </w:tcPr>
          <w:p>
            <w:pPr>
              <w:spacing w:line="240" w:lineRule="exact"/>
              <w:ind w:firstLine="440" w:firstLineChars="200"/>
              <w:rPr>
                <w:szCs w:val="21"/>
              </w:rPr>
            </w:pPr>
            <w:r>
              <w:rPr>
                <w:rFonts w:ascii="仿宋_GB2312" w:hAnsi="新宋体" w:eastAsia="仿宋_GB2312" w:cs="仿宋_GB2312"/>
                <w:szCs w:val="21"/>
              </w:rPr>
              <w:t>项目</w:t>
            </w:r>
            <w:r>
              <w:rPr>
                <w:rFonts w:hint="eastAsia" w:ascii="仿宋_GB2312" w:hAnsi="新宋体" w:eastAsia="仿宋_GB2312" w:cs="仿宋_GB2312"/>
                <w:szCs w:val="21"/>
              </w:rPr>
              <w:t>完成</w:t>
            </w:r>
            <w:r>
              <w:rPr>
                <w:rFonts w:ascii="仿宋_GB2312" w:hAnsi="新宋体" w:eastAsia="仿宋_GB2312" w:cs="仿宋_GB2312"/>
                <w:szCs w:val="21"/>
              </w:rPr>
              <w:t>质量达标率（</w:t>
            </w:r>
            <w:r>
              <w:rPr>
                <w:rFonts w:hint="eastAsia" w:ascii="仿宋_GB2312" w:hAnsi="新宋体" w:eastAsia="仿宋_GB2312" w:cs="仿宋_GB2312"/>
                <w:szCs w:val="21"/>
              </w:rPr>
              <w:t>15</w:t>
            </w:r>
            <w:r>
              <w:rPr>
                <w:rFonts w:ascii="仿宋_GB2312" w:hAnsi="新宋体" w:eastAsia="仿宋_GB2312" w:cs="仿宋_GB2312"/>
                <w:szCs w:val="21"/>
              </w:rPr>
              <w:t>）</w:t>
            </w:r>
          </w:p>
        </w:tc>
        <w:tc>
          <w:tcPr>
            <w:tcW w:w="3436" w:type="dxa"/>
            <w:tcBorders>
              <w:top w:val="single" w:color="000000" w:sz="4" w:space="0"/>
              <w:left w:val="single" w:color="auto" w:sz="4" w:space="0"/>
              <w:right w:val="single" w:color="auto" w:sz="4" w:space="0"/>
            </w:tcBorders>
            <w:vAlign w:val="center"/>
          </w:tcPr>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部门已完成项目中质量达标项目个数占已完成项目个数的比率,用以反映和评价部门履职质量目标的实现程度。</w:t>
            </w:r>
          </w:p>
          <w:p>
            <w:pPr>
              <w:spacing w:line="240" w:lineRule="exact"/>
              <w:ind w:firstLine="440" w:firstLineChars="200"/>
              <w:rPr>
                <w:szCs w:val="21"/>
              </w:rPr>
            </w:pPr>
            <w:r>
              <w:rPr>
                <w:rFonts w:ascii="仿宋_GB2312" w:hAnsi="新宋体" w:eastAsia="仿宋_GB2312" w:cs="仿宋_GB2312"/>
                <w:szCs w:val="21"/>
              </w:rPr>
              <w:t>项目质量达标率=（已完成项目中质量达标项目个数/已完成项目个数）×100%。</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1.项目质量达标率等于100%的，得满分；</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2.项目质量达标率小于或等于99%的，得0分；</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3.项目质量达标率在99%-100%之间的，在0和满分之间计算确定：</w:t>
            </w:r>
          </w:p>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ascii="仿宋_GB2312" w:hAnsi="新宋体" w:eastAsia="仿宋_GB2312" w:cs="仿宋_GB2312"/>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spacing w:line="240" w:lineRule="exact"/>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szCs w:val="21"/>
              </w:rPr>
            </w:pPr>
            <w:r>
              <w:rPr>
                <w:rFonts w:ascii="仿宋_GB2312" w:hAnsi="新宋体" w:eastAsia="仿宋_GB2312" w:cs="仿宋_GB2312"/>
                <w:szCs w:val="21"/>
              </w:rPr>
              <w:t>效果（</w:t>
            </w:r>
            <w:r>
              <w:rPr>
                <w:rFonts w:hint="eastAsia" w:ascii="仿宋_GB2312" w:hAnsi="新宋体" w:eastAsia="仿宋_GB2312" w:cs="仿宋_GB2312"/>
                <w:szCs w:val="21"/>
              </w:rPr>
              <w:t>2</w:t>
            </w:r>
            <w:r>
              <w:rPr>
                <w:rFonts w:ascii="仿宋_GB2312" w:hAnsi="新宋体" w:eastAsia="仿宋_GB2312" w:cs="仿宋_GB2312"/>
                <w:szCs w:val="21"/>
              </w:rPr>
              <w:t>0</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743" w:type="dxa"/>
            <w:vMerge w:val="restart"/>
            <w:tcBorders>
              <w:top w:val="single" w:color="auto" w:sz="4" w:space="0"/>
              <w:left w:val="single" w:color="000000" w:sz="4" w:space="0"/>
              <w:right w:val="single" w:color="000000" w:sz="4" w:space="0"/>
            </w:tcBorders>
            <w:vAlign w:val="center"/>
          </w:tcPr>
          <w:p>
            <w:pPr>
              <w:spacing w:line="240" w:lineRule="exact"/>
              <w:ind w:firstLine="440" w:firstLineChars="200"/>
              <w:rPr>
                <w:rFonts w:ascii="仿宋_GB2312" w:hAnsi="新宋体" w:eastAsia="仿宋_GB2312" w:cs="仿宋_GB2312"/>
                <w:szCs w:val="21"/>
              </w:rPr>
            </w:pPr>
          </w:p>
          <w:p>
            <w:pPr>
              <w:spacing w:line="240" w:lineRule="exact"/>
              <w:ind w:firstLine="440" w:firstLineChars="200"/>
              <w:rPr>
                <w:rFonts w:ascii="仿宋_GB2312" w:hAnsi="新宋体" w:eastAsia="仿宋_GB2312" w:cs="仿宋_GB2312"/>
                <w:szCs w:val="21"/>
              </w:rPr>
            </w:pPr>
            <w:r>
              <w:rPr>
                <w:rFonts w:hint="eastAsia" w:ascii="仿宋_GB2312" w:hAnsi="新宋体" w:eastAsia="仿宋_GB2312" w:cs="仿宋_GB2312"/>
                <w:szCs w:val="21"/>
              </w:rPr>
              <w:t>履职效益情况</w:t>
            </w:r>
          </w:p>
          <w:p>
            <w:pPr>
              <w:spacing w:line="240" w:lineRule="exact"/>
              <w:ind w:firstLine="440" w:firstLineChars="200"/>
              <w:rPr>
                <w:rFonts w:ascii="仿宋_GB2312" w:hAnsi="新宋体" w:eastAsia="仿宋_GB2312" w:cs="仿宋_GB2312"/>
                <w:szCs w:val="21"/>
              </w:rPr>
            </w:pPr>
            <w:r>
              <w:rPr>
                <w:rFonts w:ascii="仿宋_GB2312" w:hAnsi="新宋体" w:eastAsia="仿宋_GB2312" w:cs="仿宋_GB2312"/>
                <w:szCs w:val="21"/>
              </w:rPr>
              <w:t>（</w:t>
            </w:r>
            <w:r>
              <w:rPr>
                <w:rFonts w:hint="eastAsia" w:ascii="仿宋_GB2312" w:hAnsi="新宋体" w:eastAsia="仿宋_GB2312" w:cs="仿宋_GB2312"/>
                <w:szCs w:val="21"/>
              </w:rPr>
              <w:t>2</w:t>
            </w:r>
            <w:r>
              <w:rPr>
                <w:rFonts w:ascii="仿宋_GB2312" w:hAnsi="新宋体" w:eastAsia="仿宋_GB2312" w:cs="仿宋_GB2312"/>
                <w:szCs w:val="21"/>
              </w:rPr>
              <w:t>0</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spacing w:line="240" w:lineRule="exact"/>
              <w:ind w:firstLine="440" w:firstLineChars="200"/>
              <w:rPr>
                <w:szCs w:val="21"/>
              </w:rPr>
            </w:pPr>
            <w:r>
              <w:rPr>
                <w:rFonts w:hint="eastAsia" w:ascii="仿宋_GB2312" w:hAnsi="新宋体" w:eastAsia="仿宋_GB2312" w:cs="仿宋_GB2312"/>
                <w:color w:val="000000"/>
                <w:szCs w:val="21"/>
              </w:rPr>
              <w:t>经济效益</w:t>
            </w:r>
            <w:r>
              <w:rPr>
                <w:rFonts w:ascii="仿宋_GB2312" w:hAnsi="新宋体" w:eastAsia="仿宋_GB2312" w:cs="仿宋_GB2312"/>
                <w:szCs w:val="21"/>
              </w:rPr>
              <w:t>（5</w:t>
            </w:r>
            <w:r>
              <w:rPr>
                <w:rFonts w:hint="eastAsia" w:ascii="仿宋_GB2312" w:hAnsi="新宋体" w:eastAsia="仿宋_GB2312" w:cs="仿宋_GB2312"/>
                <w:szCs w:val="21"/>
              </w:rPr>
              <w:t>分</w:t>
            </w:r>
            <w:r>
              <w:rPr>
                <w:rFonts w:ascii="仿宋_GB2312" w:hAnsi="新宋体" w:eastAsia="仿宋_GB2312" w:cs="仿宋_GB2312"/>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spacing w:line="240" w:lineRule="exact"/>
              <w:ind w:firstLine="440" w:firstLineChars="200"/>
              <w:textAlignment w:val="center"/>
              <w:rPr>
                <w:rFonts w:ascii="仿宋" w:hAnsi="仿宋" w:eastAsia="仿宋" w:cs="仿宋"/>
                <w:color w:val="000000"/>
                <w:szCs w:val="21"/>
              </w:rPr>
            </w:pPr>
            <w:r>
              <w:rPr>
                <w:rFonts w:hint="eastAsia" w:ascii="仿宋" w:hAnsi="仿宋" w:eastAsia="仿宋" w:cs="仿宋"/>
                <w:color w:val="000000"/>
                <w:szCs w:val="21"/>
              </w:rPr>
              <w:t>部门及所属二级单位通过履行职责和预算安排支出项目的实施，对我市带来的经济影响。</w:t>
            </w:r>
          </w:p>
          <w:p>
            <w:pPr>
              <w:spacing w:line="240" w:lineRule="exact"/>
              <w:ind w:firstLine="440" w:firstLineChars="200"/>
              <w:textAlignment w:val="center"/>
              <w:rPr>
                <w:rFonts w:ascii="仿宋" w:hAnsi="仿宋" w:eastAsia="仿宋" w:cs="仿宋"/>
                <w:szCs w:val="21"/>
              </w:rPr>
            </w:pPr>
            <w:r>
              <w:rPr>
                <w:rFonts w:hint="eastAsia" w:ascii="仿宋" w:hAnsi="仿宋" w:eastAsia="仿宋" w:cs="仿宋"/>
                <w:color w:val="000000"/>
                <w:szCs w:val="21"/>
              </w:rPr>
              <w:t>评价要点：</w:t>
            </w:r>
            <w:r>
              <w:rPr>
                <w:rFonts w:hint="eastAsia" w:ascii="仿宋" w:hAnsi="仿宋" w:eastAsia="仿宋" w:cs="仿宋"/>
                <w:color w:val="000000"/>
                <w:szCs w:val="21"/>
              </w:rPr>
              <w:br w:type="textWrapping"/>
            </w:r>
            <w:r>
              <w:rPr>
                <w:rFonts w:hint="eastAsia" w:ascii="仿宋" w:hAnsi="仿宋" w:eastAsia="仿宋" w:cs="仿宋"/>
                <w:color w:val="000000"/>
                <w:szCs w:val="21"/>
              </w:rPr>
              <w:t>1.通过部门所属企事业单位改革，促进了企事业单位效益增长情况；</w:t>
            </w:r>
            <w:r>
              <w:rPr>
                <w:rFonts w:hint="eastAsia" w:ascii="仿宋" w:hAnsi="仿宋" w:eastAsia="仿宋" w:cs="仿宋"/>
                <w:color w:val="000000"/>
                <w:szCs w:val="21"/>
              </w:rPr>
              <w:br w:type="textWrapping"/>
            </w:r>
            <w:r>
              <w:rPr>
                <w:rFonts w:hint="eastAsia" w:ascii="仿宋" w:hAnsi="仿宋" w:eastAsia="仿宋" w:cs="仿宋"/>
                <w:color w:val="000000"/>
                <w:szCs w:val="21"/>
              </w:rPr>
              <w:t>2.通过预算支出项目的实施，促进了行业生产能力增长，从而带动行业经济效益增长；</w:t>
            </w:r>
            <w:r>
              <w:rPr>
                <w:rFonts w:hint="eastAsia" w:ascii="仿宋" w:hAnsi="仿宋" w:eastAsia="仿宋" w:cs="仿宋"/>
                <w:color w:val="000000"/>
                <w:szCs w:val="21"/>
              </w:rPr>
              <w:br w:type="textWrapping"/>
            </w:r>
            <w:r>
              <w:rPr>
                <w:rFonts w:hint="eastAsia" w:ascii="仿宋" w:hAnsi="仿宋" w:eastAsia="仿宋" w:cs="仿宋"/>
                <w:color w:val="000000"/>
                <w:szCs w:val="21"/>
              </w:rPr>
              <w:t>3.通过预算支出项目的实施，有效提高劳动效率，节约成本费用；</w:t>
            </w:r>
            <w:r>
              <w:rPr>
                <w:rFonts w:hint="eastAsia" w:ascii="仿宋" w:hAnsi="仿宋" w:eastAsia="仿宋" w:cs="仿宋"/>
                <w:color w:val="000000"/>
                <w:szCs w:val="21"/>
              </w:rPr>
              <w:br w:type="textWrapping"/>
            </w:r>
            <w:r>
              <w:rPr>
                <w:rFonts w:hint="eastAsia" w:ascii="仿宋" w:hAnsi="仿宋" w:eastAsia="仿宋" w:cs="仿宋"/>
                <w:color w:val="000000"/>
                <w:szCs w:val="21"/>
              </w:rPr>
              <w:t>4.通过预算支出项目的实施，降低了损耗，从而提高了生产效益；</w:t>
            </w:r>
            <w:r>
              <w:rPr>
                <w:rFonts w:hint="eastAsia" w:ascii="仿宋" w:hAnsi="仿宋" w:eastAsia="仿宋" w:cs="仿宋"/>
                <w:color w:val="000000"/>
                <w:szCs w:val="21"/>
              </w:rPr>
              <w:br w:type="textWrapping"/>
            </w:r>
            <w:r>
              <w:rPr>
                <w:rFonts w:hint="eastAsia" w:ascii="仿宋" w:hAnsi="仿宋" w:eastAsia="仿宋" w:cs="仿宋"/>
                <w:color w:val="00000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spacing w:line="240" w:lineRule="exact"/>
              <w:ind w:firstLine="440" w:firstLineChars="200"/>
              <w:textAlignment w:val="center"/>
              <w:rPr>
                <w:rFonts w:ascii="仿宋" w:hAnsi="仿宋" w:eastAsia="仿宋" w:cs="仿宋"/>
                <w:szCs w:val="21"/>
              </w:rPr>
            </w:pPr>
            <w:r>
              <w:rPr>
                <w:rFonts w:hint="eastAsia" w:ascii="仿宋" w:hAnsi="仿宋" w:eastAsia="仿宋" w:cs="仿宋"/>
                <w:color w:val="00000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spacing w:line="240" w:lineRule="exact"/>
              <w:ind w:firstLine="440" w:firstLineChars="200"/>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spacing w:line="240" w:lineRule="exact"/>
              <w:ind w:firstLine="440" w:firstLineChars="200"/>
              <w:rPr>
                <w:rFonts w:ascii="仿宋_GB2312" w:hAnsi="新宋体" w:eastAsia="仿宋_GB2312" w:cs="仿宋_GB2312"/>
                <w:szCs w:val="21"/>
              </w:rPr>
            </w:pPr>
          </w:p>
        </w:tc>
        <w:tc>
          <w:tcPr>
            <w:tcW w:w="743" w:type="dxa"/>
            <w:vMerge w:val="continue"/>
            <w:tcBorders>
              <w:left w:val="single" w:color="000000" w:sz="4" w:space="0"/>
              <w:right w:val="single" w:color="000000" w:sz="4" w:space="0"/>
            </w:tcBorders>
            <w:vAlign w:val="center"/>
          </w:tcPr>
          <w:p>
            <w:pPr>
              <w:spacing w:line="240" w:lineRule="exact"/>
              <w:ind w:firstLine="440" w:firstLineChars="200"/>
              <w:rPr>
                <w:rFonts w:ascii="仿宋_GB2312" w:hAnsi="新宋体" w:eastAsia="仿宋_GB2312" w:cs="仿宋_GB2312"/>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spacing w:line="240" w:lineRule="exact"/>
              <w:ind w:firstLine="440" w:firstLineChars="200"/>
              <w:rPr>
                <w:rFonts w:ascii="仿宋_GB2312" w:hAnsi="新宋体" w:eastAsia="仿宋_GB2312" w:cs="仿宋_GB2312"/>
                <w:color w:val="000000"/>
                <w:szCs w:val="21"/>
              </w:rPr>
            </w:pPr>
            <w:r>
              <w:rPr>
                <w:rFonts w:hint="eastAsia" w:ascii="仿宋_GB2312" w:hAnsi="新宋体" w:eastAsia="仿宋_GB2312" w:cs="仿宋_GB2312"/>
                <w:color w:val="00000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spacing w:line="240" w:lineRule="exact"/>
              <w:ind w:firstLine="440" w:firstLineChars="200"/>
              <w:textAlignment w:val="center"/>
              <w:rPr>
                <w:rFonts w:ascii="仿宋" w:hAnsi="仿宋" w:eastAsia="仿宋" w:cs="仿宋"/>
                <w:color w:val="000000"/>
                <w:szCs w:val="21"/>
              </w:rPr>
            </w:pPr>
            <w:r>
              <w:rPr>
                <w:rFonts w:hint="eastAsia" w:ascii="仿宋" w:hAnsi="仿宋" w:eastAsia="仿宋" w:cs="仿宋"/>
                <w:color w:val="000000"/>
                <w:szCs w:val="21"/>
              </w:rPr>
              <w:t>部门及所属二级单位履行职责对社会发展所带来的直接或间接影响。</w:t>
            </w:r>
          </w:p>
          <w:p>
            <w:pPr>
              <w:spacing w:line="240" w:lineRule="exact"/>
              <w:ind w:firstLine="440" w:firstLineChars="200"/>
              <w:textAlignment w:val="center"/>
              <w:rPr>
                <w:rFonts w:ascii="仿宋" w:hAnsi="仿宋" w:eastAsia="仿宋" w:cs="仿宋"/>
                <w:color w:val="000000"/>
                <w:szCs w:val="21"/>
              </w:rPr>
            </w:pPr>
            <w:r>
              <w:rPr>
                <w:rFonts w:hint="eastAsia" w:ascii="仿宋" w:hAnsi="仿宋" w:eastAsia="仿宋" w:cs="仿宋"/>
                <w:color w:val="000000"/>
                <w:szCs w:val="21"/>
              </w:rPr>
              <w:t>评价要点：</w:t>
            </w:r>
            <w:r>
              <w:rPr>
                <w:rFonts w:hint="eastAsia" w:ascii="仿宋" w:hAnsi="仿宋" w:eastAsia="仿宋" w:cs="仿宋"/>
                <w:color w:val="000000"/>
                <w:szCs w:val="21"/>
              </w:rPr>
              <w:br w:type="textWrapping"/>
            </w:r>
            <w:r>
              <w:rPr>
                <w:rFonts w:hint="eastAsia" w:ascii="仿宋" w:hAnsi="仿宋" w:eastAsia="仿宋" w:cs="仿宋"/>
                <w:color w:val="000000"/>
                <w:szCs w:val="21"/>
              </w:rPr>
              <w:t>1.通过部门所属企事业单位的改革，促进了企事业单位可持续发展，带动就业增长情况；</w:t>
            </w:r>
            <w:r>
              <w:rPr>
                <w:rFonts w:hint="eastAsia" w:ascii="仿宋" w:hAnsi="仿宋" w:eastAsia="仿宋" w:cs="仿宋"/>
                <w:color w:val="000000"/>
                <w:szCs w:val="21"/>
              </w:rPr>
              <w:br w:type="textWrapping"/>
            </w:r>
            <w:r>
              <w:rPr>
                <w:rFonts w:hint="eastAsia" w:ascii="仿宋" w:hAnsi="仿宋" w:eastAsia="仿宋" w:cs="仿宋"/>
                <w:color w:val="000000"/>
                <w:szCs w:val="21"/>
              </w:rPr>
              <w:t>2.通过预算支出项目的实施，是否明显促进了行业精神文明建设；</w:t>
            </w:r>
            <w:r>
              <w:rPr>
                <w:rFonts w:hint="eastAsia" w:ascii="仿宋" w:hAnsi="仿宋" w:eastAsia="仿宋" w:cs="仿宋"/>
                <w:color w:val="000000"/>
                <w:szCs w:val="21"/>
              </w:rPr>
              <w:br w:type="textWrapping"/>
            </w:r>
            <w:r>
              <w:rPr>
                <w:rFonts w:hint="eastAsia" w:ascii="仿宋" w:hAnsi="仿宋" w:eastAsia="仿宋" w:cs="仿宋"/>
                <w:color w:val="000000"/>
                <w:szCs w:val="21"/>
              </w:rPr>
              <w:t>3.通过部门履职是否明显提高城乡居民生活水平，满足了人们日益增长的物质与文化生活需求；</w:t>
            </w:r>
            <w:r>
              <w:rPr>
                <w:rFonts w:hint="eastAsia" w:ascii="仿宋" w:hAnsi="仿宋" w:eastAsia="仿宋" w:cs="仿宋"/>
                <w:color w:val="000000"/>
                <w:szCs w:val="21"/>
              </w:rPr>
              <w:br w:type="textWrapping"/>
            </w:r>
            <w:r>
              <w:rPr>
                <w:rFonts w:hint="eastAsia" w:ascii="仿宋" w:hAnsi="仿宋" w:eastAsia="仿宋" w:cs="仿宋"/>
                <w:color w:val="000000"/>
                <w:szCs w:val="21"/>
              </w:rPr>
              <w:t>4.通过预算项目的实施，是否提高了劳动生产率，降低了劳动强度，促进了劳动人民的身心健康；</w:t>
            </w:r>
            <w:r>
              <w:rPr>
                <w:rFonts w:hint="eastAsia" w:ascii="仿宋" w:hAnsi="仿宋" w:eastAsia="仿宋" w:cs="仿宋"/>
                <w:color w:val="000000"/>
                <w:szCs w:val="21"/>
              </w:rPr>
              <w:br w:type="textWrapping"/>
            </w:r>
            <w:r>
              <w:rPr>
                <w:rFonts w:hint="eastAsia" w:ascii="仿宋" w:hAnsi="仿宋" w:eastAsia="仿宋" w:cs="仿宋"/>
                <w:color w:val="00000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spacing w:line="240" w:lineRule="exact"/>
              <w:ind w:firstLine="440" w:firstLineChars="200"/>
              <w:textAlignment w:val="center"/>
              <w:rPr>
                <w:rFonts w:ascii="仿宋" w:hAnsi="仿宋" w:eastAsia="仿宋" w:cs="仿宋"/>
                <w:szCs w:val="21"/>
              </w:rPr>
            </w:pPr>
            <w:r>
              <w:rPr>
                <w:rFonts w:hint="eastAsia" w:ascii="仿宋" w:hAnsi="仿宋" w:eastAsia="仿宋" w:cs="仿宋"/>
                <w:color w:val="00000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spacing w:line="240" w:lineRule="exact"/>
              <w:ind w:firstLine="440" w:firstLineChars="200"/>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spacing w:line="240" w:lineRule="exact"/>
              <w:ind w:firstLine="440" w:firstLineChars="200"/>
              <w:rPr>
                <w:rFonts w:ascii="仿宋_GB2312" w:hAnsi="新宋体" w:eastAsia="仿宋_GB2312" w:cs="仿宋_GB2312"/>
                <w:szCs w:val="21"/>
              </w:rPr>
            </w:pPr>
          </w:p>
        </w:tc>
        <w:tc>
          <w:tcPr>
            <w:tcW w:w="743" w:type="dxa"/>
            <w:vMerge w:val="continue"/>
            <w:tcBorders>
              <w:left w:val="single" w:color="000000" w:sz="4" w:space="0"/>
              <w:right w:val="single" w:color="000000" w:sz="4" w:space="0"/>
            </w:tcBorders>
            <w:vAlign w:val="center"/>
          </w:tcPr>
          <w:p>
            <w:pPr>
              <w:spacing w:line="240" w:lineRule="exact"/>
              <w:ind w:firstLine="440" w:firstLineChars="200"/>
              <w:rPr>
                <w:rFonts w:ascii="仿宋_GB2312" w:hAnsi="新宋体" w:eastAsia="仿宋_GB2312" w:cs="仿宋_GB2312"/>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spacing w:line="240" w:lineRule="exact"/>
              <w:ind w:firstLine="440" w:firstLineChars="200"/>
              <w:rPr>
                <w:rFonts w:ascii="仿宋_GB2312" w:hAnsi="新宋体" w:eastAsia="仿宋_GB2312" w:cs="仿宋_GB2312"/>
                <w:color w:val="000000"/>
                <w:szCs w:val="21"/>
              </w:rPr>
            </w:pPr>
            <w:r>
              <w:rPr>
                <w:rFonts w:hint="eastAsia" w:ascii="仿宋_GB2312" w:hAnsi="新宋体" w:eastAsia="仿宋_GB2312" w:cs="仿宋_GB2312"/>
                <w:color w:val="00000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spacing w:line="240" w:lineRule="exact"/>
              <w:ind w:firstLine="440" w:firstLineChars="200"/>
              <w:textAlignment w:val="center"/>
              <w:rPr>
                <w:rFonts w:ascii="仿宋" w:hAnsi="仿宋" w:eastAsia="仿宋" w:cs="仿宋"/>
                <w:color w:val="000000"/>
                <w:szCs w:val="21"/>
              </w:rPr>
            </w:pPr>
            <w:r>
              <w:rPr>
                <w:rFonts w:hint="eastAsia" w:ascii="仿宋" w:hAnsi="仿宋" w:eastAsia="仿宋" w:cs="仿宋"/>
                <w:color w:val="000000"/>
                <w:szCs w:val="21"/>
              </w:rPr>
              <w:t>部门及所属二级单位履行职责对生态环境所带来的直接或间接影响。</w:t>
            </w:r>
          </w:p>
          <w:p>
            <w:pPr>
              <w:spacing w:line="240" w:lineRule="exact"/>
              <w:ind w:firstLine="440" w:firstLineChars="200"/>
              <w:textAlignment w:val="center"/>
              <w:rPr>
                <w:rFonts w:ascii="仿宋" w:hAnsi="仿宋" w:eastAsia="仿宋" w:cs="仿宋"/>
                <w:color w:val="000000"/>
                <w:szCs w:val="21"/>
              </w:rPr>
            </w:pPr>
            <w:r>
              <w:rPr>
                <w:rFonts w:hint="eastAsia" w:ascii="仿宋" w:hAnsi="仿宋" w:eastAsia="仿宋" w:cs="仿宋"/>
                <w:color w:val="000000"/>
                <w:szCs w:val="21"/>
              </w:rPr>
              <w:t>评价要点：</w:t>
            </w:r>
            <w:r>
              <w:rPr>
                <w:rFonts w:hint="eastAsia" w:ascii="仿宋" w:hAnsi="仿宋" w:eastAsia="仿宋" w:cs="仿宋"/>
                <w:color w:val="000000"/>
                <w:szCs w:val="21"/>
              </w:rPr>
              <w:br w:type="textWrapping"/>
            </w:r>
            <w:r>
              <w:rPr>
                <w:rFonts w:hint="eastAsia" w:ascii="仿宋" w:hAnsi="仿宋" w:eastAsia="仿宋" w:cs="仿宋"/>
                <w:color w:val="000000"/>
                <w:szCs w:val="21"/>
              </w:rPr>
              <w:t>1.通过预算支出项目的实施，绿色、节能环保新技术的应用和推广，明显带动各环节的节能减排，也具有一定的环境效益；</w:t>
            </w:r>
            <w:r>
              <w:rPr>
                <w:rFonts w:hint="eastAsia" w:ascii="仿宋" w:hAnsi="仿宋" w:eastAsia="仿宋" w:cs="仿宋"/>
                <w:color w:val="000000"/>
                <w:szCs w:val="21"/>
              </w:rPr>
              <w:br w:type="textWrapping"/>
            </w:r>
            <w:r>
              <w:rPr>
                <w:rFonts w:hint="eastAsia" w:ascii="仿宋" w:hAnsi="仿宋" w:eastAsia="仿宋" w:cs="仿宋"/>
                <w:color w:val="000000"/>
                <w:szCs w:val="21"/>
              </w:rPr>
              <w:t>2.通过履职有效地控制虚假、伪劣、霉变等劣质产品进入市场，影响了人民生活质量，净化地市场环境；</w:t>
            </w:r>
            <w:r>
              <w:rPr>
                <w:rFonts w:hint="eastAsia" w:ascii="仿宋" w:hAnsi="仿宋" w:eastAsia="仿宋" w:cs="仿宋"/>
                <w:color w:val="000000"/>
                <w:szCs w:val="21"/>
              </w:rPr>
              <w:br w:type="textWrapping"/>
            </w:r>
            <w:r>
              <w:rPr>
                <w:rFonts w:hint="eastAsia" w:ascii="仿宋" w:hAnsi="仿宋" w:eastAsia="仿宋" w:cs="仿宋"/>
                <w:color w:val="000000"/>
                <w:szCs w:val="21"/>
              </w:rPr>
              <w:t>3.通过预算支出项目的实施，是否达到减少污染物排放；</w:t>
            </w:r>
            <w:r>
              <w:rPr>
                <w:rFonts w:hint="eastAsia" w:ascii="仿宋" w:hAnsi="仿宋" w:eastAsia="仿宋" w:cs="仿宋"/>
                <w:color w:val="000000"/>
                <w:szCs w:val="21"/>
              </w:rPr>
              <w:br w:type="textWrapping"/>
            </w:r>
            <w:r>
              <w:rPr>
                <w:rFonts w:hint="eastAsia" w:ascii="仿宋" w:hAnsi="仿宋" w:eastAsia="仿宋" w:cs="仿宋"/>
                <w:color w:val="00000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spacing w:line="240" w:lineRule="exact"/>
              <w:ind w:firstLine="440" w:firstLineChars="200"/>
              <w:textAlignment w:val="center"/>
              <w:rPr>
                <w:szCs w:val="21"/>
              </w:rPr>
            </w:pPr>
            <w:r>
              <w:rPr>
                <w:rFonts w:hint="eastAsia" w:ascii="仿宋" w:hAnsi="仿宋" w:eastAsia="仿宋" w:cs="仿宋"/>
                <w:color w:val="00000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spacing w:line="240" w:lineRule="exact"/>
              <w:ind w:firstLine="440" w:firstLineChars="200"/>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40" w:firstLineChars="200"/>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spacing w:line="240" w:lineRule="exact"/>
              <w:ind w:firstLine="440" w:firstLineChars="200"/>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spacing w:line="240" w:lineRule="exact"/>
              <w:ind w:firstLine="440" w:firstLineChars="200"/>
              <w:rPr>
                <w:szCs w:val="21"/>
              </w:rPr>
            </w:pPr>
            <w:r>
              <w:rPr>
                <w:rFonts w:hint="eastAsia" w:ascii="仿宋_GB2312" w:hAnsi="新宋体" w:eastAsia="仿宋_GB2312" w:cs="仿宋_GB2312"/>
                <w:szCs w:val="21"/>
              </w:rPr>
              <w:t>服务对象</w:t>
            </w:r>
            <w:r>
              <w:rPr>
                <w:rFonts w:ascii="仿宋_GB2312" w:hAnsi="新宋体" w:eastAsia="仿宋_GB2312" w:cs="仿宋_GB2312"/>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pBdr>
                <w:top w:val="none" w:color="000000" w:sz="0" w:space="0"/>
                <w:left w:val="none" w:color="000000" w:sz="0" w:space="0"/>
                <w:bottom w:val="none" w:color="000000" w:sz="0" w:space="0"/>
                <w:right w:val="none" w:color="000000" w:sz="0" w:space="0"/>
              </w:pBdr>
              <w:spacing w:line="240" w:lineRule="exact"/>
              <w:ind w:firstLine="440" w:firstLineChars="200"/>
              <w:rPr>
                <w:szCs w:val="21"/>
              </w:rPr>
            </w:pPr>
            <w:r>
              <w:rPr>
                <w:rFonts w:hint="eastAsia" w:ascii="仿宋_GB2312" w:hAnsi="新宋体" w:eastAsia="仿宋_GB2312" w:cs="仿宋_GB2312"/>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spacing w:line="240" w:lineRule="exact"/>
              <w:ind w:firstLine="440" w:firstLineChars="200"/>
              <w:rPr>
                <w:rFonts w:ascii="仿宋" w:hAnsi="仿宋" w:eastAsia="仿宋" w:cs="宋体"/>
                <w:szCs w:val="21"/>
              </w:rPr>
            </w:pPr>
            <w:r>
              <w:rPr>
                <w:rFonts w:ascii="仿宋" w:hAnsi="仿宋" w:eastAsia="仿宋" w:cs="Arial"/>
                <w:szCs w:val="21"/>
              </w:rPr>
              <w:t>按照满意度调查的优秀、良好、合格、不合格给予该项指标打分：</w:t>
            </w:r>
          </w:p>
          <w:p>
            <w:pPr>
              <w:spacing w:line="240" w:lineRule="exact"/>
              <w:ind w:firstLine="440" w:firstLineChars="200"/>
              <w:rPr>
                <w:szCs w:val="21"/>
              </w:rPr>
            </w:pPr>
            <w:r>
              <w:rPr>
                <w:rFonts w:ascii="仿宋" w:hAnsi="仿宋" w:eastAsia="仿宋" w:cs="Arial"/>
                <w:szCs w:val="21"/>
              </w:rPr>
              <w:t>优秀（</w:t>
            </w:r>
            <w:r>
              <w:rPr>
                <w:rFonts w:hint="eastAsia" w:ascii="仿宋" w:hAnsi="仿宋" w:eastAsia="仿宋" w:cs="Arial"/>
                <w:szCs w:val="21"/>
              </w:rPr>
              <w:t>5</w:t>
            </w:r>
            <w:r>
              <w:rPr>
                <w:rFonts w:ascii="仿宋" w:hAnsi="仿宋" w:eastAsia="仿宋" w:cs="Arial"/>
                <w:szCs w:val="21"/>
              </w:rPr>
              <w:t>）；良好（</w:t>
            </w:r>
            <w:r>
              <w:rPr>
                <w:rFonts w:hint="eastAsia" w:ascii="仿宋" w:hAnsi="仿宋" w:eastAsia="仿宋" w:cs="Arial"/>
                <w:szCs w:val="21"/>
              </w:rPr>
              <w:t>3</w:t>
            </w:r>
            <w:r>
              <w:rPr>
                <w:rFonts w:ascii="仿宋" w:hAnsi="仿宋" w:eastAsia="仿宋" w:cs="Arial"/>
                <w:szCs w:val="21"/>
              </w:rPr>
              <w:t>）；合格（</w:t>
            </w:r>
            <w:r>
              <w:rPr>
                <w:rFonts w:hint="eastAsia" w:ascii="仿宋" w:hAnsi="仿宋" w:eastAsia="仿宋" w:cs="Arial"/>
                <w:szCs w:val="21"/>
              </w:rPr>
              <w:t>1</w:t>
            </w:r>
            <w:r>
              <w:rPr>
                <w:rFonts w:ascii="仿宋" w:hAnsi="仿宋" w:eastAsia="仿宋" w:cs="Arial"/>
                <w:szCs w:val="21"/>
              </w:rPr>
              <w:t>）；不合格（</w:t>
            </w:r>
            <w:r>
              <w:rPr>
                <w:rFonts w:hint="eastAsia" w:ascii="仿宋" w:hAnsi="仿宋" w:eastAsia="仿宋" w:cs="Arial"/>
                <w:szCs w:val="21"/>
              </w:rPr>
              <w:t>0</w:t>
            </w:r>
            <w:r>
              <w:rPr>
                <w:rFonts w:ascii="仿宋" w:hAnsi="仿宋" w:eastAsia="仿宋" w:cs="Arial"/>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spacing w:line="240" w:lineRule="exact"/>
              <w:ind w:firstLine="440" w:firstLineChars="200"/>
              <w:rPr>
                <w:szCs w:val="21"/>
              </w:rPr>
            </w:pPr>
            <w:r>
              <w:rPr>
                <w:rFonts w:hint="eastAsia"/>
                <w:szCs w:val="21"/>
              </w:rPr>
              <w:t>5</w:t>
            </w:r>
          </w:p>
        </w:tc>
      </w:tr>
    </w:tbl>
    <w:p>
      <w:pPr>
        <w:spacing w:line="240" w:lineRule="exact"/>
        <w:ind w:firstLine="640" w:firstLineChars="200"/>
        <w:rPr>
          <w:rFonts w:ascii="仿宋" w:hAnsi="仿宋" w:eastAsia="仿宋" w:cs="仿宋"/>
          <w:sz w:val="32"/>
          <w:szCs w:val="32"/>
        </w:rPr>
      </w:pPr>
    </w:p>
    <w:p>
      <w:pPr>
        <w:spacing w:line="240" w:lineRule="exact"/>
        <w:ind w:firstLine="640" w:firstLineChars="200"/>
        <w:rPr>
          <w:rFonts w:ascii="仿宋" w:hAnsi="仿宋" w:eastAsia="仿宋" w:cs="仿宋"/>
          <w:sz w:val="32"/>
          <w:szCs w:val="32"/>
        </w:rPr>
      </w:pPr>
    </w:p>
    <w:p>
      <w:pPr>
        <w:spacing w:line="240" w:lineRule="exact"/>
        <w:ind w:firstLine="640" w:firstLineChars="200"/>
        <w:rPr>
          <w:rFonts w:ascii="仿宋" w:hAnsi="仿宋" w:eastAsia="仿宋" w:cs="仿宋"/>
          <w:sz w:val="32"/>
          <w:szCs w:val="32"/>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rPr>
          <w:rFonts w:ascii="仿宋" w:hAnsi="仿宋" w:eastAsia="仿宋" w:cs="仿宋"/>
          <w:b/>
          <w:bCs/>
          <w:sz w:val="30"/>
          <w:szCs w:val="30"/>
        </w:rPr>
      </w:pPr>
      <w:r>
        <w:rPr>
          <w:rFonts w:hint="eastAsia" w:ascii="仿宋" w:hAnsi="仿宋" w:eastAsia="仿宋" w:cs="仿宋"/>
          <w:b/>
          <w:bCs/>
          <w:sz w:val="30"/>
          <w:szCs w:val="30"/>
        </w:rPr>
        <w:t>部门整体支出绩效评价报告主要内容包括：</w:t>
      </w:r>
    </w:p>
    <w:p>
      <w:pPr>
        <w:ind w:firstLine="642" w:firstLineChars="200"/>
        <w:rPr>
          <w:rFonts w:ascii="仿宋" w:hAnsi="仿宋" w:eastAsia="仿宋" w:cs="仿宋"/>
          <w:b/>
          <w:sz w:val="32"/>
          <w:szCs w:val="32"/>
        </w:rPr>
      </w:pPr>
      <w:r>
        <w:rPr>
          <w:rFonts w:hint="eastAsia" w:ascii="仿宋" w:hAnsi="仿宋" w:eastAsia="仿宋" w:cs="仿宋"/>
          <w:b/>
          <w:sz w:val="32"/>
          <w:szCs w:val="32"/>
        </w:rPr>
        <w:t>一、基本概况。</w:t>
      </w:r>
    </w:p>
    <w:p>
      <w:pPr>
        <w:ind w:firstLine="642" w:firstLineChars="200"/>
        <w:rPr>
          <w:rFonts w:ascii="仿宋" w:hAnsi="仿宋" w:eastAsia="仿宋" w:cs="仿宋"/>
          <w:b/>
          <w:sz w:val="32"/>
          <w:szCs w:val="32"/>
        </w:rPr>
      </w:pPr>
      <w:r>
        <w:rPr>
          <w:rFonts w:hint="eastAsia" w:ascii="仿宋" w:hAnsi="仿宋" w:eastAsia="仿宋" w:cs="仿宋"/>
          <w:b/>
          <w:sz w:val="32"/>
          <w:szCs w:val="32"/>
        </w:rPr>
        <w:t>1、部门主要职责职能</w:t>
      </w:r>
    </w:p>
    <w:p>
      <w:pPr>
        <w:pStyle w:val="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加强基础教育，以推进义务教育均衡发展为重点，深入推进基础教育教学改革，切实减轻中小学生的课业负担，加强中小学德育教育工作，全面实施素质教育。加强公共文化服务体系建设，推动全民健身，推进青少年体育工作，构建多元化体育服务体系。</w:t>
      </w:r>
    </w:p>
    <w:p>
      <w:pPr>
        <w:pStyle w:val="1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（一）贯彻落实党和国家教育工作的方针、政策和法律法规，拟定我县教育工作的实施意见和措施，并组织实施。</w:t>
      </w:r>
    </w:p>
    <w:p>
      <w:pPr>
        <w:pStyle w:val="1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（二）负责学区各级各类教育的统筹规划和协调管理，组织实施各级各类学校的设置标准，指导各级各类学校的教育教学改革，负责教育基本信息的统计、分析和发布。</w:t>
      </w:r>
    </w:p>
    <w:p>
      <w:pPr>
        <w:pStyle w:val="1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三）综合管理教师队伍建设的中长期规划及教师培养、培训的政策、规划制定和组织实施工作；负责推进义务教育均衡发展和促进教育公平，负责义务教育的管理和协调；负责基础教育教学基本要求和教学基本文件的实施；负责社会力量举办的各级各类学校的管理工作。</w:t>
      </w:r>
    </w:p>
    <w:p>
      <w:pPr>
        <w:pStyle w:val="1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（四）负责推进并指导各级各类学校的教育教学改革和科研工作；负责全面实施素质教育，提高教学质量和水平。</w:t>
      </w:r>
    </w:p>
    <w:p>
      <w:pPr>
        <w:pStyle w:val="1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（五）负责指导学区的教育督导工作，负责组织和指导对中小学教育和扫除青壮年文盲工作的督导和评估验收；负责并指导基础教育发展水平、质量的监测工作；负责组织指导各类学校的招生考试工作。</w:t>
      </w:r>
    </w:p>
    <w:p>
      <w:pPr>
        <w:pStyle w:val="10"/>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（六）负责管理本部门教育经费和县拨教育经费并对各项经费使用情况进行监督；监测教育经费（含人员经费）的投入和执行情况；实施对家庭困难学生的资助工作</w:t>
      </w:r>
      <w:r>
        <w:rPr>
          <w:rFonts w:hint="eastAsia" w:ascii="仿宋" w:hAnsi="仿宋" w:eastAsia="仿宋" w:cs="仿宋"/>
          <w:color w:val="auto"/>
          <w:kern w:val="2"/>
          <w:sz w:val="32"/>
          <w:szCs w:val="32"/>
          <w:lang w:eastAsia="zh-CN"/>
        </w:rPr>
        <w:t>。</w:t>
      </w:r>
    </w:p>
    <w:p>
      <w:pPr>
        <w:ind w:firstLine="642" w:firstLineChars="200"/>
        <w:rPr>
          <w:rFonts w:ascii="仿宋" w:hAnsi="仿宋" w:eastAsia="仿宋" w:cs="仿宋"/>
          <w:b/>
          <w:sz w:val="32"/>
          <w:szCs w:val="32"/>
        </w:rPr>
      </w:pPr>
      <w:r>
        <w:rPr>
          <w:rFonts w:hint="eastAsia" w:ascii="仿宋" w:hAnsi="仿宋" w:eastAsia="仿宋" w:cs="仿宋"/>
          <w:b/>
          <w:sz w:val="32"/>
          <w:szCs w:val="32"/>
        </w:rPr>
        <w:t>2、部门履职总体目标</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w:t>
      </w:r>
      <w:r>
        <w:rPr>
          <w:rFonts w:ascii="仿宋" w:hAnsi="仿宋" w:eastAsia="仿宋" w:cs="仿宋"/>
          <w:sz w:val="32"/>
          <w:szCs w:val="32"/>
        </w:rPr>
        <w:t>年，学区教育系统将全面贯彻十九大精神和省、市、县重大决策部署，以习近平新时代中国特色社会主义思想为指导，贯彻党的教育方针，落实“立德树人”根本任务，纵深推进教育改革，提升教育品质，积极构建与经济社会发展、与人民群众需求相适应的教育体系，努力解决好新时期人民群众日益增长的对优质教育的需要和发展不平衡不充分的矛盾，办好人民满意的教育。</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一</w:t>
      </w:r>
      <w:r>
        <w:rPr>
          <w:rFonts w:hint="eastAsia" w:ascii="仿宋" w:hAnsi="仿宋" w:eastAsia="仿宋" w:cs="仿宋"/>
          <w:sz w:val="32"/>
          <w:szCs w:val="32"/>
        </w:rPr>
        <w:t>）</w:t>
      </w:r>
      <w:r>
        <w:rPr>
          <w:rFonts w:ascii="仿宋" w:hAnsi="仿宋" w:eastAsia="仿宋" w:cs="仿宋"/>
          <w:sz w:val="32"/>
          <w:szCs w:val="32"/>
        </w:rPr>
        <w:t>、着力加强党的领导，</w:t>
      </w:r>
      <w:r>
        <w:rPr>
          <w:rFonts w:hint="eastAsia" w:ascii="仿宋" w:hAnsi="仿宋" w:eastAsia="仿宋" w:cs="仿宋"/>
          <w:sz w:val="32"/>
          <w:szCs w:val="32"/>
        </w:rPr>
        <w:t>做好学区</w:t>
      </w:r>
      <w:r>
        <w:rPr>
          <w:rFonts w:ascii="仿宋" w:hAnsi="仿宋" w:eastAsia="仿宋" w:cs="仿宋"/>
          <w:sz w:val="32"/>
          <w:szCs w:val="32"/>
        </w:rPr>
        <w:t>各项工作</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1.学习、宣传、贯彻、落实党的十九大精神。通过抓好大学习、组织大宣讲、营造大氛围、开展大调研、推进大落实等系列活动和“不忘初心</w:t>
      </w:r>
      <w:r>
        <w:rPr>
          <w:rFonts w:hint="eastAsia" w:ascii="仿宋" w:hAnsi="仿宋" w:eastAsia="仿宋" w:cs="仿宋"/>
          <w:sz w:val="32"/>
          <w:szCs w:val="32"/>
        </w:rPr>
        <w:t>、</w:t>
      </w:r>
      <w:r>
        <w:rPr>
          <w:rFonts w:ascii="仿宋" w:hAnsi="仿宋" w:eastAsia="仿宋" w:cs="仿宋"/>
          <w:sz w:val="32"/>
          <w:szCs w:val="32"/>
        </w:rPr>
        <w:t>牢记使命”</w:t>
      </w:r>
      <w:r>
        <w:rPr>
          <w:rFonts w:hint="eastAsia" w:ascii="仿宋" w:hAnsi="仿宋" w:eastAsia="仿宋" w:cs="仿宋"/>
          <w:sz w:val="32"/>
          <w:szCs w:val="32"/>
        </w:rPr>
        <w:t>主</w:t>
      </w:r>
      <w:r>
        <w:rPr>
          <w:rFonts w:ascii="仿宋" w:hAnsi="仿宋" w:eastAsia="仿宋" w:cs="仿宋"/>
          <w:sz w:val="32"/>
          <w:szCs w:val="32"/>
        </w:rPr>
        <w:t>题教育</w:t>
      </w:r>
      <w:r>
        <w:rPr>
          <w:rFonts w:hint="eastAsia" w:ascii="仿宋" w:hAnsi="仿宋" w:eastAsia="仿宋" w:cs="仿宋"/>
          <w:sz w:val="32"/>
          <w:szCs w:val="32"/>
        </w:rPr>
        <w:t>、</w:t>
      </w:r>
      <w:r>
        <w:rPr>
          <w:rFonts w:ascii="仿宋" w:hAnsi="仿宋" w:eastAsia="仿宋" w:cs="仿宋"/>
          <w:sz w:val="32"/>
          <w:szCs w:val="32"/>
        </w:rPr>
        <w:t>明确奋斗目标，狠抓工作落实。</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2.规范党的组织建设。规范学校党支部设置，。</w:t>
      </w:r>
      <w:r>
        <w:rPr>
          <w:rFonts w:ascii="仿宋" w:hAnsi="仿宋" w:eastAsia="仿宋" w:cs="仿宋"/>
          <w:sz w:val="32"/>
          <w:szCs w:val="32"/>
        </w:rPr>
        <w:br w:type="textWrapping"/>
      </w:r>
      <w:r>
        <w:rPr>
          <w:rFonts w:ascii="仿宋" w:hAnsi="仿宋" w:eastAsia="仿宋" w:cs="仿宋"/>
          <w:sz w:val="32"/>
          <w:szCs w:val="32"/>
        </w:rPr>
        <w:t xml:space="preserve">    3.规范党建阵地建设。学校党组织办公场所规范，有独立的办公室，有党组织标识牌，有办公设施，有文件资料柜、有工作制度牌。</w:t>
      </w:r>
      <w:r>
        <w:rPr>
          <w:rFonts w:ascii="仿宋" w:hAnsi="仿宋" w:eastAsia="仿宋" w:cs="仿宋"/>
          <w:sz w:val="32"/>
          <w:szCs w:val="32"/>
        </w:rPr>
        <w:br w:type="textWrapping"/>
      </w:r>
      <w:r>
        <w:rPr>
          <w:rFonts w:ascii="仿宋" w:hAnsi="仿宋" w:eastAsia="仿宋" w:cs="仿宋"/>
          <w:sz w:val="32"/>
          <w:szCs w:val="32"/>
        </w:rPr>
        <w:t xml:space="preserve">    4.规范党建制度建设。一是规范学习教育制度。二是规范“三会一课”、民主评议党员等基本制度。坚持每季度召开1次支部党员大会，每月召开1次支部委员会。</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5.狠抓党风廉政建设。认真落实党风廉政建设责任制，深化廉政风险防控机制建设工作，健全廉政风险防控体系，实现重点领域、关键环节和重点岗位廉政监管全覆盖。</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二</w:t>
      </w:r>
      <w:r>
        <w:rPr>
          <w:rFonts w:hint="eastAsia" w:ascii="仿宋" w:hAnsi="仿宋" w:eastAsia="仿宋" w:cs="仿宋"/>
          <w:sz w:val="32"/>
          <w:szCs w:val="32"/>
        </w:rPr>
        <w:t>）</w:t>
      </w:r>
      <w:r>
        <w:rPr>
          <w:rFonts w:ascii="仿宋" w:hAnsi="仿宋" w:eastAsia="仿宋" w:cs="仿宋"/>
          <w:sz w:val="32"/>
          <w:szCs w:val="32"/>
        </w:rPr>
        <w:t>、奋力补齐发展短板，不断优化教育体系</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6.加快推进幼儿教育健康发展。扩充公办幼儿园资源，改善办园条件，满足基本保育教育活动需要。不断提高办园水平。</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推进义务教育优质均衡发展。以迎接教育部对我县义务教育基本均衡县复核认定为契机，加快推进县域内城乡义务教育一体化进程，继续实施集团化办学，继续开展城乡学校结对共建活动，实现优质教育资源共享。</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三</w:t>
      </w:r>
      <w:r>
        <w:rPr>
          <w:rFonts w:hint="eastAsia" w:ascii="仿宋" w:hAnsi="仿宋" w:eastAsia="仿宋" w:cs="仿宋"/>
          <w:sz w:val="32"/>
          <w:szCs w:val="32"/>
        </w:rPr>
        <w:t>）</w:t>
      </w:r>
      <w:r>
        <w:rPr>
          <w:rFonts w:ascii="仿宋" w:hAnsi="仿宋" w:eastAsia="仿宋" w:cs="仿宋"/>
          <w:sz w:val="32"/>
          <w:szCs w:val="32"/>
        </w:rPr>
        <w:t>、深入推进教育改革，全面提高教育质量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8</w:t>
      </w:r>
      <w:r>
        <w:rPr>
          <w:rFonts w:ascii="仿宋" w:hAnsi="仿宋" w:eastAsia="仿宋" w:cs="仿宋"/>
          <w:sz w:val="32"/>
          <w:szCs w:val="32"/>
        </w:rPr>
        <w:t>.加强中小学学校管理工作。以5A级学校创建工作为主线，狠抓学校精细化管理工作。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9</w:t>
      </w:r>
      <w:r>
        <w:rPr>
          <w:rFonts w:ascii="仿宋" w:hAnsi="仿宋" w:eastAsia="仿宋" w:cs="仿宋"/>
          <w:sz w:val="32"/>
          <w:szCs w:val="32"/>
        </w:rPr>
        <w:t>.持之以恒抓两支队伍建设。严格队伍管理，加强师德师风建设，强化师资培训，缩小城乡教师的教学水平差距，提高队伍整体素质。并且逐步走出平乡，到外县市区交流经验。</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10</w:t>
      </w:r>
      <w:r>
        <w:rPr>
          <w:rFonts w:ascii="仿宋" w:hAnsi="仿宋" w:eastAsia="仿宋" w:cs="仿宋"/>
          <w:sz w:val="32"/>
          <w:szCs w:val="32"/>
        </w:rPr>
        <w:t>.坚持实施素质教育。从基础教育抓起，全面推行魏书生教育思想和李希贵教学改革。继续抓好义务教育学校教学教研工作，监管教学工作全过程，大力提升教学质量。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11</w:t>
      </w:r>
      <w:r>
        <w:rPr>
          <w:rFonts w:ascii="仿宋" w:hAnsi="仿宋" w:eastAsia="仿宋" w:cs="仿宋"/>
          <w:sz w:val="32"/>
          <w:szCs w:val="32"/>
        </w:rPr>
        <w:t>.不断深化教师补充机制和教师管理体制改革。认真贯彻落实《全面深化新时代教师队伍建设改革的意见》，积极探索符合我县实际的教师补充新机制，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四</w:t>
      </w:r>
      <w:r>
        <w:rPr>
          <w:rFonts w:hint="eastAsia" w:ascii="仿宋" w:hAnsi="仿宋" w:eastAsia="仿宋" w:cs="仿宋"/>
          <w:sz w:val="32"/>
          <w:szCs w:val="32"/>
        </w:rPr>
        <w:t>）</w:t>
      </w:r>
      <w:r>
        <w:rPr>
          <w:rFonts w:ascii="仿宋" w:hAnsi="仿宋" w:eastAsia="仿宋" w:cs="仿宋"/>
          <w:sz w:val="32"/>
          <w:szCs w:val="32"/>
        </w:rPr>
        <w:t>、抓好德育管理和活动育人，贯彻立德树人根本任务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12</w:t>
      </w:r>
      <w:r>
        <w:rPr>
          <w:rFonts w:ascii="仿宋" w:hAnsi="仿宋" w:eastAsia="仿宋" w:cs="仿宋"/>
          <w:sz w:val="32"/>
          <w:szCs w:val="32"/>
        </w:rPr>
        <w:t>.大力推进文明校园创建。以创建省级文明城为抓手，大力推进文明校园创建，加强和改进德育工作，深入开展以爱国主义为核心的民族精神和革命文化、社会主义先进文化教育。在学区中小学开展社会主义核心价值观“进校园、进课堂、进社区”主题教育活动</w:t>
      </w:r>
      <w:r>
        <w:rPr>
          <w:rFonts w:hint="eastAsia"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 xml:space="preserve"> 1</w:t>
      </w:r>
      <w:r>
        <w:rPr>
          <w:rFonts w:hint="eastAsia" w:ascii="仿宋" w:hAnsi="仿宋" w:eastAsia="仿宋" w:cs="仿宋"/>
          <w:sz w:val="32"/>
          <w:szCs w:val="32"/>
        </w:rPr>
        <w:t>3</w:t>
      </w:r>
      <w:r>
        <w:rPr>
          <w:rFonts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4</w:t>
      </w:r>
      <w:r>
        <w:rPr>
          <w:rFonts w:ascii="仿宋" w:hAnsi="仿宋" w:eastAsia="仿宋" w:cs="仿宋"/>
          <w:sz w:val="32"/>
          <w:szCs w:val="32"/>
        </w:rPr>
        <w:t>.着力减轻学生过重课业负担。落实中央提出的“着力解决中小学生课业负担重，择校热、大班额等突出问题”的要求，督促学校提高课堂质量</w:t>
      </w:r>
      <w:r>
        <w:rPr>
          <w:rFonts w:hint="eastAsia" w:ascii="仿宋" w:hAnsi="仿宋" w:eastAsia="仿宋" w:cs="仿宋"/>
          <w:sz w:val="32"/>
          <w:szCs w:val="32"/>
        </w:rPr>
        <w:t>。</w:t>
      </w:r>
    </w:p>
    <w:p>
      <w:pPr>
        <w:pStyle w:val="8"/>
        <w:ind w:firstLine="643"/>
        <w:rPr>
          <w:rFonts w:ascii="仿宋" w:hAnsi="仿宋" w:eastAsia="仿宋" w:cs="仿宋"/>
          <w:b/>
          <w:sz w:val="32"/>
          <w:szCs w:val="32"/>
        </w:rPr>
      </w:pPr>
    </w:p>
    <w:p>
      <w:pPr>
        <w:pStyle w:val="8"/>
        <w:ind w:firstLine="643"/>
        <w:rPr>
          <w:rFonts w:ascii="仿宋" w:hAnsi="仿宋" w:eastAsia="仿宋" w:cs="仿宋"/>
          <w:b/>
          <w:sz w:val="32"/>
          <w:szCs w:val="32"/>
        </w:rPr>
      </w:pPr>
      <w:r>
        <w:rPr>
          <w:rFonts w:hint="eastAsia" w:ascii="仿宋" w:hAnsi="仿宋" w:eastAsia="仿宋" w:cs="仿宋"/>
          <w:b/>
          <w:sz w:val="32"/>
          <w:szCs w:val="32"/>
        </w:rPr>
        <w:t>3、预算资金安排及资金支出情况。</w:t>
      </w:r>
    </w:p>
    <w:p>
      <w:pPr>
        <w:pStyle w:val="8"/>
        <w:ind w:firstLine="640"/>
        <w:rPr>
          <w:rFonts w:ascii="仿宋" w:hAnsi="仿宋" w:eastAsia="仿宋" w:cs="仿宋"/>
          <w:sz w:val="32"/>
          <w:szCs w:val="32"/>
        </w:rPr>
      </w:pPr>
      <w:r>
        <w:rPr>
          <w:rFonts w:hint="eastAsia" w:ascii="仿宋" w:hAnsi="仿宋" w:eastAsia="仿宋" w:cs="仿宋"/>
          <w:sz w:val="32"/>
          <w:szCs w:val="32"/>
        </w:rPr>
        <w:t>2020年教育预算资金安排共计1147.102832万元，其中一、一般公共预算财政拨款1147.102832万元，；支出1147.102832万元，其中工资福利支出</w:t>
      </w:r>
      <w:r>
        <w:rPr>
          <w:rFonts w:ascii="仿宋" w:hAnsi="仿宋" w:eastAsia="仿宋" w:cs="仿宋"/>
          <w:sz w:val="32"/>
          <w:szCs w:val="32"/>
        </w:rPr>
        <w:t>579</w:t>
      </w:r>
      <w:r>
        <w:rPr>
          <w:rFonts w:hint="eastAsia" w:ascii="仿宋" w:hAnsi="仿宋" w:eastAsia="仿宋" w:cs="仿宋"/>
          <w:sz w:val="32"/>
          <w:szCs w:val="32"/>
        </w:rPr>
        <w:t>.</w:t>
      </w:r>
      <w:r>
        <w:rPr>
          <w:rFonts w:ascii="仿宋" w:hAnsi="仿宋" w:eastAsia="仿宋" w:cs="仿宋"/>
          <w:sz w:val="32"/>
          <w:szCs w:val="32"/>
        </w:rPr>
        <w:t>443232</w:t>
      </w:r>
      <w:r>
        <w:rPr>
          <w:rFonts w:hint="eastAsia" w:ascii="仿宋" w:hAnsi="仿宋" w:eastAsia="仿宋" w:cs="仿宋"/>
          <w:sz w:val="32"/>
          <w:szCs w:val="32"/>
        </w:rPr>
        <w:t>万元，商品和服务支出</w:t>
      </w:r>
      <w:r>
        <w:rPr>
          <w:rFonts w:ascii="仿宋" w:hAnsi="仿宋" w:eastAsia="仿宋" w:cs="仿宋"/>
          <w:sz w:val="32"/>
          <w:szCs w:val="32"/>
        </w:rPr>
        <w:t>146</w:t>
      </w:r>
      <w:r>
        <w:rPr>
          <w:rFonts w:hint="eastAsia" w:ascii="仿宋" w:hAnsi="仿宋" w:eastAsia="仿宋" w:cs="仿宋"/>
          <w:sz w:val="32"/>
          <w:szCs w:val="32"/>
        </w:rPr>
        <w:t>.</w:t>
      </w:r>
      <w:r>
        <w:rPr>
          <w:rFonts w:ascii="仿宋" w:hAnsi="仿宋" w:eastAsia="仿宋" w:cs="仿宋"/>
          <w:sz w:val="32"/>
          <w:szCs w:val="32"/>
        </w:rPr>
        <w:t>4531</w:t>
      </w:r>
      <w:r>
        <w:rPr>
          <w:rFonts w:hint="eastAsia" w:ascii="仿宋" w:hAnsi="仿宋" w:eastAsia="仿宋" w:cs="仿宋"/>
          <w:sz w:val="32"/>
          <w:szCs w:val="32"/>
        </w:rPr>
        <w:t>万元、对个人和家庭的补助支出70.0790万元、资本性支出37.1275万元，项目支出314万元。</w:t>
      </w:r>
    </w:p>
    <w:p>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r>
        <w:rPr>
          <w:rFonts w:hint="eastAsia" w:ascii="仿宋" w:hAnsi="仿宋" w:eastAsia="仿宋" w:cs="仿宋"/>
          <w:sz w:val="32"/>
          <w:szCs w:val="32"/>
        </w:rPr>
        <w:t xml:space="preserve"> </w:t>
      </w:r>
    </w:p>
    <w:p>
      <w:pPr>
        <w:pStyle w:val="3"/>
        <w:shd w:val="clear" w:color="auto" w:fill="FFFFFF"/>
        <w:spacing w:before="0" w:beforeAutospacing="0" w:after="0" w:afterAutospacing="0" w:line="450" w:lineRule="atLeast"/>
        <w:ind w:firstLine="640" w:firstLineChars="200"/>
        <w:rPr>
          <w:rFonts w:ascii="仿宋" w:hAnsi="仿宋" w:eastAsia="仿宋" w:cs="仿宋"/>
          <w:kern w:val="2"/>
          <w:sz w:val="32"/>
          <w:szCs w:val="32"/>
        </w:rPr>
      </w:pPr>
      <w:r>
        <w:rPr>
          <w:rFonts w:hint="eastAsia" w:ascii="仿宋" w:hAnsi="仿宋" w:eastAsia="仿宋" w:cs="仿宋"/>
          <w:kern w:val="2"/>
          <w:sz w:val="32"/>
          <w:szCs w:val="32"/>
        </w:rPr>
        <w:t>2020年，我学区按照省市县的考核要求，积极开展预算绩效管理工作，实现预算绩效管理全过程化。</w:t>
      </w:r>
    </w:p>
    <w:p>
      <w:pPr>
        <w:pStyle w:val="3"/>
        <w:shd w:val="clear" w:color="auto" w:fill="FFFFFF"/>
        <w:spacing w:before="0" w:beforeAutospacing="0" w:after="0" w:afterAutospacing="0" w:line="450" w:lineRule="atLeast"/>
        <w:ind w:firstLine="640" w:firstLineChars="200"/>
        <w:rPr>
          <w:rFonts w:ascii="仿宋" w:hAnsi="仿宋" w:eastAsia="仿宋" w:cs="仿宋"/>
          <w:kern w:val="2"/>
          <w:sz w:val="32"/>
          <w:szCs w:val="32"/>
        </w:rPr>
      </w:pPr>
      <w:r>
        <w:rPr>
          <w:rFonts w:hint="eastAsia" w:ascii="仿宋" w:hAnsi="仿宋" w:eastAsia="仿宋" w:cs="仿宋"/>
          <w:kern w:val="2"/>
          <w:sz w:val="32"/>
          <w:szCs w:val="32"/>
        </w:rPr>
        <w:t>2020年，财政资金绩效覆盖率指标已纳入政府效能考核指标体系中，财政资金绩效覆盖率指标占各预算部门绩效考核分值权重为5分。在该体系中，按要求及时编报项目资金预算绩效目标、按季度开展绩效运行监控、按要求制定项目资金预算绩效评价等具体的评分标准，形成以政府重视、财政牵头、部门实施的良好的工作联动机制。</w:t>
      </w:r>
      <w:r>
        <w:rPr>
          <w:rFonts w:hint="eastAsia" w:ascii="仿宋" w:hAnsi="仿宋" w:eastAsia="仿宋" w:cs="仿宋"/>
          <w:sz w:val="32"/>
          <w:szCs w:val="32"/>
        </w:rPr>
        <w:t xml:space="preserve">     </w:t>
      </w:r>
    </w:p>
    <w:p>
      <w:pPr>
        <w:ind w:left="643"/>
        <w:rPr>
          <w:rFonts w:ascii="仿宋" w:hAnsi="仿宋" w:eastAsia="仿宋" w:cs="仿宋"/>
          <w:b/>
          <w:sz w:val="32"/>
          <w:szCs w:val="32"/>
        </w:rPr>
      </w:pPr>
      <w:r>
        <w:rPr>
          <w:rFonts w:hint="eastAsia" w:ascii="仿宋" w:hAnsi="仿宋" w:eastAsia="仿宋" w:cs="仿宋"/>
          <w:b/>
          <w:sz w:val="32"/>
          <w:szCs w:val="32"/>
        </w:rPr>
        <w:t>三、绩效评价的组织实施情况。</w:t>
      </w:r>
    </w:p>
    <w:p>
      <w:pPr>
        <w:ind w:firstLine="640" w:firstLineChars="200"/>
        <w:rPr>
          <w:rFonts w:ascii="仿宋" w:hAnsi="仿宋" w:eastAsia="仿宋" w:cs="仿宋"/>
          <w:sz w:val="32"/>
          <w:szCs w:val="32"/>
        </w:rPr>
      </w:pPr>
      <w:r>
        <w:rPr>
          <w:rFonts w:hint="eastAsia" w:ascii="仿宋" w:hAnsi="仿宋" w:eastAsia="仿宋" w:cs="仿宋"/>
          <w:sz w:val="32"/>
          <w:szCs w:val="32"/>
        </w:rPr>
        <w:t>我县对纳入2020年绩效目标管理的项目开展绩效自评工作。绩效自评覆盖率达93%。绩效自评的流程包括部门制定工作方案，填报项目自评表以及撰写绩效评价报告</w:t>
      </w:r>
    </w:p>
    <w:p>
      <w:pPr>
        <w:ind w:left="640"/>
        <w:rPr>
          <w:rFonts w:ascii="仿宋" w:hAnsi="仿宋" w:eastAsia="仿宋" w:cs="仿宋"/>
          <w:b/>
          <w:sz w:val="32"/>
          <w:szCs w:val="32"/>
        </w:rPr>
      </w:pPr>
      <w:r>
        <w:rPr>
          <w:rFonts w:hint="eastAsia" w:ascii="仿宋" w:hAnsi="仿宋" w:eastAsia="仿宋" w:cs="仿宋"/>
          <w:b/>
          <w:sz w:val="32"/>
          <w:szCs w:val="32"/>
        </w:rPr>
        <w:t>四、各项绩效目标的实现程度及差异性原因分析。</w:t>
      </w:r>
    </w:p>
    <w:p>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pPr>
        <w:ind w:left="643"/>
        <w:rPr>
          <w:rFonts w:ascii="仿宋" w:hAnsi="仿宋" w:eastAsia="仿宋" w:cs="仿宋"/>
          <w:b/>
          <w:sz w:val="32"/>
          <w:szCs w:val="32"/>
        </w:rPr>
      </w:pPr>
      <w:r>
        <w:rPr>
          <w:rFonts w:hint="eastAsia" w:ascii="仿宋" w:hAnsi="仿宋" w:eastAsia="仿宋" w:cs="仿宋"/>
          <w:b/>
          <w:sz w:val="32"/>
          <w:szCs w:val="32"/>
        </w:rPr>
        <w:t>五、存在问题、采取的纠偏措施及改进绩效管理建议。</w:t>
      </w:r>
    </w:p>
    <w:p>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需相关业务处室将全年工作任务细化分解为具体的工作目标，并尽量采取定量的方式制定清晰、可衡量的绩效指标，提高项目使用经济功能精确度。</w:t>
      </w:r>
    </w:p>
    <w:p>
      <w:pPr>
        <w:ind w:left="643"/>
        <w:rPr>
          <w:rFonts w:ascii="仿宋" w:hAnsi="仿宋" w:eastAsia="仿宋" w:cs="仿宋"/>
          <w:b/>
          <w:sz w:val="32"/>
          <w:szCs w:val="32"/>
        </w:rPr>
      </w:pPr>
      <w:r>
        <w:rPr>
          <w:rFonts w:hint="eastAsia" w:ascii="仿宋" w:hAnsi="仿宋" w:eastAsia="仿宋" w:cs="仿宋"/>
          <w:b/>
          <w:sz w:val="32"/>
          <w:szCs w:val="32"/>
        </w:rPr>
        <w:t>六、其他需要说明的问题。</w:t>
      </w:r>
    </w:p>
    <w:p>
      <w:pPr>
        <w:ind w:firstLine="640" w:firstLineChars="200"/>
        <w:rPr>
          <w:rFonts w:ascii="仿宋" w:hAnsi="仿宋" w:eastAsia="仿宋" w:cs="仿宋"/>
          <w:sz w:val="32"/>
          <w:szCs w:val="32"/>
        </w:rPr>
      </w:pPr>
      <w:r>
        <w:rPr>
          <w:rFonts w:hint="eastAsia" w:ascii="仿宋" w:hAnsi="仿宋" w:eastAsia="仿宋" w:cs="仿宋"/>
          <w:sz w:val="32"/>
          <w:szCs w:val="32"/>
        </w:rPr>
        <w:t>无</w:t>
      </w:r>
    </w:p>
    <w:p>
      <w:pPr>
        <w:spacing w:line="220" w:lineRule="atLeast"/>
      </w:pPr>
    </w:p>
    <w:sectPr>
      <w:footerReference r:id="rId5" w:type="default"/>
      <w:footerReference r:id="rId6" w:type="even"/>
      <w:pgSz w:w="11906" w:h="16838"/>
      <w:pgMar w:top="1560" w:right="1418" w:bottom="1560" w:left="1418" w:header="851" w:footer="1032" w:gutter="0"/>
      <w:cols w:space="425" w:num="1"/>
      <w:docGrid w:type="lines" w:linePitch="31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eastAsia="宋体"/>
        <w:sz w:val="28"/>
        <w:szCs w:val="28"/>
      </w:rPr>
    </w:pPr>
    <w:r>
      <w:rPr>
        <w:rStyle w:val="6"/>
        <w:rFonts w:hint="eastAsia" w:ascii="宋体" w:hAnsi="宋体" w:eastAsia="宋体"/>
        <w:sz w:val="28"/>
        <w:szCs w:val="28"/>
      </w:rPr>
      <w:t>-</w:t>
    </w: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10</w:t>
    </w:r>
    <w:r>
      <w:rPr>
        <w:rStyle w:val="6"/>
        <w:rFonts w:ascii="宋体" w:hAnsi="宋体" w:eastAsia="宋体"/>
        <w:sz w:val="28"/>
        <w:szCs w:val="28"/>
      </w:rPr>
      <w:fldChar w:fldCharType="end"/>
    </w:r>
    <w:r>
      <w:rPr>
        <w:rStyle w:val="6"/>
        <w:rFonts w:hint="eastAsia" w:ascii="宋体" w:hAnsi="宋体" w:eastAsia="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25C7E"/>
    <w:rsid w:val="003D37D8"/>
    <w:rsid w:val="00426133"/>
    <w:rsid w:val="004358AB"/>
    <w:rsid w:val="006B2E40"/>
    <w:rsid w:val="008B7726"/>
    <w:rsid w:val="00903DC8"/>
    <w:rsid w:val="009E31BF"/>
    <w:rsid w:val="00D31D50"/>
    <w:rsid w:val="7DFB8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3">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character" w:styleId="6">
    <w:name w:val="page number"/>
    <w:basedOn w:val="5"/>
    <w:semiHidden/>
    <w:unhideWhenUsed/>
    <w:qFormat/>
    <w:uiPriority w:val="99"/>
  </w:style>
  <w:style w:type="character" w:customStyle="1" w:styleId="7">
    <w:name w:val="页脚 字符"/>
    <w:basedOn w:val="5"/>
    <w:link w:val="2"/>
    <w:qFormat/>
    <w:uiPriority w:val="99"/>
    <w:rPr>
      <w:rFonts w:eastAsiaTheme="minorEastAsia"/>
      <w:kern w:val="2"/>
      <w:sz w:val="18"/>
      <w:szCs w:val="18"/>
    </w:rPr>
  </w:style>
  <w:style w:type="paragraph" w:styleId="8">
    <w:name w:val="List Paragraph"/>
    <w:basedOn w:val="1"/>
    <w:unhideWhenUsed/>
    <w:qFormat/>
    <w:uiPriority w:val="99"/>
    <w:pPr>
      <w:widowControl w:val="0"/>
      <w:adjustRightInd/>
      <w:snapToGrid/>
      <w:spacing w:after="0"/>
      <w:ind w:firstLine="420" w:firstLineChars="200"/>
      <w:jc w:val="both"/>
    </w:pPr>
    <w:rPr>
      <w:rFonts w:asciiTheme="minorHAnsi" w:hAnsiTheme="minorHAnsi" w:eastAsiaTheme="minorEastAsia"/>
      <w:kern w:val="2"/>
      <w:sz w:val="21"/>
    </w:rPr>
  </w:style>
  <w:style w:type="paragraph" w:customStyle="1" w:styleId="9">
    <w:name w:val="p05"/>
    <w:basedOn w:val="1"/>
    <w:qFormat/>
    <w:uiPriority w:val="0"/>
    <w:pPr>
      <w:adjustRightInd/>
      <w:snapToGrid/>
      <w:spacing w:after="0" w:line="408" w:lineRule="auto"/>
      <w:ind w:left="1"/>
      <w:jc w:val="both"/>
    </w:pPr>
    <w:rPr>
      <w:rFonts w:ascii="Times New Roman" w:hAnsi="Times New Roman" w:eastAsia="Times New Roman" w:cs="Times New Roman"/>
      <w:color w:val="000000"/>
      <w:sz w:val="21"/>
      <w:szCs w:val="20"/>
      <w:lang w:eastAsia="en-US"/>
    </w:rPr>
  </w:style>
  <w:style w:type="paragraph" w:customStyle="1" w:styleId="10">
    <w:name w:val="p01"/>
    <w:basedOn w:val="1"/>
    <w:uiPriority w:val="0"/>
    <w:pPr>
      <w:adjustRightInd/>
      <w:snapToGrid/>
      <w:spacing w:after="0" w:line="408" w:lineRule="auto"/>
      <w:ind w:left="1"/>
      <w:jc w:val="both"/>
    </w:pPr>
    <w:rPr>
      <w:rFonts w:ascii="Times New Roman" w:hAnsi="Times New Roman" w:eastAsia="Times New Roman" w:cs="Times New Roman"/>
      <w:color w:val="000000"/>
      <w:sz w:val="21"/>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1203</Words>
  <Characters>6863</Characters>
  <Lines>57</Lines>
  <Paragraphs>16</Paragraphs>
  <TotalTime>1</TotalTime>
  <ScaleCrop>false</ScaleCrop>
  <LinksUpToDate>false</LinksUpToDate>
  <CharactersWithSpaces>8050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sss</dc:creator>
  <cp:lastModifiedBy>sss</cp:lastModifiedBy>
  <dcterms:modified xsi:type="dcterms:W3CDTF">2025-04-10T09:36:42Z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F55783956FA25251AA20F767DB9C29B3</vt:lpwstr>
  </property>
</Properties>
</file>