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平乡一中整体支出绩效评价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rPr>
          <w:rFonts w:ascii="仿宋" w:hAnsi="仿宋" w:eastAsia="仿宋" w:cs="仿宋"/>
          <w:sz w:val="32"/>
          <w:szCs w:val="32"/>
        </w:rPr>
      </w:pPr>
      <w:r>
        <w:rPr>
          <w:rFonts w:hint="eastAsia" w:ascii="仿宋" w:hAnsi="仿宋" w:eastAsia="仿宋" w:cs="仿宋"/>
          <w:sz w:val="32"/>
          <w:szCs w:val="32"/>
        </w:rPr>
        <w:t>一、基本概况</w:t>
      </w:r>
    </w:p>
    <w:p>
      <w:pPr>
        <w:rPr>
          <w:rFonts w:ascii="仿宋" w:hAnsi="仿宋" w:eastAsia="仿宋" w:cs="仿宋"/>
          <w:sz w:val="32"/>
          <w:szCs w:val="32"/>
        </w:rPr>
      </w:pPr>
      <w:r>
        <w:rPr>
          <w:rFonts w:hint="eastAsia" w:ascii="仿宋" w:hAnsi="仿宋" w:eastAsia="仿宋" w:cs="仿宋"/>
          <w:sz w:val="32"/>
          <w:szCs w:val="32"/>
        </w:rPr>
        <w:t>1、部门主要职责职能，组织架构、人员及资产情况</w:t>
      </w:r>
    </w:p>
    <w:p>
      <w:pPr>
        <w:ind w:firstLine="640" w:firstLineChars="200"/>
        <w:rPr>
          <w:rFonts w:ascii="宋体" w:hAnsi="宋体" w:eastAsia="宋体" w:cs="Arial"/>
          <w:color w:val="000000"/>
          <w:kern w:val="0"/>
          <w:sz w:val="22"/>
        </w:rPr>
      </w:pPr>
      <w:r>
        <w:rPr>
          <w:rFonts w:hint="eastAsia" w:ascii="仿宋" w:hAnsi="仿宋" w:eastAsia="仿宋" w:cs="仿宋"/>
          <w:sz w:val="32"/>
          <w:szCs w:val="32"/>
        </w:rPr>
        <w:t>平乡县第一中学隶属于平乡县教育局，是一所全日制完全中学，主要职责是在九年义务教育基础上进一步提高国民素质，全面落实基础教育培养目标。学校实行</w:t>
      </w:r>
      <w:r>
        <w:fldChar w:fldCharType="begin"/>
      </w:r>
      <w:r>
        <w:instrText xml:space="preserve"> HYPERLINK "https://baike.sogou.com/lemma/ShowInnerLink.htm?lemmaId=7747918&amp;ss_c=ssc.citiao.link" \t "https://baike.sogou.com/_blank" </w:instrText>
      </w:r>
      <w:r>
        <w:fldChar w:fldCharType="separate"/>
      </w:r>
      <w:r>
        <w:rPr>
          <w:rFonts w:ascii="仿宋" w:hAnsi="仿宋" w:eastAsia="仿宋" w:cs="仿宋"/>
          <w:sz w:val="32"/>
          <w:szCs w:val="32"/>
        </w:rPr>
        <w:t>校长负责制</w:t>
      </w:r>
      <w:r>
        <w:rPr>
          <w:rFonts w:ascii="仿宋" w:hAnsi="仿宋" w:eastAsia="仿宋" w:cs="仿宋"/>
          <w:sz w:val="32"/>
          <w:szCs w:val="32"/>
        </w:rPr>
        <w:fldChar w:fldCharType="end"/>
      </w:r>
      <w:r>
        <w:rPr>
          <w:rFonts w:ascii="仿宋" w:hAnsi="仿宋" w:eastAsia="仿宋" w:cs="仿宋"/>
          <w:sz w:val="32"/>
          <w:szCs w:val="32"/>
        </w:rPr>
        <w:t>，设有</w:t>
      </w:r>
      <w:r>
        <w:fldChar w:fldCharType="begin"/>
      </w:r>
      <w:r>
        <w:instrText xml:space="preserve"> HYPERLINK "https://baike.sogou.com/lemma/ShowInnerLink.htm?lemmaId=8908460&amp;ss_c=ssc.citiao.link" \t "https://baike.sogou.com/_blank" </w:instrText>
      </w:r>
      <w:r>
        <w:fldChar w:fldCharType="separate"/>
      </w:r>
      <w:r>
        <w:rPr>
          <w:rFonts w:ascii="仿宋" w:hAnsi="仿宋" w:eastAsia="仿宋" w:cs="仿宋"/>
          <w:sz w:val="32"/>
          <w:szCs w:val="32"/>
        </w:rPr>
        <w:t>教导处</w:t>
      </w:r>
      <w:r>
        <w:rPr>
          <w:rFonts w:ascii="仿宋" w:hAnsi="仿宋" w:eastAsia="仿宋" w:cs="仿宋"/>
          <w:sz w:val="32"/>
          <w:szCs w:val="32"/>
        </w:rPr>
        <w:fldChar w:fldCharType="end"/>
      </w:r>
      <w:r>
        <w:rPr>
          <w:rFonts w:ascii="仿宋" w:hAnsi="仿宋" w:eastAsia="仿宋" w:cs="仿宋"/>
          <w:sz w:val="32"/>
          <w:szCs w:val="32"/>
        </w:rPr>
        <w:t>、督导室、体卫处、团委、</w:t>
      </w:r>
      <w:r>
        <w:fldChar w:fldCharType="begin"/>
      </w:r>
      <w:r>
        <w:instrText xml:space="preserve"> HYPERLINK "https://baike.sogou.com/lemma/ShowInnerLink.htm?lemmaId=56835201&amp;ss_c=ssc.citiao.link" \t "https://baike.sogou.com/_blank" </w:instrText>
      </w:r>
      <w:r>
        <w:fldChar w:fldCharType="separate"/>
      </w:r>
      <w:r>
        <w:rPr>
          <w:rFonts w:ascii="仿宋" w:hAnsi="仿宋" w:eastAsia="仿宋" w:cs="仿宋"/>
          <w:sz w:val="32"/>
          <w:szCs w:val="32"/>
        </w:rPr>
        <w:t>总务处</w:t>
      </w:r>
      <w:r>
        <w:rPr>
          <w:rFonts w:ascii="仿宋" w:hAnsi="仿宋" w:eastAsia="仿宋" w:cs="仿宋"/>
          <w:sz w:val="32"/>
          <w:szCs w:val="32"/>
        </w:rPr>
        <w:fldChar w:fldCharType="end"/>
      </w:r>
      <w:r>
        <w:rPr>
          <w:rFonts w:ascii="仿宋" w:hAnsi="仿宋" w:eastAsia="仿宋" w:cs="仿宋"/>
          <w:sz w:val="32"/>
          <w:szCs w:val="32"/>
        </w:rPr>
        <w:t>，校长1人，副校长</w:t>
      </w:r>
      <w:r>
        <w:rPr>
          <w:rFonts w:hint="eastAsia" w:ascii="仿宋" w:hAnsi="仿宋" w:eastAsia="仿宋" w:cs="仿宋"/>
          <w:sz w:val="32"/>
          <w:szCs w:val="32"/>
        </w:rPr>
        <w:t>5</w:t>
      </w:r>
      <w:r>
        <w:rPr>
          <w:rFonts w:ascii="仿宋" w:hAnsi="仿宋" w:eastAsia="仿宋" w:cs="仿宋"/>
          <w:sz w:val="32"/>
          <w:szCs w:val="32"/>
        </w:rPr>
        <w:t>人，各处（室）主任、副主任36人，团委书记1人。</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年实有教职工3</w:t>
      </w:r>
      <w:r>
        <w:rPr>
          <w:rFonts w:hint="eastAsia" w:ascii="仿宋" w:hAnsi="仿宋" w:eastAsia="仿宋" w:cs="仿宋"/>
          <w:sz w:val="32"/>
          <w:szCs w:val="32"/>
          <w:lang w:val="en-US" w:eastAsia="zh-CN"/>
        </w:rPr>
        <w:t>423</w:t>
      </w:r>
      <w:r>
        <w:rPr>
          <w:rFonts w:hint="eastAsia" w:ascii="仿宋" w:hAnsi="仿宋" w:eastAsia="仿宋" w:cs="仿宋"/>
          <w:sz w:val="32"/>
          <w:szCs w:val="32"/>
        </w:rPr>
        <w:t>人，学生5</w:t>
      </w:r>
      <w:r>
        <w:rPr>
          <w:rFonts w:hint="eastAsia" w:ascii="仿宋" w:hAnsi="仿宋" w:eastAsia="仿宋" w:cs="仿宋"/>
          <w:sz w:val="32"/>
          <w:szCs w:val="32"/>
          <w:lang w:val="en-US" w:eastAsia="zh-CN"/>
        </w:rPr>
        <w:t>346</w:t>
      </w:r>
      <w:r>
        <w:rPr>
          <w:rFonts w:hint="eastAsia" w:ascii="仿宋" w:hAnsi="仿宋" w:eastAsia="仿宋" w:cs="仿宋"/>
          <w:sz w:val="32"/>
          <w:szCs w:val="32"/>
        </w:rPr>
        <w:t>人。学校总资产</w:t>
      </w:r>
      <w:r>
        <w:rPr>
          <w:rFonts w:hint="eastAsia" w:ascii="仿宋" w:hAnsi="仿宋" w:eastAsia="仿宋" w:cs="仿宋"/>
          <w:sz w:val="32"/>
          <w:szCs w:val="32"/>
          <w:lang w:val="en-US" w:eastAsia="zh-CN"/>
        </w:rPr>
        <w:t>5055.26</w:t>
      </w:r>
      <w:r>
        <w:rPr>
          <w:rFonts w:hint="eastAsia" w:ascii="仿宋" w:hAnsi="仿宋" w:eastAsia="仿宋" w:cs="仿宋"/>
          <w:sz w:val="32"/>
          <w:szCs w:val="32"/>
        </w:rPr>
        <w:t>万元。</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部门履职总体目标、年度整体绩效目标、工作任务，预算资金安排及资金支出情况。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高中</w:t>
      </w:r>
      <w:r>
        <w:rPr>
          <w:rFonts w:hint="eastAsia" w:ascii="仿宋" w:hAnsi="仿宋" w:eastAsia="仿宋" w:cs="仿宋"/>
          <w:sz w:val="32"/>
          <w:szCs w:val="32"/>
        </w:rPr>
        <w:t>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color w:val="auto"/>
          <w:kern w:val="2"/>
          <w:sz w:val="32"/>
          <w:szCs w:val="32"/>
          <w:lang w:eastAsia="zh-CN"/>
        </w:rPr>
        <w:t>负责规划、指导</w:t>
      </w:r>
      <w:r>
        <w:rPr>
          <w:rFonts w:hint="eastAsia" w:ascii="仿宋" w:hAnsi="仿宋" w:eastAsia="仿宋" w:cs="仿宋"/>
          <w:color w:val="auto"/>
          <w:kern w:val="2"/>
          <w:sz w:val="32"/>
          <w:szCs w:val="32"/>
          <w:lang w:val="en-US" w:eastAsia="zh-CN"/>
        </w:rPr>
        <w:t>高中</w:t>
      </w:r>
      <w:r>
        <w:rPr>
          <w:rFonts w:hint="eastAsia" w:ascii="仿宋" w:hAnsi="仿宋" w:eastAsia="仿宋" w:cs="仿宋"/>
          <w:color w:val="auto"/>
          <w:kern w:val="2"/>
          <w:sz w:val="32"/>
          <w:szCs w:val="32"/>
          <w:lang w:eastAsia="zh-CN"/>
        </w:rPr>
        <w:t>教育教学工作；根据教学大纲，落实学科教学计划，负责教学常规管理、课程改革和教育教学改革试点及推广工作。负责和申报资金，改善学校教学条件、教学装备信息化建设；实施教育资源库和学校校园网站建设。</w:t>
      </w:r>
      <w:r>
        <w:rPr>
          <w:rFonts w:hint="eastAsia" w:ascii="仿宋" w:hAnsi="仿宋" w:eastAsia="仿宋" w:cs="仿宋"/>
          <w:sz w:val="32"/>
          <w:szCs w:val="32"/>
        </w:rPr>
        <w:t>持之以恒抓两支队伍建设。严格队伍管理，加强师德师风建设，强化师资培训，缩小教师的教学水平差距，提高队伍整体素质。坚持实施素质教育。从基础教育抓起，全面推行魏书生教育思想和李希贵教学改革。继续抓好义务教育学校教学教研工作，监管教学工作全过程，大力提升教学质量。</w:t>
      </w:r>
    </w:p>
    <w:p>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年教育预算资金安排共计</w:t>
      </w:r>
      <w:r>
        <w:rPr>
          <w:rFonts w:hint="eastAsia" w:ascii="仿宋" w:hAnsi="仿宋" w:eastAsia="仿宋" w:cs="仿宋"/>
          <w:sz w:val="32"/>
          <w:szCs w:val="32"/>
          <w:lang w:val="en-US" w:eastAsia="zh-CN"/>
        </w:rPr>
        <w:t>5055.26</w:t>
      </w:r>
      <w:r>
        <w:rPr>
          <w:rFonts w:hint="eastAsia" w:ascii="仿宋" w:hAnsi="仿宋" w:eastAsia="仿宋" w:cs="仿宋"/>
          <w:sz w:val="32"/>
          <w:szCs w:val="32"/>
        </w:rPr>
        <w:t>万元，其中一般公共预算财政拨款</w:t>
      </w:r>
      <w:r>
        <w:rPr>
          <w:rFonts w:hint="eastAsia" w:ascii="仿宋" w:hAnsi="仿宋" w:eastAsia="仿宋" w:cs="仿宋"/>
          <w:sz w:val="32"/>
          <w:szCs w:val="32"/>
          <w:lang w:val="en-US" w:eastAsia="zh-CN"/>
        </w:rPr>
        <w:t>3728.26</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,政府性基金预算财政拨款1327万元。</w:t>
      </w:r>
      <w:r>
        <w:rPr>
          <w:rFonts w:hint="eastAsia" w:ascii="仿宋" w:hAnsi="仿宋" w:eastAsia="仿宋" w:cs="仿宋"/>
          <w:sz w:val="32"/>
          <w:szCs w:val="32"/>
        </w:rPr>
        <w:t>支出</w:t>
      </w:r>
      <w:r>
        <w:rPr>
          <w:rFonts w:hint="eastAsia" w:ascii="仿宋" w:hAnsi="仿宋" w:eastAsia="仿宋" w:cs="仿宋"/>
          <w:sz w:val="32"/>
          <w:szCs w:val="32"/>
          <w:lang w:val="en-US" w:eastAsia="zh-CN"/>
        </w:rPr>
        <w:t>5055.26</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3226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425.37</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101.59</w:t>
      </w:r>
      <w:r>
        <w:rPr>
          <w:rFonts w:hint="eastAsia" w:ascii="仿宋" w:hAnsi="仿宋" w:eastAsia="仿宋" w:cs="仿宋"/>
          <w:sz w:val="32"/>
          <w:szCs w:val="32"/>
        </w:rPr>
        <w:t>万元，资本性支出</w:t>
      </w:r>
      <w:r>
        <w:rPr>
          <w:rFonts w:hint="eastAsia" w:ascii="仿宋" w:hAnsi="仿宋" w:eastAsia="仿宋" w:cs="仿宋"/>
          <w:sz w:val="32"/>
          <w:szCs w:val="32"/>
          <w:lang w:val="en-US" w:eastAsia="zh-CN"/>
        </w:rPr>
        <w:t>1302.3</w:t>
      </w:r>
      <w:r>
        <w:rPr>
          <w:rFonts w:hint="eastAsia" w:ascii="仿宋" w:hAnsi="仿宋" w:eastAsia="仿宋" w:cs="仿宋"/>
          <w:sz w:val="32"/>
          <w:szCs w:val="32"/>
        </w:rPr>
        <w:t>万元。</w:t>
      </w:r>
    </w:p>
    <w:p>
      <w:pPr>
        <w:rPr>
          <w:rFonts w:ascii="仿宋" w:hAnsi="仿宋" w:eastAsia="仿宋" w:cs="仿宋"/>
          <w:sz w:val="32"/>
          <w:szCs w:val="32"/>
        </w:rPr>
      </w:pPr>
      <w:r>
        <w:rPr>
          <w:rFonts w:hint="eastAsia" w:ascii="仿宋" w:hAnsi="仿宋" w:eastAsia="仿宋" w:cs="仿宋"/>
          <w:sz w:val="32"/>
          <w:szCs w:val="32"/>
        </w:rPr>
        <w:t>二、预算绩效管理开展及整体绩效实现情况。</w:t>
      </w:r>
    </w:p>
    <w:p>
      <w:pPr>
        <w:pStyle w:val="7"/>
        <w:shd w:val="clear" w:color="auto" w:fill="FFFFFF"/>
        <w:spacing w:before="150" w:beforeAutospacing="0" w:after="0" w:afterAutospacing="0" w:line="540" w:lineRule="atLeast"/>
        <w:ind w:firstLine="560"/>
        <w:rPr>
          <w:rFonts w:ascii="仿宋" w:hAnsi="仿宋" w:eastAsia="仿宋" w:cs="仿宋"/>
          <w:kern w:val="2"/>
          <w:sz w:val="32"/>
          <w:szCs w:val="32"/>
        </w:rPr>
      </w:pPr>
      <w:r>
        <w:rPr>
          <w:rFonts w:hint="eastAsia" w:ascii="仿宋" w:hAnsi="仿宋" w:eastAsia="仿宋" w:cs="仿宋"/>
          <w:kern w:val="2"/>
          <w:sz w:val="32"/>
          <w:szCs w:val="32"/>
        </w:rPr>
        <w:t>从整体情况来看，我校严格按照年初预算进行部门整体支出。在支出过程中，能严格遵守各项规章制度，</w:t>
      </w:r>
      <w:r>
        <w:rPr>
          <w:rFonts w:hint="eastAsia" w:ascii="仿宋" w:hAnsi="仿宋" w:eastAsia="仿宋" w:cs="仿宋"/>
          <w:kern w:val="2"/>
          <w:sz w:val="32"/>
          <w:szCs w:val="32"/>
          <w:lang w:eastAsia="zh-CN"/>
        </w:rPr>
        <w:t>“三公”经费</w:t>
      </w:r>
      <w:r>
        <w:rPr>
          <w:rFonts w:hint="eastAsia" w:ascii="仿宋" w:hAnsi="仿宋" w:eastAsia="仿宋" w:cs="仿宋"/>
          <w:kern w:val="2"/>
          <w:sz w:val="32"/>
          <w:szCs w:val="32"/>
        </w:rPr>
        <w:t>明显下降。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pPr>
        <w:rPr>
          <w:rFonts w:ascii="仿宋" w:hAnsi="仿宋" w:eastAsia="仿宋" w:cs="仿宋"/>
          <w:sz w:val="32"/>
          <w:szCs w:val="32"/>
        </w:rPr>
      </w:pPr>
      <w:r>
        <w:rPr>
          <w:rFonts w:hint="eastAsia" w:ascii="仿宋" w:hAnsi="仿宋" w:eastAsia="仿宋" w:cs="仿宋"/>
          <w:sz w:val="32"/>
          <w:szCs w:val="32"/>
        </w:rPr>
        <w:t>三、绩效评价的组织实施情况。</w:t>
      </w:r>
    </w:p>
    <w:p>
      <w:pPr>
        <w:pStyle w:val="7"/>
        <w:shd w:val="clear" w:color="auto" w:fill="FFFFFF"/>
        <w:spacing w:before="150" w:beforeAutospacing="0" w:after="0" w:afterAutospacing="0" w:line="540" w:lineRule="atLeast"/>
        <w:ind w:firstLine="560"/>
        <w:rPr>
          <w:rFonts w:ascii="仿宋" w:hAnsi="仿宋" w:eastAsia="仿宋" w:cs="仿宋"/>
          <w:kern w:val="2"/>
          <w:sz w:val="32"/>
          <w:szCs w:val="32"/>
        </w:rPr>
      </w:pPr>
      <w:r>
        <w:rPr>
          <w:rFonts w:hint="eastAsia" w:ascii="仿宋" w:hAnsi="仿宋" w:eastAsia="仿宋" w:cs="仿宋"/>
          <w:kern w:val="2"/>
          <w:sz w:val="32"/>
          <w:szCs w:val="32"/>
        </w:rPr>
        <w:t>严格落实《预算法》及省、市绩效管理工作的有关规定，进一步规范财政资金的管理，强化财政支出绩效理念，提升部门责任意识，提高资金使用效益，促进教育事业的发展。根据绩效评价的要求，我们成立了自评工作领导小组，对照自评方案进行研究和布署，校务成员、及各科室全程参与，按照自评方案的要求，对照各实施项目的内容逐条逐项自评。在自评过程发现问题，查找原因，及时纠正偏差，为下一步工作夯实基础。</w:t>
      </w:r>
    </w:p>
    <w:p>
      <w:pPr>
        <w:numPr>
          <w:ilvl w:val="0"/>
          <w:numId w:val="2"/>
        </w:numPr>
        <w:rPr>
          <w:rFonts w:ascii="仿宋" w:hAnsi="仿宋" w:eastAsia="仿宋" w:cs="仿宋"/>
          <w:sz w:val="32"/>
          <w:szCs w:val="32"/>
        </w:rPr>
      </w:pPr>
      <w:r>
        <w:rPr>
          <w:rFonts w:hint="eastAsia" w:ascii="仿宋" w:hAnsi="仿宋" w:eastAsia="仿宋" w:cs="仿宋"/>
          <w:sz w:val="32"/>
          <w:szCs w:val="32"/>
        </w:rPr>
        <w:t>各项绩效目标的实现程度及差异性原因分析。</w:t>
      </w:r>
    </w:p>
    <w:p>
      <w:pPr>
        <w:ind w:firstLine="640" w:firstLineChars="200"/>
        <w:rPr>
          <w:rFonts w:ascii="仿宋" w:hAnsi="仿宋" w:eastAsia="仿宋" w:cs="仿宋"/>
          <w:sz w:val="32"/>
          <w:szCs w:val="32"/>
        </w:rPr>
      </w:pPr>
      <w:r>
        <w:rPr>
          <w:rFonts w:hint="eastAsia" w:ascii="仿宋" w:hAnsi="仿宋" w:eastAsia="仿宋" w:cs="仿宋"/>
          <w:sz w:val="32"/>
          <w:szCs w:val="32"/>
        </w:rPr>
        <w:t>在县财政局和教育局的正确领导下，我们紧紧围绕年度目标任务，团结拼搏，锐意进取，扎实工作，全面完成了各项工作任务，实现了良好开局。</w:t>
      </w:r>
    </w:p>
    <w:p>
      <w:pPr>
        <w:ind w:firstLine="640" w:firstLineChars="200"/>
        <w:rPr>
          <w:rFonts w:ascii="仿宋" w:hAnsi="仿宋" w:eastAsia="仿宋" w:cs="仿宋"/>
          <w:sz w:val="32"/>
          <w:szCs w:val="32"/>
        </w:rPr>
      </w:pPr>
      <w:r>
        <w:rPr>
          <w:rFonts w:hint="eastAsia" w:ascii="仿宋" w:hAnsi="仿宋" w:eastAsia="仿宋" w:cs="仿宋"/>
          <w:sz w:val="32"/>
          <w:szCs w:val="32"/>
        </w:rPr>
        <w:t>1、组织教师全员培训</w:t>
      </w:r>
    </w:p>
    <w:p>
      <w:pPr>
        <w:ind w:firstLine="640" w:firstLineChars="200"/>
        <w:rPr>
          <w:rFonts w:ascii="仿宋" w:hAnsi="仿宋" w:eastAsia="仿宋" w:cs="仿宋"/>
          <w:sz w:val="32"/>
          <w:szCs w:val="32"/>
        </w:rPr>
      </w:pPr>
      <w:r>
        <w:rPr>
          <w:rFonts w:hint="eastAsia" w:ascii="仿宋" w:hAnsi="仿宋" w:eastAsia="仿宋" w:cs="仿宋"/>
          <w:sz w:val="32"/>
          <w:szCs w:val="32"/>
        </w:rPr>
        <w:t>2、保证学校教育教学正常运行：开课率达到100%，且围绕 “育人为本”的教育模式，努力打造“平安校园”、“和谐校园”、“两型校园”“绿色校园”和“文明校园”。组织开展了爱国主义教育、弘扬社会主义核心价值观的系列教育、安全教育、环保教育等主题教育活动，积极参加上级部门组织的各项活动，成绩显著，学生综合素质得到提升，全年无任何安全事故。</w:t>
      </w:r>
    </w:p>
    <w:p>
      <w:pPr>
        <w:ind w:firstLine="640" w:firstLineChars="200"/>
        <w:rPr>
          <w:rFonts w:ascii="仿宋" w:hAnsi="仿宋" w:eastAsia="仿宋" w:cs="仿宋"/>
          <w:sz w:val="32"/>
          <w:szCs w:val="32"/>
        </w:rPr>
      </w:pPr>
      <w:r>
        <w:rPr>
          <w:rFonts w:hint="eastAsia" w:ascii="仿宋" w:hAnsi="仿宋" w:eastAsia="仿宋" w:cs="仿宋"/>
          <w:sz w:val="32"/>
          <w:szCs w:val="32"/>
        </w:rPr>
        <w:t>3、资产清查：准确盘清学校资产，达到了100%。</w:t>
      </w:r>
    </w:p>
    <w:p>
      <w:pPr>
        <w:ind w:firstLine="640" w:firstLineChars="200"/>
        <w:rPr>
          <w:rFonts w:ascii="仿宋" w:hAnsi="仿宋" w:eastAsia="仿宋" w:cs="仿宋"/>
          <w:sz w:val="32"/>
          <w:szCs w:val="32"/>
        </w:rPr>
      </w:pPr>
      <w:r>
        <w:rPr>
          <w:rFonts w:hint="eastAsia" w:ascii="仿宋" w:hAnsi="仿宋" w:eastAsia="仿宋" w:cs="仿宋"/>
          <w:sz w:val="32"/>
          <w:szCs w:val="32"/>
        </w:rPr>
        <w:t>4、学校教育教学综合评估：我校一直坚持“宽基础，重选择”的办学思路，为学生素质全面发展提供广阔的空间。以重实际、抓实事、求实效为教学管理工作的基本原则，认真落实课程计划，加强教学常规管理，深化课堂教学改革，优化教师队伍建设，努力提高学校教育教学质量，提升了学校发展的品位，挖掘了学校发展的潜力。</w:t>
      </w:r>
    </w:p>
    <w:p>
      <w:pPr>
        <w:ind w:firstLine="640" w:firstLineChars="200"/>
        <w:rPr>
          <w:rFonts w:ascii="微软雅黑" w:hAnsi="微软雅黑" w:eastAsia="微软雅黑" w:cs="微软雅黑"/>
          <w:color w:val="333333"/>
          <w:sz w:val="24"/>
          <w:szCs w:val="24"/>
          <w:shd w:val="clear" w:color="auto" w:fill="FFFFFF"/>
        </w:rPr>
      </w:pPr>
      <w:r>
        <w:rPr>
          <w:rFonts w:hint="eastAsia" w:ascii="仿宋" w:hAnsi="仿宋" w:eastAsia="仿宋" w:cs="仿宋"/>
          <w:sz w:val="32"/>
          <w:szCs w:val="32"/>
        </w:rPr>
        <w:t>5、办学社会影响越来越好，用于教育教学的资金得到有效使用。</w:t>
      </w:r>
    </w:p>
    <w:p>
      <w:pPr>
        <w:numPr>
          <w:ilvl w:val="0"/>
          <w:numId w:val="2"/>
        </w:numPr>
        <w:rPr>
          <w:rFonts w:ascii="仿宋" w:hAnsi="仿宋" w:eastAsia="仿宋" w:cs="仿宋"/>
          <w:sz w:val="32"/>
          <w:szCs w:val="32"/>
        </w:rPr>
      </w:pPr>
      <w:r>
        <w:rPr>
          <w:rFonts w:hint="eastAsia" w:ascii="仿宋" w:hAnsi="仿宋" w:eastAsia="仿宋" w:cs="仿宋"/>
          <w:sz w:val="32"/>
          <w:szCs w:val="32"/>
        </w:rPr>
        <w:t>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rPr>
          <w:rFonts w:ascii="仿宋" w:hAnsi="仿宋" w:eastAsia="仿宋" w:cs="仿宋"/>
          <w:sz w:val="32"/>
          <w:szCs w:val="32"/>
        </w:rPr>
      </w:pPr>
      <w:r>
        <w:rPr>
          <w:rFonts w:hint="eastAsia" w:ascii="仿宋" w:hAnsi="仿宋" w:eastAsia="仿宋" w:cs="仿宋"/>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sz w:val="32"/>
          <w:szCs w:val="32"/>
        </w:rPr>
      </w:pPr>
    </w:p>
    <w:p>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10</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BB98"/>
    <w:multiLevelType w:val="singleLevel"/>
    <w:tmpl w:val="AFEABB98"/>
    <w:lvl w:ilvl="0" w:tentative="0">
      <w:start w:val="2"/>
      <w:numFmt w:val="decimal"/>
      <w:suff w:val="nothing"/>
      <w:lvlText w:val="%1、"/>
      <w:lvlJc w:val="left"/>
    </w:lvl>
  </w:abstractNum>
  <w:abstractNum w:abstractNumId="1">
    <w:nsid w:val="C2DBE6ED"/>
    <w:multiLevelType w:val="singleLevel"/>
    <w:tmpl w:val="C2DBE6E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42933"/>
    <w:rsid w:val="0008033E"/>
    <w:rsid w:val="0008759D"/>
    <w:rsid w:val="0009391F"/>
    <w:rsid w:val="00094F2B"/>
    <w:rsid w:val="000A7A8D"/>
    <w:rsid w:val="000B0A83"/>
    <w:rsid w:val="000B6322"/>
    <w:rsid w:val="000C2CC1"/>
    <w:rsid w:val="000E4A5A"/>
    <w:rsid w:val="000F705D"/>
    <w:rsid w:val="00103547"/>
    <w:rsid w:val="0017068B"/>
    <w:rsid w:val="00185A3C"/>
    <w:rsid w:val="00192D5A"/>
    <w:rsid w:val="001C59B3"/>
    <w:rsid w:val="001E0886"/>
    <w:rsid w:val="001F7E31"/>
    <w:rsid w:val="002071BC"/>
    <w:rsid w:val="00225AE6"/>
    <w:rsid w:val="00235F0F"/>
    <w:rsid w:val="00255783"/>
    <w:rsid w:val="002640CC"/>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D223E"/>
    <w:rsid w:val="005E12FA"/>
    <w:rsid w:val="00683167"/>
    <w:rsid w:val="006A5056"/>
    <w:rsid w:val="006E64C9"/>
    <w:rsid w:val="007048FF"/>
    <w:rsid w:val="00712100"/>
    <w:rsid w:val="0071700D"/>
    <w:rsid w:val="00742652"/>
    <w:rsid w:val="00772600"/>
    <w:rsid w:val="00792A50"/>
    <w:rsid w:val="007D5D41"/>
    <w:rsid w:val="007F01F9"/>
    <w:rsid w:val="00856BA1"/>
    <w:rsid w:val="00867620"/>
    <w:rsid w:val="008709E0"/>
    <w:rsid w:val="008A6A10"/>
    <w:rsid w:val="008A6A31"/>
    <w:rsid w:val="00904AF4"/>
    <w:rsid w:val="00905542"/>
    <w:rsid w:val="00917700"/>
    <w:rsid w:val="00956F74"/>
    <w:rsid w:val="00970296"/>
    <w:rsid w:val="009A12B6"/>
    <w:rsid w:val="009B0B5F"/>
    <w:rsid w:val="009B7F2F"/>
    <w:rsid w:val="009C04DA"/>
    <w:rsid w:val="009C4C62"/>
    <w:rsid w:val="009E3627"/>
    <w:rsid w:val="009F128A"/>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13160"/>
    <w:rsid w:val="00F72E93"/>
    <w:rsid w:val="00F87A11"/>
    <w:rsid w:val="00FB7E01"/>
    <w:rsid w:val="00FE5F4C"/>
    <w:rsid w:val="00FF39F6"/>
    <w:rsid w:val="05374814"/>
    <w:rsid w:val="0F8F6BFC"/>
    <w:rsid w:val="15055507"/>
    <w:rsid w:val="266C747F"/>
    <w:rsid w:val="30CF2B7A"/>
    <w:rsid w:val="31C805E7"/>
    <w:rsid w:val="32156E22"/>
    <w:rsid w:val="323E64D8"/>
    <w:rsid w:val="344836AF"/>
    <w:rsid w:val="3791647A"/>
    <w:rsid w:val="455969D8"/>
    <w:rsid w:val="526A3656"/>
    <w:rsid w:val="5CEB779F"/>
    <w:rsid w:val="5D643D56"/>
    <w:rsid w:val="608552DE"/>
    <w:rsid w:val="69BD0A47"/>
    <w:rsid w:val="71A911C9"/>
    <w:rsid w:val="725A4D63"/>
    <w:rsid w:val="7CCC213E"/>
    <w:rsid w:val="E7759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0"/>
    <w:rPr>
      <w:rFonts w:ascii="宋体" w:hAnsi="Courier New" w:eastAsia="宋体"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styleId="12">
    <w:name w:val="Hyperlink"/>
    <w:basedOn w:val="9"/>
    <w:semiHidden/>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纯文本 Char"/>
    <w:basedOn w:val="9"/>
    <w:link w:val="4"/>
    <w:qFormat/>
    <w:uiPriority w:val="0"/>
    <w:rPr>
      <w:rFonts w:ascii="宋体" w:hAnsi="Courier New" w:eastAsia="宋体" w:cs="Courier New"/>
      <w:szCs w:val="21"/>
    </w:rPr>
  </w:style>
  <w:style w:type="character" w:customStyle="1" w:styleId="16">
    <w:name w:val="标题 1 Char"/>
    <w:basedOn w:val="9"/>
    <w:link w:val="2"/>
    <w:qFormat/>
    <w:uiPriority w:val="9"/>
    <w:rPr>
      <w:rFonts w:ascii="宋体" w:hAnsi="宋体" w:eastAsia="宋体" w:cs="宋体"/>
      <w:b/>
      <w:kern w:val="44"/>
      <w:sz w:val="48"/>
      <w:szCs w:val="48"/>
    </w:rPr>
  </w:style>
  <w:style w:type="character" w:customStyle="1" w:styleId="17">
    <w:name w:val="font31"/>
    <w:basedOn w:val="9"/>
    <w:qFormat/>
    <w:uiPriority w:val="0"/>
    <w:rPr>
      <w:rFonts w:hint="eastAsia" w:ascii="宋体" w:hAnsi="宋体" w:eastAsia="宋体" w:cs="宋体"/>
      <w:b/>
      <w:color w:val="000000"/>
      <w:sz w:val="36"/>
      <w:szCs w:val="36"/>
      <w:u w:val="none"/>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1080</Words>
  <Characters>6160</Characters>
  <Lines>51</Lines>
  <Paragraphs>14</Paragraphs>
  <TotalTime>19</TotalTime>
  <ScaleCrop>false</ScaleCrop>
  <LinksUpToDate>false</LinksUpToDate>
  <CharactersWithSpaces>7226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2025-04-10T09:39:44Z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74178C0EF15E4DE182ECF54A32C4739E</vt:lpwstr>
  </property>
</Properties>
</file>