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CBDD7">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765E6FBF">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5AA3A8E2">
      <w:pPr>
        <w:spacing w:line="480" w:lineRule="exact"/>
        <w:jc w:val="center"/>
        <w:rPr>
          <w:rFonts w:ascii="仿宋" w:hAnsi="仿宋" w:eastAsia="仿宋" w:cs="仿宋"/>
          <w:sz w:val="32"/>
          <w:szCs w:val="32"/>
        </w:rPr>
      </w:pPr>
      <w:r>
        <w:rPr>
          <w:rFonts w:hint="eastAsia" w:ascii="宋体" w:hAnsi="宋体"/>
          <w:b/>
          <w:sz w:val="44"/>
          <w:szCs w:val="44"/>
        </w:rPr>
        <w:t>平乡二中支出绩效评价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1A3D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25974A4">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C45BC92">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2065CB74">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95080B3">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567926DF">
            <w:pPr>
              <w:widowControl/>
              <w:spacing w:line="240" w:lineRule="exact"/>
              <w:jc w:val="left"/>
              <w:rPr>
                <w:b/>
              </w:rPr>
            </w:pPr>
            <w:r>
              <w:rPr>
                <w:rFonts w:ascii="仿宋_GB2312" w:hAnsi="新宋体" w:eastAsia="仿宋_GB2312" w:cs="仿宋_GB2312"/>
                <w:b/>
                <w:kern w:val="0"/>
                <w:sz w:val="24"/>
                <w:szCs w:val="24"/>
              </w:rPr>
              <w:t>得分</w:t>
            </w:r>
          </w:p>
        </w:tc>
      </w:tr>
      <w:tr w14:paraId="2EE48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ABC665">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8044DFC">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F95674">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2312A125">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06F31487">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19BC9AE">
            <w:pPr>
              <w:rPr>
                <w:rFonts w:ascii="宋体"/>
                <w:szCs w:val="21"/>
              </w:rPr>
            </w:pPr>
          </w:p>
        </w:tc>
      </w:tr>
      <w:tr w14:paraId="0748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59BC0AB">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7D55021">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72265BCA">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1CB363A3">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1880BD3">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0D9D8DAD">
            <w:pPr>
              <w:widowControl/>
              <w:spacing w:line="240" w:lineRule="exact"/>
              <w:jc w:val="left"/>
              <w:rPr>
                <w:szCs w:val="21"/>
              </w:rPr>
            </w:pPr>
            <w:r>
              <w:rPr>
                <w:rFonts w:ascii="仿宋_GB2312" w:hAnsi="新宋体" w:eastAsia="仿宋_GB2312" w:cs="仿宋_GB2312"/>
                <w:kern w:val="0"/>
                <w:szCs w:val="21"/>
              </w:rPr>
              <w:t>符合（1）；</w:t>
            </w:r>
          </w:p>
          <w:p w14:paraId="4701783B">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D5B809C">
            <w:pPr>
              <w:widowControl/>
              <w:spacing w:line="240" w:lineRule="exact"/>
              <w:jc w:val="left"/>
              <w:rPr>
                <w:szCs w:val="21"/>
              </w:rPr>
            </w:pPr>
            <w:r>
              <w:rPr>
                <w:rFonts w:hint="eastAsia"/>
                <w:szCs w:val="21"/>
              </w:rPr>
              <w:t>1</w:t>
            </w:r>
          </w:p>
        </w:tc>
      </w:tr>
      <w:tr w14:paraId="3CF8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1A8C63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DF45DE4">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6C7157F">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468C092">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6CD482D3">
            <w:pPr>
              <w:widowControl/>
              <w:spacing w:line="240" w:lineRule="exact"/>
              <w:jc w:val="left"/>
              <w:rPr>
                <w:szCs w:val="21"/>
              </w:rPr>
            </w:pPr>
            <w:r>
              <w:rPr>
                <w:rFonts w:ascii="仿宋_GB2312" w:hAnsi="新宋体" w:eastAsia="仿宋_GB2312" w:cs="仿宋_GB2312"/>
                <w:kern w:val="0"/>
                <w:szCs w:val="21"/>
              </w:rPr>
              <w:t>评价要点：</w:t>
            </w:r>
          </w:p>
          <w:p w14:paraId="65EF51BC">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3637D081">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2FD5401C">
            <w:pPr>
              <w:widowControl/>
              <w:spacing w:line="240" w:lineRule="exact"/>
              <w:jc w:val="left"/>
              <w:rPr>
                <w:szCs w:val="21"/>
              </w:rPr>
            </w:pPr>
            <w:r>
              <w:rPr>
                <w:rFonts w:ascii="仿宋_GB2312" w:hAnsi="新宋体" w:eastAsia="仿宋_GB2312" w:cs="仿宋_GB2312"/>
                <w:kern w:val="0"/>
                <w:szCs w:val="21"/>
              </w:rPr>
              <w:t>全部符合（2）；</w:t>
            </w:r>
          </w:p>
          <w:p w14:paraId="5F5CE893">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3434D6E">
            <w:pPr>
              <w:widowControl/>
              <w:spacing w:line="240" w:lineRule="exact"/>
              <w:jc w:val="left"/>
              <w:rPr>
                <w:szCs w:val="21"/>
              </w:rPr>
            </w:pPr>
            <w:r>
              <w:rPr>
                <w:rFonts w:hint="eastAsia"/>
                <w:szCs w:val="21"/>
              </w:rPr>
              <w:t>2</w:t>
            </w:r>
          </w:p>
        </w:tc>
      </w:tr>
      <w:tr w14:paraId="1853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965A79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B22019C">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3095A86">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C5EC37D">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3F963D5">
            <w:pPr>
              <w:widowControl/>
              <w:spacing w:line="240" w:lineRule="exact"/>
              <w:jc w:val="left"/>
              <w:rPr>
                <w:szCs w:val="21"/>
              </w:rPr>
            </w:pPr>
            <w:r>
              <w:rPr>
                <w:rFonts w:ascii="仿宋_GB2312" w:hAnsi="新宋体" w:eastAsia="仿宋_GB2312" w:cs="仿宋_GB2312"/>
                <w:kern w:val="0"/>
                <w:szCs w:val="21"/>
              </w:rPr>
              <w:t>评价要点：</w:t>
            </w:r>
          </w:p>
          <w:p w14:paraId="0AAF9729">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4F5D614B">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753F6E9">
            <w:pPr>
              <w:widowControl/>
              <w:spacing w:line="240" w:lineRule="exact"/>
              <w:jc w:val="left"/>
              <w:rPr>
                <w:szCs w:val="21"/>
              </w:rPr>
            </w:pPr>
            <w:r>
              <w:rPr>
                <w:rFonts w:ascii="仿宋_GB2312" w:hAnsi="新宋体" w:eastAsia="仿宋_GB2312" w:cs="仿宋_GB2312"/>
                <w:kern w:val="0"/>
                <w:szCs w:val="21"/>
              </w:rPr>
              <w:t>全部符合（2）；</w:t>
            </w:r>
          </w:p>
          <w:p w14:paraId="5DA2E3AF">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49FDD1F">
            <w:pPr>
              <w:widowControl/>
              <w:spacing w:line="240" w:lineRule="exact"/>
              <w:jc w:val="left"/>
              <w:rPr>
                <w:szCs w:val="21"/>
              </w:rPr>
            </w:pPr>
            <w:r>
              <w:rPr>
                <w:rFonts w:hint="eastAsia"/>
                <w:szCs w:val="21"/>
              </w:rPr>
              <w:t>2</w:t>
            </w:r>
          </w:p>
        </w:tc>
      </w:tr>
      <w:tr w14:paraId="1502F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C146D6">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68463BE3">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7E2D223B">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1A2EE8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48BCCA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4AED99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4ABAFD6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EF9AB0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52E3D64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102D91D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39CFAE1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9B00E05">
            <w:pPr>
              <w:widowControl/>
              <w:spacing w:line="240" w:lineRule="exact"/>
              <w:jc w:val="left"/>
              <w:rPr>
                <w:szCs w:val="21"/>
              </w:rPr>
            </w:pPr>
            <w:r>
              <w:rPr>
                <w:rFonts w:hint="eastAsia"/>
                <w:szCs w:val="21"/>
              </w:rPr>
              <w:t>1</w:t>
            </w:r>
          </w:p>
        </w:tc>
      </w:tr>
      <w:tr w14:paraId="3A35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0322A7C5">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0E73B658">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649113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2D32A038">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438368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1ECC33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0B654AC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3431AA82">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3DC7B7D">
            <w:pPr>
              <w:widowControl/>
              <w:spacing w:line="240" w:lineRule="exact"/>
              <w:jc w:val="left"/>
              <w:rPr>
                <w:szCs w:val="21"/>
              </w:rPr>
            </w:pPr>
            <w:r>
              <w:rPr>
                <w:rFonts w:hint="eastAsia"/>
                <w:szCs w:val="21"/>
              </w:rPr>
              <w:t>2</w:t>
            </w:r>
          </w:p>
        </w:tc>
      </w:tr>
      <w:tr w14:paraId="46907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2C8537F8">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50F92582">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EE0D6E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2E597322">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45396D9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7017C4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6EDCE7F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7EF3B3E8">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0AEB200">
            <w:pPr>
              <w:widowControl/>
              <w:spacing w:line="240" w:lineRule="exact"/>
              <w:jc w:val="left"/>
              <w:rPr>
                <w:szCs w:val="21"/>
              </w:rPr>
            </w:pPr>
            <w:r>
              <w:rPr>
                <w:rFonts w:hint="eastAsia"/>
                <w:szCs w:val="21"/>
              </w:rPr>
              <w:t>2</w:t>
            </w:r>
          </w:p>
        </w:tc>
      </w:tr>
      <w:tr w14:paraId="780E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4A1FC3B">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C2921BB">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C9BAA67">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1B534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492BC00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B09AD5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5C6C0E2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332CE6A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6575D3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49746E3">
            <w:pPr>
              <w:widowControl/>
              <w:spacing w:line="240" w:lineRule="exact"/>
              <w:jc w:val="left"/>
              <w:rPr>
                <w:szCs w:val="21"/>
              </w:rPr>
            </w:pPr>
            <w:r>
              <w:rPr>
                <w:rFonts w:hint="eastAsia"/>
                <w:szCs w:val="21"/>
              </w:rPr>
              <w:t>5</w:t>
            </w:r>
          </w:p>
        </w:tc>
      </w:tr>
      <w:tr w14:paraId="6E6D9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EE91D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1CC201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14AB812">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87F9722">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6FA1E621">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713CB8C">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355CB0EF">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7FD28E9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5C60F4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DBBA25A">
            <w:pPr>
              <w:widowControl/>
              <w:spacing w:line="240" w:lineRule="exact"/>
              <w:jc w:val="left"/>
              <w:rPr>
                <w:szCs w:val="21"/>
              </w:rPr>
            </w:pPr>
            <w:r>
              <w:rPr>
                <w:rFonts w:hint="eastAsia"/>
                <w:szCs w:val="21"/>
              </w:rPr>
              <w:t>3</w:t>
            </w:r>
          </w:p>
        </w:tc>
      </w:tr>
      <w:tr w14:paraId="7462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EEF4A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58D6A8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318B319">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94233F9">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7E97067B">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A1FF50B">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1B4AD308">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9A41AF0">
            <w:pPr>
              <w:widowControl/>
              <w:spacing w:line="240" w:lineRule="exact"/>
              <w:jc w:val="left"/>
              <w:rPr>
                <w:szCs w:val="21"/>
              </w:rPr>
            </w:pPr>
            <w:r>
              <w:rPr>
                <w:rFonts w:hint="eastAsia"/>
                <w:szCs w:val="21"/>
              </w:rPr>
              <w:t>5</w:t>
            </w:r>
          </w:p>
        </w:tc>
      </w:tr>
      <w:tr w14:paraId="425E8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5336EB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B65F2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99A91AE">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0B0796">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1022B936">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C9133C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33E719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7A8B25D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4216E17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7D37991">
            <w:pPr>
              <w:widowControl/>
              <w:spacing w:line="240" w:lineRule="exact"/>
              <w:jc w:val="left"/>
              <w:rPr>
                <w:szCs w:val="21"/>
              </w:rPr>
            </w:pPr>
            <w:r>
              <w:rPr>
                <w:rFonts w:hint="eastAsia"/>
                <w:szCs w:val="21"/>
              </w:rPr>
              <w:t>4</w:t>
            </w:r>
          </w:p>
        </w:tc>
      </w:tr>
      <w:tr w14:paraId="148F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E1FCAF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0BDA9E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B399BDD">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4E8EC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67D2524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33B958F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7E68A72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7A5AFF4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2D1437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9653B39">
            <w:pPr>
              <w:widowControl/>
              <w:spacing w:line="240" w:lineRule="exact"/>
              <w:jc w:val="left"/>
              <w:rPr>
                <w:szCs w:val="21"/>
              </w:rPr>
            </w:pPr>
            <w:r>
              <w:rPr>
                <w:rFonts w:hint="eastAsia"/>
                <w:szCs w:val="21"/>
              </w:rPr>
              <w:t>4</w:t>
            </w:r>
          </w:p>
        </w:tc>
      </w:tr>
      <w:tr w14:paraId="070D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04906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FAF6BD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D9B038D">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9A962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4FEFFB5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3CB0EB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5D051F0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4ADB38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0757AA2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2804446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DCF4635">
            <w:pPr>
              <w:widowControl/>
              <w:spacing w:line="240" w:lineRule="exact"/>
              <w:jc w:val="left"/>
              <w:rPr>
                <w:szCs w:val="21"/>
              </w:rPr>
            </w:pPr>
            <w:r>
              <w:rPr>
                <w:rFonts w:hint="eastAsia"/>
                <w:szCs w:val="21"/>
              </w:rPr>
              <w:t>4</w:t>
            </w:r>
          </w:p>
        </w:tc>
      </w:tr>
      <w:tr w14:paraId="26CA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A1234A">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E66FDF3">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515BD75B">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7B5CEC2">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720DB0C">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205026B2">
            <w:pPr>
              <w:widowControl/>
              <w:spacing w:line="240" w:lineRule="exact"/>
              <w:jc w:val="left"/>
              <w:rPr>
                <w:szCs w:val="21"/>
              </w:rPr>
            </w:pPr>
            <w:r>
              <w:rPr>
                <w:rFonts w:ascii="仿宋_GB2312" w:hAnsi="新宋体" w:eastAsia="仿宋_GB2312" w:cs="仿宋_GB2312"/>
                <w:kern w:val="0"/>
                <w:szCs w:val="21"/>
              </w:rPr>
              <w:t>评价要点：</w:t>
            </w:r>
          </w:p>
          <w:p w14:paraId="03350FD0">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15179BDA">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327A66AC">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68A2DCE">
            <w:pPr>
              <w:widowControl/>
              <w:spacing w:line="240" w:lineRule="exact"/>
              <w:jc w:val="left"/>
              <w:rPr>
                <w:szCs w:val="21"/>
              </w:rPr>
            </w:pPr>
            <w:r>
              <w:rPr>
                <w:rFonts w:ascii="仿宋_GB2312" w:hAnsi="新宋体" w:eastAsia="仿宋_GB2312" w:cs="仿宋_GB2312"/>
                <w:kern w:val="0"/>
                <w:szCs w:val="21"/>
              </w:rPr>
              <w:t>4.符合部门预算批复的用途；</w:t>
            </w:r>
          </w:p>
          <w:p w14:paraId="7ECF608D">
            <w:pPr>
              <w:widowControl/>
              <w:spacing w:line="240" w:lineRule="exact"/>
              <w:jc w:val="left"/>
              <w:rPr>
                <w:szCs w:val="21"/>
              </w:rPr>
            </w:pPr>
            <w:r>
              <w:rPr>
                <w:rFonts w:ascii="仿宋_GB2312" w:hAnsi="新宋体" w:eastAsia="仿宋_GB2312" w:cs="仿宋_GB2312"/>
                <w:kern w:val="0"/>
                <w:szCs w:val="21"/>
              </w:rPr>
              <w:t>5.不存在截留情况；</w:t>
            </w:r>
          </w:p>
          <w:p w14:paraId="6067B174">
            <w:pPr>
              <w:widowControl/>
              <w:spacing w:line="240" w:lineRule="exact"/>
              <w:jc w:val="left"/>
              <w:rPr>
                <w:szCs w:val="21"/>
              </w:rPr>
            </w:pPr>
            <w:r>
              <w:rPr>
                <w:rFonts w:ascii="仿宋_GB2312" w:hAnsi="新宋体" w:eastAsia="仿宋_GB2312" w:cs="仿宋_GB2312"/>
                <w:kern w:val="0"/>
                <w:szCs w:val="21"/>
              </w:rPr>
              <w:t>6.不存在挤占情况；</w:t>
            </w:r>
          </w:p>
          <w:p w14:paraId="0DA84B43">
            <w:pPr>
              <w:widowControl/>
              <w:spacing w:line="240" w:lineRule="exact"/>
              <w:jc w:val="left"/>
              <w:rPr>
                <w:szCs w:val="21"/>
              </w:rPr>
            </w:pPr>
            <w:r>
              <w:rPr>
                <w:rFonts w:ascii="仿宋_GB2312" w:hAnsi="新宋体" w:eastAsia="仿宋_GB2312" w:cs="仿宋_GB2312"/>
                <w:kern w:val="0"/>
                <w:szCs w:val="21"/>
              </w:rPr>
              <w:t>7.不存在挪用情况；</w:t>
            </w:r>
          </w:p>
          <w:p w14:paraId="010F9E00">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252C5EC0">
            <w:pPr>
              <w:widowControl/>
              <w:spacing w:line="240" w:lineRule="exact"/>
              <w:jc w:val="left"/>
              <w:rPr>
                <w:szCs w:val="21"/>
              </w:rPr>
            </w:pPr>
            <w:r>
              <w:rPr>
                <w:rFonts w:ascii="仿宋_GB2312" w:hAnsi="新宋体" w:eastAsia="仿宋_GB2312" w:cs="仿宋_GB2312"/>
                <w:kern w:val="0"/>
                <w:szCs w:val="21"/>
              </w:rPr>
              <w:t>全部符合（8）；</w:t>
            </w:r>
          </w:p>
          <w:p w14:paraId="56220B68">
            <w:pPr>
              <w:widowControl/>
              <w:spacing w:line="240" w:lineRule="exact"/>
              <w:jc w:val="left"/>
              <w:rPr>
                <w:szCs w:val="21"/>
              </w:rPr>
            </w:pPr>
            <w:r>
              <w:rPr>
                <w:rFonts w:ascii="仿宋_GB2312" w:hAnsi="新宋体" w:eastAsia="仿宋_GB2312" w:cs="仿宋_GB2312"/>
                <w:kern w:val="0"/>
                <w:szCs w:val="21"/>
              </w:rPr>
              <w:t>符合其中七项（6）；</w:t>
            </w:r>
          </w:p>
          <w:p w14:paraId="5F4BC1A3">
            <w:pPr>
              <w:widowControl/>
              <w:spacing w:line="240" w:lineRule="exact"/>
              <w:jc w:val="left"/>
              <w:rPr>
                <w:szCs w:val="21"/>
              </w:rPr>
            </w:pPr>
            <w:r>
              <w:rPr>
                <w:rFonts w:ascii="仿宋_GB2312" w:hAnsi="新宋体" w:eastAsia="仿宋_GB2312" w:cs="仿宋_GB2312"/>
                <w:kern w:val="0"/>
                <w:szCs w:val="21"/>
              </w:rPr>
              <w:t>符合其中六项（4）；</w:t>
            </w:r>
          </w:p>
          <w:p w14:paraId="26897EEA">
            <w:pPr>
              <w:widowControl/>
              <w:spacing w:line="240" w:lineRule="exact"/>
              <w:jc w:val="left"/>
              <w:rPr>
                <w:szCs w:val="21"/>
              </w:rPr>
            </w:pPr>
            <w:r>
              <w:rPr>
                <w:rFonts w:ascii="仿宋_GB2312" w:hAnsi="新宋体" w:eastAsia="仿宋_GB2312" w:cs="仿宋_GB2312"/>
                <w:kern w:val="0"/>
                <w:szCs w:val="21"/>
              </w:rPr>
              <w:t>符合其中五项（2）；</w:t>
            </w:r>
          </w:p>
          <w:p w14:paraId="25D1DDBD">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2745AE4">
            <w:pPr>
              <w:widowControl/>
              <w:spacing w:line="240" w:lineRule="exact"/>
              <w:jc w:val="left"/>
              <w:rPr>
                <w:szCs w:val="21"/>
              </w:rPr>
            </w:pPr>
            <w:r>
              <w:rPr>
                <w:rFonts w:hint="eastAsia"/>
                <w:szCs w:val="21"/>
              </w:rPr>
              <w:t>8</w:t>
            </w:r>
          </w:p>
        </w:tc>
      </w:tr>
      <w:tr w14:paraId="6830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E6C8A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B211B5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9ED84B">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E20E857">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3F838BF7">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411EC878">
            <w:pPr>
              <w:widowControl/>
              <w:spacing w:line="240" w:lineRule="exact"/>
              <w:jc w:val="left"/>
              <w:rPr>
                <w:szCs w:val="21"/>
              </w:rPr>
            </w:pPr>
            <w:r>
              <w:rPr>
                <w:rFonts w:ascii="仿宋_GB2312" w:hAnsi="新宋体" w:eastAsia="仿宋_GB2312" w:cs="仿宋_GB2312"/>
                <w:kern w:val="0"/>
                <w:szCs w:val="21"/>
              </w:rPr>
              <w:t>评价要点：</w:t>
            </w:r>
          </w:p>
          <w:p w14:paraId="2CBD935C">
            <w:pPr>
              <w:widowControl/>
              <w:spacing w:line="240" w:lineRule="exact"/>
              <w:jc w:val="left"/>
              <w:rPr>
                <w:szCs w:val="21"/>
              </w:rPr>
            </w:pPr>
            <w:r>
              <w:rPr>
                <w:rFonts w:ascii="仿宋_GB2312" w:hAnsi="新宋体" w:eastAsia="仿宋_GB2312" w:cs="仿宋_GB2312"/>
                <w:kern w:val="0"/>
                <w:szCs w:val="21"/>
              </w:rPr>
              <w:t>1.公开预决算信息；</w:t>
            </w:r>
          </w:p>
          <w:p w14:paraId="35B6ED86">
            <w:pPr>
              <w:widowControl/>
              <w:spacing w:line="240" w:lineRule="exact"/>
              <w:jc w:val="left"/>
              <w:rPr>
                <w:szCs w:val="21"/>
              </w:rPr>
            </w:pPr>
            <w:r>
              <w:rPr>
                <w:rFonts w:ascii="仿宋_GB2312" w:hAnsi="新宋体" w:eastAsia="仿宋_GB2312" w:cs="仿宋_GB2312"/>
                <w:kern w:val="0"/>
                <w:szCs w:val="21"/>
              </w:rPr>
              <w:t>2.按规定内容公开预决算信息；</w:t>
            </w:r>
          </w:p>
          <w:p w14:paraId="7CD75AA7">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5AFBF321">
            <w:pPr>
              <w:widowControl/>
              <w:spacing w:line="240" w:lineRule="exact"/>
              <w:jc w:val="left"/>
              <w:rPr>
                <w:szCs w:val="21"/>
              </w:rPr>
            </w:pPr>
            <w:r>
              <w:rPr>
                <w:rFonts w:ascii="仿宋_GB2312" w:hAnsi="新宋体" w:eastAsia="仿宋_GB2312" w:cs="仿宋_GB2312"/>
                <w:kern w:val="0"/>
                <w:szCs w:val="21"/>
              </w:rPr>
              <w:t>全部符合（3）；</w:t>
            </w:r>
          </w:p>
          <w:p w14:paraId="2E037C91">
            <w:pPr>
              <w:widowControl/>
              <w:spacing w:line="240" w:lineRule="exact"/>
              <w:jc w:val="left"/>
              <w:rPr>
                <w:szCs w:val="21"/>
              </w:rPr>
            </w:pPr>
            <w:r>
              <w:rPr>
                <w:rFonts w:ascii="仿宋_GB2312" w:hAnsi="新宋体" w:eastAsia="仿宋_GB2312" w:cs="仿宋_GB2312"/>
                <w:kern w:val="0"/>
                <w:szCs w:val="21"/>
              </w:rPr>
              <w:t>符合其中两项（2）</w:t>
            </w:r>
          </w:p>
          <w:p w14:paraId="00E6787A">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484B81B">
            <w:pPr>
              <w:widowControl/>
              <w:spacing w:line="240" w:lineRule="exact"/>
              <w:jc w:val="left"/>
              <w:rPr>
                <w:szCs w:val="21"/>
              </w:rPr>
            </w:pPr>
            <w:r>
              <w:rPr>
                <w:rFonts w:hint="eastAsia"/>
                <w:szCs w:val="21"/>
              </w:rPr>
              <w:t>3</w:t>
            </w:r>
          </w:p>
        </w:tc>
      </w:tr>
      <w:tr w14:paraId="5EB6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696869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1DCB69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2252828">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A30F89D">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1A1791BA">
            <w:pPr>
              <w:widowControl/>
              <w:spacing w:line="240" w:lineRule="exact"/>
              <w:jc w:val="left"/>
              <w:rPr>
                <w:szCs w:val="21"/>
              </w:rPr>
            </w:pPr>
            <w:r>
              <w:rPr>
                <w:rFonts w:ascii="仿宋_GB2312" w:hAnsi="新宋体" w:eastAsia="仿宋_GB2312" w:cs="仿宋_GB2312"/>
                <w:kern w:val="0"/>
                <w:szCs w:val="21"/>
              </w:rPr>
              <w:t>评价要点：</w:t>
            </w:r>
          </w:p>
          <w:p w14:paraId="794C8FF5">
            <w:pPr>
              <w:widowControl/>
              <w:spacing w:line="240" w:lineRule="exact"/>
              <w:jc w:val="left"/>
              <w:rPr>
                <w:szCs w:val="21"/>
              </w:rPr>
            </w:pPr>
            <w:r>
              <w:rPr>
                <w:rFonts w:ascii="仿宋_GB2312" w:hAnsi="新宋体" w:eastAsia="仿宋_GB2312" w:cs="仿宋_GB2312"/>
                <w:kern w:val="0"/>
                <w:szCs w:val="21"/>
              </w:rPr>
              <w:t>1.基本财务管理制度健全；</w:t>
            </w:r>
          </w:p>
          <w:p w14:paraId="04B6243A">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416F5A46">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26B00B4A">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E34056B">
            <w:pPr>
              <w:widowControl/>
              <w:spacing w:line="240" w:lineRule="exact"/>
              <w:jc w:val="left"/>
              <w:rPr>
                <w:szCs w:val="21"/>
              </w:rPr>
            </w:pPr>
            <w:r>
              <w:rPr>
                <w:rFonts w:ascii="仿宋_GB2312" w:hAnsi="新宋体" w:eastAsia="仿宋_GB2312" w:cs="仿宋_GB2312"/>
                <w:kern w:val="0"/>
                <w:szCs w:val="21"/>
              </w:rPr>
              <w:t>符合全部四项（4）；</w:t>
            </w:r>
          </w:p>
          <w:p w14:paraId="34911FEE">
            <w:pPr>
              <w:widowControl/>
              <w:spacing w:line="240" w:lineRule="exact"/>
              <w:jc w:val="left"/>
              <w:rPr>
                <w:szCs w:val="21"/>
              </w:rPr>
            </w:pPr>
            <w:r>
              <w:rPr>
                <w:rFonts w:ascii="仿宋_GB2312" w:hAnsi="新宋体" w:eastAsia="仿宋_GB2312" w:cs="仿宋_GB2312"/>
                <w:kern w:val="0"/>
                <w:szCs w:val="21"/>
              </w:rPr>
              <w:t>符合其中三项（2）；</w:t>
            </w:r>
          </w:p>
          <w:p w14:paraId="4146ED43">
            <w:pPr>
              <w:widowControl/>
              <w:spacing w:line="240" w:lineRule="exact"/>
              <w:jc w:val="left"/>
              <w:rPr>
                <w:szCs w:val="21"/>
              </w:rPr>
            </w:pPr>
            <w:r>
              <w:rPr>
                <w:rFonts w:ascii="仿宋_GB2312" w:hAnsi="新宋体" w:eastAsia="仿宋_GB2312" w:cs="仿宋_GB2312"/>
                <w:kern w:val="0"/>
                <w:szCs w:val="21"/>
              </w:rPr>
              <w:t>符合其中两项（1）；</w:t>
            </w:r>
          </w:p>
          <w:p w14:paraId="2FBA7A91">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3E30A1F">
            <w:pPr>
              <w:widowControl/>
              <w:spacing w:line="240" w:lineRule="exact"/>
              <w:jc w:val="left"/>
              <w:rPr>
                <w:szCs w:val="21"/>
              </w:rPr>
            </w:pPr>
            <w:r>
              <w:rPr>
                <w:rFonts w:hint="eastAsia"/>
                <w:szCs w:val="21"/>
              </w:rPr>
              <w:t>4</w:t>
            </w:r>
          </w:p>
        </w:tc>
      </w:tr>
      <w:tr w14:paraId="5D0C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F85F2B3">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691ACA4">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183C9328">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0BB0746D">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41B8C2EB">
            <w:pPr>
              <w:widowControl/>
              <w:spacing w:line="240" w:lineRule="exact"/>
              <w:jc w:val="left"/>
              <w:rPr>
                <w:szCs w:val="21"/>
              </w:rPr>
            </w:pPr>
            <w:r>
              <w:rPr>
                <w:rFonts w:ascii="仿宋_GB2312" w:hAnsi="新宋体" w:eastAsia="仿宋_GB2312" w:cs="仿宋_GB2312"/>
                <w:kern w:val="0"/>
                <w:szCs w:val="21"/>
              </w:rPr>
              <w:t>评价要点：</w:t>
            </w:r>
          </w:p>
          <w:p w14:paraId="02F09099">
            <w:pPr>
              <w:widowControl/>
              <w:spacing w:line="240" w:lineRule="exact"/>
              <w:jc w:val="left"/>
              <w:rPr>
                <w:szCs w:val="21"/>
              </w:rPr>
            </w:pPr>
            <w:r>
              <w:rPr>
                <w:rFonts w:ascii="仿宋_GB2312" w:hAnsi="新宋体" w:eastAsia="仿宋_GB2312" w:cs="仿宋_GB2312"/>
                <w:kern w:val="0"/>
                <w:szCs w:val="21"/>
              </w:rPr>
              <w:t>1.资产保存完整；</w:t>
            </w:r>
          </w:p>
          <w:p w14:paraId="5B9DBE64">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3DEFE2F5">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CA43778">
            <w:pPr>
              <w:widowControl/>
              <w:spacing w:line="240" w:lineRule="exact"/>
              <w:jc w:val="left"/>
              <w:rPr>
                <w:szCs w:val="21"/>
              </w:rPr>
            </w:pPr>
            <w:r>
              <w:rPr>
                <w:rFonts w:ascii="仿宋_GB2312" w:hAnsi="新宋体" w:eastAsia="仿宋_GB2312" w:cs="仿宋_GB2312"/>
                <w:kern w:val="0"/>
                <w:szCs w:val="21"/>
              </w:rPr>
              <w:t>符合全部三项（3）；</w:t>
            </w:r>
          </w:p>
          <w:p w14:paraId="32EFFE53">
            <w:pPr>
              <w:widowControl/>
              <w:spacing w:line="240" w:lineRule="exact"/>
              <w:jc w:val="left"/>
              <w:rPr>
                <w:szCs w:val="21"/>
              </w:rPr>
            </w:pPr>
            <w:r>
              <w:rPr>
                <w:rFonts w:ascii="仿宋_GB2312" w:hAnsi="新宋体" w:eastAsia="仿宋_GB2312" w:cs="仿宋_GB2312"/>
                <w:kern w:val="0"/>
                <w:szCs w:val="21"/>
              </w:rPr>
              <w:t>符合其中两项（2）；</w:t>
            </w:r>
          </w:p>
          <w:p w14:paraId="44DBF6F5">
            <w:pPr>
              <w:widowControl/>
              <w:spacing w:line="240" w:lineRule="exact"/>
              <w:jc w:val="left"/>
              <w:rPr>
                <w:szCs w:val="21"/>
              </w:rPr>
            </w:pPr>
            <w:r>
              <w:rPr>
                <w:rFonts w:ascii="仿宋_GB2312" w:hAnsi="新宋体" w:eastAsia="仿宋_GB2312" w:cs="仿宋_GB2312"/>
                <w:kern w:val="0"/>
                <w:szCs w:val="21"/>
              </w:rPr>
              <w:t>符合其中一项（1）；</w:t>
            </w:r>
          </w:p>
          <w:p w14:paraId="5266AE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3E0C69D4">
            <w:pPr>
              <w:widowControl/>
              <w:spacing w:line="240" w:lineRule="exact"/>
              <w:jc w:val="left"/>
              <w:rPr>
                <w:szCs w:val="21"/>
              </w:rPr>
            </w:pPr>
            <w:r>
              <w:rPr>
                <w:rFonts w:hint="eastAsia"/>
                <w:szCs w:val="21"/>
              </w:rPr>
              <w:t>3</w:t>
            </w:r>
          </w:p>
        </w:tc>
      </w:tr>
      <w:tr w14:paraId="2E94A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4687D5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35D3C5F">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0C7E9853">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21CF8EB">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27C6A76C">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03DC354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29AFB51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502855C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5C8DA7D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44B8760">
            <w:pPr>
              <w:widowControl/>
              <w:spacing w:line="240" w:lineRule="exact"/>
              <w:jc w:val="left"/>
              <w:rPr>
                <w:szCs w:val="21"/>
              </w:rPr>
            </w:pPr>
            <w:r>
              <w:rPr>
                <w:rFonts w:hint="eastAsia"/>
                <w:szCs w:val="21"/>
              </w:rPr>
              <w:t>3</w:t>
            </w:r>
          </w:p>
        </w:tc>
      </w:tr>
      <w:tr w14:paraId="6BA8B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E45E825">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92D7925">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56F422B8">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595F2F6">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2FE2A3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2BD0101B">
            <w:pPr>
              <w:widowControl/>
              <w:spacing w:line="240" w:lineRule="exact"/>
              <w:jc w:val="left"/>
              <w:rPr>
                <w:szCs w:val="21"/>
              </w:rPr>
            </w:pPr>
            <w:r>
              <w:rPr>
                <w:rFonts w:hint="eastAsia"/>
                <w:szCs w:val="21"/>
              </w:rPr>
              <w:t>10</w:t>
            </w:r>
          </w:p>
        </w:tc>
      </w:tr>
      <w:tr w14:paraId="6610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161AC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F2B0F87">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35F27249">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2E933C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689F9AE">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272F290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70195F7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0CF7D77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35E2520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55E4A40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803D892">
            <w:pPr>
              <w:widowControl/>
              <w:spacing w:line="240" w:lineRule="exact"/>
              <w:jc w:val="left"/>
              <w:rPr>
                <w:szCs w:val="21"/>
              </w:rPr>
            </w:pPr>
            <w:r>
              <w:rPr>
                <w:rFonts w:hint="eastAsia"/>
                <w:szCs w:val="21"/>
              </w:rPr>
              <w:t>15</w:t>
            </w:r>
          </w:p>
        </w:tc>
      </w:tr>
      <w:tr w14:paraId="440A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89D1B21">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6AF852BD">
            <w:pPr>
              <w:widowControl/>
              <w:spacing w:line="240" w:lineRule="exact"/>
              <w:jc w:val="left"/>
              <w:rPr>
                <w:rFonts w:ascii="仿宋_GB2312" w:hAnsi="新宋体" w:eastAsia="仿宋_GB2312" w:cs="仿宋_GB2312"/>
                <w:kern w:val="0"/>
                <w:szCs w:val="21"/>
              </w:rPr>
            </w:pPr>
          </w:p>
          <w:p w14:paraId="5CED2C43">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197951B">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7F1130B">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7B2B411">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2EC46751">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58550A39">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6739732">
            <w:pPr>
              <w:widowControl/>
              <w:spacing w:line="240" w:lineRule="exact"/>
              <w:jc w:val="left"/>
              <w:rPr>
                <w:szCs w:val="21"/>
              </w:rPr>
            </w:pPr>
            <w:r>
              <w:rPr>
                <w:rFonts w:hint="eastAsia"/>
                <w:szCs w:val="21"/>
              </w:rPr>
              <w:t>5</w:t>
            </w:r>
          </w:p>
        </w:tc>
      </w:tr>
      <w:tr w14:paraId="2B03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217D725">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2DBC9958">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A141A13">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2C11542">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57C0B84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6A11086">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4B355CD">
            <w:pPr>
              <w:widowControl/>
              <w:spacing w:line="240" w:lineRule="exact"/>
              <w:jc w:val="left"/>
              <w:rPr>
                <w:szCs w:val="21"/>
              </w:rPr>
            </w:pPr>
            <w:r>
              <w:rPr>
                <w:rFonts w:hint="eastAsia"/>
                <w:szCs w:val="21"/>
              </w:rPr>
              <w:t>5</w:t>
            </w:r>
          </w:p>
        </w:tc>
      </w:tr>
      <w:tr w14:paraId="4BAC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60C3E17">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DAAA164">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CB16E6D">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857CEF5">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40E1F30E">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02EA527">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787ACA1">
            <w:pPr>
              <w:widowControl/>
              <w:spacing w:line="240" w:lineRule="exact"/>
              <w:jc w:val="left"/>
              <w:rPr>
                <w:szCs w:val="21"/>
              </w:rPr>
            </w:pPr>
            <w:r>
              <w:rPr>
                <w:rFonts w:hint="eastAsia"/>
                <w:szCs w:val="21"/>
              </w:rPr>
              <w:t>5</w:t>
            </w:r>
          </w:p>
        </w:tc>
      </w:tr>
      <w:tr w14:paraId="7E2E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05A3A9B">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79A5B1ED">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E05592A">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041627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42E8771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755430C0">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3EC3ABAC">
            <w:pPr>
              <w:widowControl/>
              <w:spacing w:line="240" w:lineRule="exact"/>
              <w:jc w:val="left"/>
              <w:rPr>
                <w:szCs w:val="21"/>
              </w:rPr>
            </w:pPr>
            <w:r>
              <w:rPr>
                <w:rFonts w:hint="eastAsia"/>
                <w:szCs w:val="21"/>
              </w:rPr>
              <w:t>5</w:t>
            </w:r>
          </w:p>
        </w:tc>
      </w:tr>
    </w:tbl>
    <w:p w14:paraId="6CD7BCBC">
      <w:pPr>
        <w:spacing w:line="240" w:lineRule="exact"/>
        <w:rPr>
          <w:rFonts w:ascii="仿宋" w:hAnsi="仿宋" w:eastAsia="仿宋" w:cs="仿宋"/>
          <w:sz w:val="32"/>
          <w:szCs w:val="32"/>
        </w:rPr>
      </w:pPr>
    </w:p>
    <w:p w14:paraId="5BEF55D5">
      <w:pPr>
        <w:spacing w:line="240" w:lineRule="exact"/>
        <w:rPr>
          <w:rFonts w:ascii="仿宋" w:hAnsi="仿宋" w:eastAsia="仿宋" w:cs="仿宋"/>
          <w:sz w:val="32"/>
          <w:szCs w:val="32"/>
        </w:rPr>
      </w:pPr>
    </w:p>
    <w:p w14:paraId="1140F3DD">
      <w:pPr>
        <w:spacing w:line="240" w:lineRule="exact"/>
        <w:rPr>
          <w:rFonts w:ascii="仿宋" w:hAnsi="仿宋" w:eastAsia="仿宋" w:cs="仿宋"/>
          <w:sz w:val="32"/>
          <w:szCs w:val="32"/>
        </w:rPr>
      </w:pPr>
    </w:p>
    <w:p w14:paraId="59040CDE">
      <w:pPr>
        <w:ind w:firstLine="1316" w:firstLineChars="298"/>
        <w:rPr>
          <w:rFonts w:ascii="仿宋" w:hAnsi="仿宋" w:eastAsia="仿宋" w:cs="仿宋"/>
          <w:b/>
          <w:bCs/>
          <w:sz w:val="44"/>
          <w:szCs w:val="44"/>
        </w:rPr>
      </w:pPr>
      <w:r>
        <w:rPr>
          <w:rFonts w:hint="eastAsia" w:ascii="仿宋" w:hAnsi="仿宋" w:eastAsia="仿宋" w:cs="仿宋"/>
          <w:b/>
          <w:bCs/>
          <w:sz w:val="44"/>
          <w:szCs w:val="44"/>
        </w:rPr>
        <w:t>平乡县第二中学整体支出绩效评价报告</w:t>
      </w:r>
    </w:p>
    <w:p w14:paraId="5287B321">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10BC4B04">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5245134B">
      <w:pPr>
        <w:ind w:firstLine="640" w:firstLineChars="200"/>
        <w:rPr>
          <w:rFonts w:ascii="仿宋" w:hAnsi="仿宋" w:eastAsia="仿宋" w:cs="仿宋"/>
          <w:sz w:val="32"/>
          <w:szCs w:val="32"/>
        </w:rPr>
      </w:pPr>
      <w:r>
        <w:rPr>
          <w:rFonts w:hint="eastAsia" w:ascii="仿宋" w:hAnsi="仿宋" w:eastAsia="仿宋" w:cs="仿宋"/>
          <w:sz w:val="32"/>
          <w:szCs w:val="32"/>
        </w:rPr>
        <w:t>河北省邢台市平乡县第二中学组建于2013年9月，为一所寄宿制初级中学。现有</w:t>
      </w:r>
      <w:r>
        <w:rPr>
          <w:rFonts w:hint="eastAsia" w:ascii="仿宋" w:hAnsi="仿宋" w:eastAsia="仿宋" w:cs="仿宋"/>
          <w:sz w:val="32"/>
          <w:szCs w:val="32"/>
          <w:lang w:val="en-US" w:eastAsia="zh-CN"/>
        </w:rPr>
        <w:t>75</w:t>
      </w:r>
      <w:r>
        <w:rPr>
          <w:rFonts w:hint="eastAsia" w:ascii="仿宋" w:hAnsi="仿宋" w:eastAsia="仿宋" w:cs="仿宋"/>
          <w:sz w:val="32"/>
          <w:szCs w:val="32"/>
        </w:rPr>
        <w:t>个教学班，</w:t>
      </w:r>
      <w:r>
        <w:rPr>
          <w:rFonts w:hint="eastAsia" w:ascii="仿宋" w:hAnsi="仿宋" w:eastAsia="仿宋" w:cs="仿宋"/>
          <w:sz w:val="32"/>
          <w:szCs w:val="32"/>
          <w:lang w:val="en-US" w:eastAsia="zh-CN"/>
        </w:rPr>
        <w:t>3988</w:t>
      </w:r>
      <w:r>
        <w:rPr>
          <w:rFonts w:hint="eastAsia" w:ascii="仿宋" w:hAnsi="仿宋" w:eastAsia="仿宋" w:cs="仿宋"/>
          <w:sz w:val="32"/>
          <w:szCs w:val="32"/>
        </w:rPr>
        <w:t>名在校生，学校占地</w:t>
      </w:r>
      <w:r>
        <w:rPr>
          <w:rFonts w:hint="eastAsia" w:ascii="仿宋" w:hAnsi="仿宋" w:eastAsia="仿宋" w:cs="仿宋"/>
          <w:sz w:val="32"/>
          <w:szCs w:val="32"/>
          <w:lang w:val="en-US" w:eastAsia="zh-CN"/>
        </w:rPr>
        <w:t>9.2</w:t>
      </w:r>
      <w:r>
        <w:rPr>
          <w:rFonts w:hint="eastAsia" w:ascii="仿宋" w:hAnsi="仿宋" w:eastAsia="仿宋" w:cs="仿宋"/>
          <w:sz w:val="32"/>
          <w:szCs w:val="32"/>
        </w:rPr>
        <w:t>万平方米，建筑面积</w:t>
      </w:r>
      <w:r>
        <w:rPr>
          <w:rFonts w:hint="eastAsia" w:ascii="仿宋" w:hAnsi="仿宋" w:eastAsia="仿宋" w:cs="仿宋"/>
          <w:sz w:val="32"/>
          <w:szCs w:val="32"/>
          <w:lang w:val="en-US" w:eastAsia="zh-CN"/>
        </w:rPr>
        <w:t>4.7</w:t>
      </w:r>
      <w:r>
        <w:rPr>
          <w:rFonts w:hint="eastAsia" w:ascii="仿宋" w:hAnsi="仿宋" w:eastAsia="仿宋" w:cs="仿宋"/>
          <w:sz w:val="32"/>
          <w:szCs w:val="32"/>
        </w:rPr>
        <w:t>万平方米，绿地面积</w:t>
      </w:r>
      <w:r>
        <w:rPr>
          <w:rFonts w:hint="eastAsia" w:ascii="仿宋" w:hAnsi="仿宋" w:eastAsia="仿宋" w:cs="仿宋"/>
          <w:sz w:val="32"/>
          <w:szCs w:val="32"/>
          <w:lang w:eastAsia="zh-CN"/>
        </w:rPr>
        <w:t>约</w:t>
      </w:r>
      <w:r>
        <w:rPr>
          <w:rFonts w:hint="eastAsia" w:ascii="仿宋" w:hAnsi="仿宋" w:eastAsia="仿宋" w:cs="仿宋"/>
          <w:sz w:val="32"/>
          <w:szCs w:val="32"/>
        </w:rPr>
        <w:t>9千平方米，运动场地3.2万平方米。学校计算机室、理化生实验室、音乐教室、美术教室、图书室、心理咨询室等专用教室齐全。 2016年9月，农村薄弱校油召中学成为二中西校区。2019年10月成立第二中学教育集团。学校坚持“文化立校”的办学思想，在“齐贤教育”文化理念的引领下，开放办学，改革创新。借京津冀协同发展的东风，与北京房山区良乡五中结成友好学校，长期合作，促进学校内涵发展。学校是“邢台市最美校园”、“邢台市‘5A级’学校”“河北省依法治校示范学校”“河北省心理健康教育特色学校”。《光明日报》《中国教育报》《燕赵都市报》等媒体对学校办学事迹进行了报道。</w:t>
      </w:r>
    </w:p>
    <w:p w14:paraId="54E26325">
      <w:pPr>
        <w:numPr>
          <w:ilvl w:val="0"/>
          <w:numId w:val="1"/>
        </w:numPr>
        <w:ind w:firstLine="643" w:firstLineChars="200"/>
        <w:jc w:val="left"/>
        <w:rPr>
          <w:rFonts w:ascii="仿宋" w:hAnsi="仿宋" w:eastAsia="仿宋" w:cs="仿宋"/>
          <w:b/>
          <w:sz w:val="32"/>
          <w:szCs w:val="32"/>
        </w:rPr>
      </w:pPr>
      <w:r>
        <w:rPr>
          <w:rFonts w:hint="eastAsia" w:ascii="仿宋" w:hAnsi="仿宋" w:eastAsia="仿宋" w:cs="仿宋"/>
          <w:b/>
          <w:sz w:val="32"/>
          <w:szCs w:val="32"/>
        </w:rPr>
        <w:t>部门履职总体目标</w:t>
      </w:r>
    </w:p>
    <w:p w14:paraId="673D8352">
      <w:pPr>
        <w:ind w:firstLine="640" w:firstLineChars="200"/>
        <w:jc w:val="left"/>
        <w:rPr>
          <w:rFonts w:ascii="仿宋" w:hAnsi="仿宋" w:eastAsia="仿宋" w:cs="仿宋"/>
          <w:sz w:val="32"/>
          <w:szCs w:val="32"/>
        </w:rPr>
      </w:pPr>
      <w:r>
        <w:rPr>
          <w:rFonts w:hint="eastAsia" w:ascii="仿宋" w:hAnsi="仿宋" w:eastAsia="仿宋" w:cs="仿宋"/>
          <w:sz w:val="32"/>
          <w:szCs w:val="32"/>
        </w:rPr>
        <w:t>（一）合作对标，促进教师专业成长</w:t>
      </w:r>
    </w:p>
    <w:p w14:paraId="7EB270DD">
      <w:pPr>
        <w:ind w:firstLine="640" w:firstLineChars="200"/>
        <w:jc w:val="left"/>
        <w:rPr>
          <w:rFonts w:ascii="仿宋" w:hAnsi="仿宋" w:eastAsia="仿宋" w:cs="仿宋"/>
          <w:sz w:val="32"/>
          <w:szCs w:val="32"/>
        </w:rPr>
      </w:pPr>
      <w:r>
        <w:rPr>
          <w:rFonts w:hint="eastAsia" w:ascii="仿宋" w:hAnsi="仿宋" w:eastAsia="仿宋" w:cs="仿宋"/>
          <w:sz w:val="32"/>
          <w:szCs w:val="32"/>
        </w:rPr>
        <w:t>借助京津冀一体化的战略，主动对标先进学校。与北京市广渠门中学建立长期合作关系，校长吴甡及优秀教师定期来校指导。与北京房山区良乡五中结成对标学校，开展深层合作。每学期该校领导和学科骨干教师到我校现场献课，开展同课异构活动进行研究探讨。我校选取有发展潜力的青年教师与良乡五中优秀教师结为师徒，长期跟踪指导。借助北京优质的教育资源，有力促进了我校青年教师迅速成长。</w:t>
      </w:r>
    </w:p>
    <w:p w14:paraId="74FE02DD">
      <w:pPr>
        <w:ind w:firstLine="640" w:firstLineChars="200"/>
        <w:jc w:val="left"/>
        <w:rPr>
          <w:rFonts w:ascii="仿宋" w:hAnsi="仿宋" w:eastAsia="仿宋" w:cs="仿宋"/>
          <w:sz w:val="32"/>
          <w:szCs w:val="32"/>
        </w:rPr>
      </w:pPr>
      <w:r>
        <w:rPr>
          <w:rFonts w:hint="eastAsia" w:ascii="仿宋" w:hAnsi="仿宋" w:eastAsia="仿宋" w:cs="仿宋"/>
          <w:sz w:val="32"/>
          <w:szCs w:val="32"/>
        </w:rPr>
        <w:t>（二）关注课堂，促进整体教学水平提高</w:t>
      </w:r>
    </w:p>
    <w:p w14:paraId="002291B6">
      <w:pPr>
        <w:ind w:firstLine="640" w:firstLineChars="200"/>
        <w:jc w:val="left"/>
        <w:rPr>
          <w:rFonts w:ascii="仿宋" w:hAnsi="仿宋" w:eastAsia="仿宋" w:cs="仿宋"/>
          <w:sz w:val="32"/>
          <w:szCs w:val="32"/>
        </w:rPr>
      </w:pPr>
      <w:r>
        <w:rPr>
          <w:rFonts w:hint="eastAsia" w:ascii="仿宋" w:hAnsi="仿宋" w:eastAsia="仿宋" w:cs="仿宋"/>
          <w:sz w:val="32"/>
          <w:szCs w:val="32"/>
        </w:rPr>
        <w:t>1、开展课例研究，打造高效课堂。我们在北师大教授马健生的指导下，在英语、数学老师中开展了三轮课例研究，打造“向上课堂”。“向上课堂”有三个方面的特征。第一，六个精准（目标、时间、问题、板书、语言、PPT的精准）。第二，重参与。引导学生积极参与，注重学生的参与度。第三，重效果。每节课学生都要有所收获。向上课堂从10个标准来评价每节课的达成情况，规范教师的教学行为，这一举措在全县学校推广。</w:t>
      </w:r>
    </w:p>
    <w:p w14:paraId="2D030A88">
      <w:pPr>
        <w:ind w:firstLine="640" w:firstLineChars="200"/>
        <w:jc w:val="left"/>
        <w:rPr>
          <w:rFonts w:ascii="仿宋" w:hAnsi="仿宋" w:eastAsia="仿宋" w:cs="仿宋"/>
          <w:sz w:val="32"/>
          <w:szCs w:val="32"/>
        </w:rPr>
      </w:pPr>
      <w:r>
        <w:rPr>
          <w:rFonts w:hint="eastAsia" w:ascii="仿宋" w:hAnsi="仿宋" w:eastAsia="仿宋" w:cs="仿宋"/>
          <w:sz w:val="32"/>
          <w:szCs w:val="32"/>
        </w:rPr>
        <w:t>学校已有6名教师成为市县学科名师，承担的4项市级课题已结题，“齐贤教育办学实践体系的研究”的课题获得省级立项。</w:t>
      </w:r>
    </w:p>
    <w:p w14:paraId="565D4E66">
      <w:pPr>
        <w:ind w:firstLine="640" w:firstLineChars="200"/>
        <w:jc w:val="left"/>
        <w:rPr>
          <w:rFonts w:ascii="仿宋" w:hAnsi="仿宋" w:eastAsia="仿宋" w:cs="仿宋"/>
          <w:sz w:val="32"/>
          <w:szCs w:val="32"/>
        </w:rPr>
      </w:pPr>
      <w:r>
        <w:rPr>
          <w:rFonts w:hint="eastAsia" w:ascii="仿宋" w:hAnsi="仿宋" w:eastAsia="仿宋" w:cs="仿宋"/>
          <w:sz w:val="32"/>
          <w:szCs w:val="32"/>
        </w:rPr>
        <w:t> 2、抓实校本教研，共同提高。我校教师队伍平均年龄33岁，年轻有朝气但经验不足。学校发挥学习共同体的作用，以班级协作组和学科备课组建设，促进全体教师共同提高。学科内师徒结对，带动教师课堂的改进和提高。每周定时间、定地点进行集体备课、教学研讨。每月开展备课组内研课、磨课。每学期开展校级公开课展示，网络晒课等，确保学校整体教学水平不断提高。</w:t>
      </w:r>
    </w:p>
    <w:p w14:paraId="2EC77CD8">
      <w:pPr>
        <w:ind w:firstLine="640" w:firstLineChars="200"/>
        <w:jc w:val="left"/>
        <w:rPr>
          <w:rFonts w:ascii="仿宋" w:hAnsi="仿宋" w:eastAsia="仿宋" w:cs="仿宋"/>
          <w:sz w:val="32"/>
          <w:szCs w:val="32"/>
        </w:rPr>
      </w:pPr>
      <w:r>
        <w:rPr>
          <w:rFonts w:hint="eastAsia" w:ascii="仿宋" w:hAnsi="仿宋" w:eastAsia="仿宋" w:cs="仿宋"/>
          <w:sz w:val="32"/>
          <w:szCs w:val="32"/>
        </w:rPr>
        <w:t>(三)网状管理，提高工作效率</w:t>
      </w:r>
    </w:p>
    <w:p w14:paraId="496FCC34">
      <w:pPr>
        <w:ind w:firstLine="640" w:firstLineChars="200"/>
        <w:jc w:val="left"/>
        <w:rPr>
          <w:rFonts w:ascii="仿宋" w:hAnsi="仿宋" w:eastAsia="仿宋" w:cs="仿宋"/>
          <w:sz w:val="32"/>
          <w:szCs w:val="32"/>
        </w:rPr>
      </w:pPr>
      <w:r>
        <w:rPr>
          <w:rFonts w:hint="eastAsia" w:ascii="仿宋" w:hAnsi="仿宋" w:eastAsia="仿宋" w:cs="仿宋"/>
          <w:sz w:val="32"/>
          <w:szCs w:val="32"/>
        </w:rPr>
        <w:t>我校实行校长负责制下的年级组和科室管理，科室牵头，年级组落实具体工作，科室对年级组工作进行量化考核，形成网状结构管理。年级组内实行备课组管理和学生会管理，教师工作、学生工作，步步有人分管，层层有人落实，保证管理的实效性。</w:t>
      </w:r>
    </w:p>
    <w:p w14:paraId="17725FA7">
      <w:pPr>
        <w:ind w:firstLine="640" w:firstLineChars="200"/>
        <w:jc w:val="left"/>
        <w:rPr>
          <w:rFonts w:ascii="仿宋" w:hAnsi="仿宋" w:eastAsia="仿宋" w:cs="仿宋"/>
          <w:sz w:val="32"/>
          <w:szCs w:val="32"/>
        </w:rPr>
      </w:pPr>
      <w:r>
        <w:rPr>
          <w:rFonts w:hint="eastAsia" w:ascii="仿宋" w:hAnsi="仿宋" w:eastAsia="仿宋" w:cs="仿宋"/>
          <w:sz w:val="32"/>
          <w:szCs w:val="32"/>
        </w:rPr>
        <w:t>四、特色活动，促进学生全面发展</w:t>
      </w:r>
    </w:p>
    <w:p w14:paraId="18C402C4">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182A266D">
      <w:pPr>
        <w:pStyle w:val="19"/>
        <w:ind w:firstLine="64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年教育预算资金安排共计16622419.01元，支出16622419.01，其中人员经费支出12296594.95元，日常公用经费支出3197069.06元</w:t>
      </w:r>
      <w:r>
        <w:rPr>
          <w:rFonts w:hint="eastAsia" w:ascii="仿宋" w:hAnsi="仿宋" w:eastAsia="仿宋" w:cs="仿宋"/>
          <w:sz w:val="32"/>
          <w:szCs w:val="32"/>
          <w:highlight w:val="none"/>
          <w:lang w:eastAsia="zh-CN"/>
        </w:rPr>
        <w:t>，对个人和家庭的补助1128755</w:t>
      </w:r>
      <w:r>
        <w:rPr>
          <w:rFonts w:hint="eastAsia" w:ascii="仿宋" w:hAnsi="仿宋" w:eastAsia="仿宋" w:cs="仿宋"/>
          <w:sz w:val="32"/>
          <w:szCs w:val="32"/>
          <w:highlight w:val="none"/>
          <w:lang w:val="en-US" w:eastAsia="zh-CN"/>
        </w:rPr>
        <w:t>元</w:t>
      </w:r>
      <w:r>
        <w:rPr>
          <w:rFonts w:hint="eastAsia" w:ascii="仿宋" w:hAnsi="仿宋" w:eastAsia="仿宋" w:cs="仿宋"/>
          <w:sz w:val="32"/>
          <w:szCs w:val="32"/>
          <w:highlight w:val="none"/>
        </w:rPr>
        <w:t>。</w:t>
      </w:r>
    </w:p>
    <w:p w14:paraId="18F66D8B">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288DD721">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hint="eastAsia" w:ascii="仿宋" w:hAnsi="仿宋" w:eastAsia="仿宋" w:cs="仿宋"/>
          <w:kern w:val="2"/>
          <w:sz w:val="32"/>
          <w:szCs w:val="32"/>
          <w:lang w:val="en-US" w:eastAsia="zh-CN"/>
        </w:rPr>
        <w:t>2020</w:t>
      </w:r>
      <w:r>
        <w:rPr>
          <w:rFonts w:hint="eastAsia" w:ascii="仿宋" w:hAnsi="仿宋" w:eastAsia="仿宋" w:cs="仿宋"/>
          <w:kern w:val="2"/>
          <w:sz w:val="32"/>
          <w:szCs w:val="32"/>
        </w:rPr>
        <w:t>年，我校按照省市县的考核要求，积极开展预算绩效管理工作，实现预算绩效管理全过程化。</w:t>
      </w:r>
    </w:p>
    <w:p w14:paraId="2C24DD95">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61DBC6DD">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4EA0F8B4">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65B20AD1">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009C8F3D">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4F6D44F6">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384CC0ED">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3FF7">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5</w:t>
    </w:r>
    <w:r>
      <w:rPr>
        <w:rStyle w:val="11"/>
        <w:rFonts w:ascii="宋体" w:hAnsi="宋体" w:eastAsia="宋体"/>
        <w:sz w:val="28"/>
        <w:szCs w:val="28"/>
      </w:rPr>
      <w:fldChar w:fldCharType="end"/>
    </w:r>
    <w:r>
      <w:rPr>
        <w:rStyle w:val="11"/>
        <w:rFonts w:hint="eastAsia" w:ascii="宋体" w:hAnsi="宋体" w:eastAsia="宋体"/>
        <w:sz w:val="28"/>
        <w:szCs w:val="28"/>
      </w:rPr>
      <w:t>-</w:t>
    </w:r>
  </w:p>
  <w:p w14:paraId="00202ADF">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4C1A">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5661801">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497F5"/>
    <w:multiLevelType w:val="singleLevel"/>
    <w:tmpl w:val="E29497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874B6"/>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41A7"/>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0FF49B8"/>
    <w:rsid w:val="05374814"/>
    <w:rsid w:val="0F8F6BFC"/>
    <w:rsid w:val="368A4EBC"/>
    <w:rsid w:val="3791647A"/>
    <w:rsid w:val="3B920D9C"/>
    <w:rsid w:val="3D3E1D05"/>
    <w:rsid w:val="455969D8"/>
    <w:rsid w:val="4A9D5381"/>
    <w:rsid w:val="4D506CC2"/>
    <w:rsid w:val="526A3656"/>
    <w:rsid w:val="5B2E023C"/>
    <w:rsid w:val="5D643D56"/>
    <w:rsid w:val="65BB2EC5"/>
    <w:rsid w:val="69BD0A47"/>
    <w:rsid w:val="71A911C9"/>
    <w:rsid w:val="73B53FAF"/>
    <w:rsid w:val="7CCC213E"/>
    <w:rsid w:val="7CFF2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6242</Words>
  <Characters>6635</Characters>
  <Lines>49</Lines>
  <Paragraphs>13</Paragraphs>
  <TotalTime>37</TotalTime>
  <ScaleCrop>false</ScaleCrop>
  <LinksUpToDate>false</LinksUpToDate>
  <CharactersWithSpaces>6670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2021-09-03T02:03:00Z</cp:lastPrinted>
  <dcterms:modified xsi:type="dcterms:W3CDTF">2025-05-30T12:05:47Z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9D4D559F930948B2A0AF9A75C449E5F3_12</vt:lpwstr>
  </property>
</Properties>
</file>