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33A3B">
      <w:pPr>
        <w:widowControl/>
        <w:spacing w:line="480" w:lineRule="exact"/>
        <w:jc w:val="left"/>
        <w:rPr>
          <w:rFonts w:ascii="宋体" w:hAnsi="宋体" w:eastAsia="宋体" w:cs="宋体"/>
          <w:b/>
          <w:color w:val="000000"/>
          <w:kern w:val="0"/>
          <w:sz w:val="44"/>
          <w:szCs w:val="44"/>
          <w:shd w:val="clear" w:color="auto" w:fill="FFFFFF"/>
        </w:rPr>
      </w:pPr>
      <w:bookmarkStart w:id="0" w:name="_GoBack"/>
      <w:bookmarkEnd w:id="0"/>
      <w:r>
        <w:rPr>
          <w:rFonts w:hint="eastAsia" w:ascii="仿宋" w:hAnsi="仿宋" w:eastAsia="仿宋" w:cs="仿宋"/>
          <w:kern w:val="0"/>
          <w:sz w:val="32"/>
          <w:szCs w:val="32"/>
          <w:shd w:val="clear" w:color="auto" w:fill="FFFFFF"/>
        </w:rPr>
        <w:t>附件6：</w:t>
      </w:r>
    </w:p>
    <w:p w14:paraId="328E6C67">
      <w:pPr>
        <w:spacing w:line="480" w:lineRule="exact"/>
        <w:jc w:val="center"/>
        <w:rPr>
          <w:rFonts w:ascii="仿宋" w:hAnsi="仿宋" w:eastAsia="仿宋" w:cs="仿宋"/>
          <w:sz w:val="32"/>
          <w:szCs w:val="32"/>
        </w:rPr>
      </w:pPr>
      <w:r>
        <w:rPr>
          <w:rFonts w:hint="eastAsia" w:ascii="宋体" w:hAnsi="宋体"/>
          <w:b/>
          <w:sz w:val="44"/>
          <w:szCs w:val="44"/>
        </w:rPr>
        <w:t>特殊教育学校支出绩效评价</w:t>
      </w:r>
      <w:r>
        <w:rPr>
          <w:rFonts w:hint="eastAsia" w:ascii="宋体" w:hAnsi="宋体" w:eastAsia="宋体" w:cs="宋体"/>
          <w:b/>
          <w:color w:val="000000"/>
          <w:kern w:val="0"/>
          <w:sz w:val="44"/>
          <w:szCs w:val="44"/>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0684A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33CE8F0B">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CAF5F65">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62F97F71">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3FE23F5F">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1980B981">
            <w:pPr>
              <w:widowControl/>
              <w:spacing w:line="240" w:lineRule="exact"/>
              <w:jc w:val="left"/>
              <w:rPr>
                <w:b/>
              </w:rPr>
            </w:pPr>
            <w:r>
              <w:rPr>
                <w:rFonts w:ascii="仿宋_GB2312" w:hAnsi="新宋体" w:eastAsia="仿宋_GB2312" w:cs="仿宋_GB2312"/>
                <w:b/>
                <w:kern w:val="0"/>
                <w:sz w:val="24"/>
                <w:szCs w:val="24"/>
              </w:rPr>
              <w:t>得分</w:t>
            </w:r>
          </w:p>
        </w:tc>
      </w:tr>
      <w:tr w14:paraId="47A9C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560CD14">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8FED43D">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5AD3EEF">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208A682C">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571D0E9B">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48875AE4">
            <w:pPr>
              <w:rPr>
                <w:rFonts w:ascii="宋体"/>
                <w:szCs w:val="21"/>
              </w:rPr>
            </w:pPr>
          </w:p>
        </w:tc>
      </w:tr>
      <w:tr w14:paraId="03F33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052457FC">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622AB5DF">
            <w:pPr>
              <w:widowControl/>
              <w:spacing w:line="240" w:lineRule="exact"/>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14:paraId="0AF09DCB">
            <w:pPr>
              <w:widowControl/>
              <w:spacing w:line="240" w:lineRule="exact"/>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333BDD50">
            <w:pPr>
              <w:widowControl/>
              <w:spacing w:line="240" w:lineRule="exact"/>
              <w:jc w:val="left"/>
              <w:rPr>
                <w:szCs w:val="21"/>
              </w:rPr>
            </w:pPr>
            <w:r>
              <w:rPr>
                <w:rFonts w:ascii="仿宋_GB2312" w:hAnsi="新宋体" w:eastAsia="仿宋_GB2312" w:cs="仿宋_GB2312"/>
                <w:kern w:val="0"/>
                <w:szCs w:val="21"/>
              </w:rPr>
              <w:t>职责明确（1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668251CC">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42F6E561">
            <w:pPr>
              <w:widowControl/>
              <w:spacing w:line="240" w:lineRule="exact"/>
              <w:jc w:val="left"/>
              <w:rPr>
                <w:szCs w:val="21"/>
              </w:rPr>
            </w:pPr>
            <w:r>
              <w:rPr>
                <w:rFonts w:ascii="仿宋_GB2312" w:hAnsi="新宋体" w:eastAsia="仿宋_GB2312" w:cs="仿宋_GB2312"/>
                <w:kern w:val="0"/>
                <w:szCs w:val="21"/>
              </w:rPr>
              <w:t>符合（1）；</w:t>
            </w:r>
          </w:p>
          <w:p w14:paraId="10B97E5E">
            <w:pPr>
              <w:widowControl/>
              <w:spacing w:line="240" w:lineRule="exact"/>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35515250">
            <w:pPr>
              <w:widowControl/>
              <w:spacing w:line="240" w:lineRule="exact"/>
              <w:jc w:val="left"/>
              <w:rPr>
                <w:szCs w:val="21"/>
              </w:rPr>
            </w:pPr>
            <w:r>
              <w:rPr>
                <w:rFonts w:hint="eastAsia"/>
                <w:szCs w:val="21"/>
              </w:rPr>
              <w:t>1</w:t>
            </w:r>
          </w:p>
        </w:tc>
      </w:tr>
      <w:tr w14:paraId="1872B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D14BB19">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9702D75">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0D0BAFC9">
            <w:pPr>
              <w:widowControl/>
              <w:spacing w:line="240" w:lineRule="exact"/>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7358129B">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14:paraId="3B9B3103">
            <w:pPr>
              <w:widowControl/>
              <w:spacing w:line="240" w:lineRule="exact"/>
              <w:jc w:val="left"/>
              <w:rPr>
                <w:szCs w:val="21"/>
              </w:rPr>
            </w:pPr>
            <w:r>
              <w:rPr>
                <w:rFonts w:ascii="仿宋_GB2312" w:hAnsi="新宋体" w:eastAsia="仿宋_GB2312" w:cs="仿宋_GB2312"/>
                <w:kern w:val="0"/>
                <w:szCs w:val="21"/>
              </w:rPr>
              <w:t>评价要点：</w:t>
            </w:r>
          </w:p>
          <w:p w14:paraId="4637BA7A">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14:paraId="79751D51">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14608AA9">
            <w:pPr>
              <w:widowControl/>
              <w:spacing w:line="240" w:lineRule="exact"/>
              <w:jc w:val="left"/>
              <w:rPr>
                <w:szCs w:val="21"/>
              </w:rPr>
            </w:pPr>
            <w:r>
              <w:rPr>
                <w:rFonts w:ascii="仿宋_GB2312" w:hAnsi="新宋体" w:eastAsia="仿宋_GB2312" w:cs="仿宋_GB2312"/>
                <w:kern w:val="0"/>
                <w:szCs w:val="21"/>
              </w:rPr>
              <w:t>全部符合（2）；</w:t>
            </w:r>
          </w:p>
          <w:p w14:paraId="075853B9">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6764DEA6">
            <w:pPr>
              <w:widowControl/>
              <w:spacing w:line="240" w:lineRule="exact"/>
              <w:jc w:val="left"/>
              <w:rPr>
                <w:szCs w:val="21"/>
              </w:rPr>
            </w:pPr>
            <w:r>
              <w:rPr>
                <w:rFonts w:hint="eastAsia"/>
                <w:szCs w:val="21"/>
              </w:rPr>
              <w:t>2</w:t>
            </w:r>
          </w:p>
        </w:tc>
      </w:tr>
      <w:tr w14:paraId="037C9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9F47F89">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9DE5787">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1CBBEF3C">
            <w:pPr>
              <w:widowControl/>
              <w:spacing w:line="240" w:lineRule="exact"/>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43DD8886">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14:paraId="0360959A">
            <w:pPr>
              <w:widowControl/>
              <w:spacing w:line="240" w:lineRule="exact"/>
              <w:jc w:val="left"/>
              <w:rPr>
                <w:szCs w:val="21"/>
              </w:rPr>
            </w:pPr>
            <w:r>
              <w:rPr>
                <w:rFonts w:ascii="仿宋_GB2312" w:hAnsi="新宋体" w:eastAsia="仿宋_GB2312" w:cs="仿宋_GB2312"/>
                <w:kern w:val="0"/>
                <w:szCs w:val="21"/>
              </w:rPr>
              <w:t>评价要点：</w:t>
            </w:r>
          </w:p>
          <w:p w14:paraId="1D0FCDA4">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14:paraId="165DD031">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06412149">
            <w:pPr>
              <w:widowControl/>
              <w:spacing w:line="240" w:lineRule="exact"/>
              <w:jc w:val="left"/>
              <w:rPr>
                <w:szCs w:val="21"/>
              </w:rPr>
            </w:pPr>
            <w:r>
              <w:rPr>
                <w:rFonts w:ascii="仿宋_GB2312" w:hAnsi="新宋体" w:eastAsia="仿宋_GB2312" w:cs="仿宋_GB2312"/>
                <w:kern w:val="0"/>
                <w:szCs w:val="21"/>
              </w:rPr>
              <w:t>全部符合（2）；</w:t>
            </w:r>
          </w:p>
          <w:p w14:paraId="0154245D">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4B7A451C">
            <w:pPr>
              <w:widowControl/>
              <w:spacing w:line="240" w:lineRule="exact"/>
              <w:jc w:val="left"/>
              <w:rPr>
                <w:szCs w:val="21"/>
              </w:rPr>
            </w:pPr>
            <w:r>
              <w:rPr>
                <w:rFonts w:hint="eastAsia"/>
                <w:szCs w:val="21"/>
              </w:rPr>
              <w:t>2</w:t>
            </w:r>
          </w:p>
        </w:tc>
      </w:tr>
      <w:tr w14:paraId="5DE4A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0310372">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14:paraId="0505A6FF">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14:paraId="141132C1">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14:paraId="10E9B68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14:paraId="43A3F5D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14:paraId="1C45E5A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14:paraId="22D940A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0B7E079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14:paraId="59BE23F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14:paraId="66EC5D2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14:paraId="30FEAC0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38C865A6">
            <w:pPr>
              <w:widowControl/>
              <w:spacing w:line="240" w:lineRule="exact"/>
              <w:jc w:val="left"/>
              <w:rPr>
                <w:szCs w:val="21"/>
              </w:rPr>
            </w:pPr>
            <w:r>
              <w:rPr>
                <w:rFonts w:hint="eastAsia"/>
                <w:szCs w:val="21"/>
              </w:rPr>
              <w:t>1</w:t>
            </w:r>
          </w:p>
        </w:tc>
      </w:tr>
      <w:tr w14:paraId="606F1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281BEAD9">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14:paraId="261FCD0E">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3B7A1D31">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“三公经费”变动率（2分）</w:t>
            </w:r>
          </w:p>
        </w:tc>
        <w:tc>
          <w:tcPr>
            <w:tcW w:w="3436" w:type="dxa"/>
            <w:tcBorders>
              <w:top w:val="single" w:color="auto" w:sz="4" w:space="0"/>
              <w:left w:val="single" w:color="auto" w:sz="4" w:space="0"/>
              <w:right w:val="single" w:color="auto" w:sz="4" w:space="0"/>
            </w:tcBorders>
            <w:vAlign w:val="center"/>
          </w:tcPr>
          <w:p w14:paraId="1AAD44B1">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11B665E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14:paraId="42C016C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14:paraId="6FDE853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14:paraId="5B26841F">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）－min（</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4294F285">
            <w:pPr>
              <w:widowControl/>
              <w:spacing w:line="240" w:lineRule="exact"/>
              <w:jc w:val="left"/>
              <w:rPr>
                <w:szCs w:val="21"/>
              </w:rPr>
            </w:pPr>
            <w:r>
              <w:rPr>
                <w:rFonts w:hint="eastAsia"/>
                <w:szCs w:val="21"/>
              </w:rPr>
              <w:t>2</w:t>
            </w:r>
          </w:p>
        </w:tc>
      </w:tr>
      <w:tr w14:paraId="71003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0DCE3E99">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14:paraId="40F225CF">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1594B93E">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14:paraId="35FB64E5">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3E0DFFB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14:paraId="508FC7E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14:paraId="7AC8015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14:paraId="2B055ED6">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225C0257">
            <w:pPr>
              <w:widowControl/>
              <w:spacing w:line="240" w:lineRule="exact"/>
              <w:jc w:val="left"/>
              <w:rPr>
                <w:szCs w:val="21"/>
              </w:rPr>
            </w:pPr>
            <w:r>
              <w:rPr>
                <w:rFonts w:hint="eastAsia"/>
                <w:szCs w:val="21"/>
              </w:rPr>
              <w:t>2</w:t>
            </w:r>
          </w:p>
        </w:tc>
      </w:tr>
      <w:tr w14:paraId="25C0E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5DA5DBA9">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3CF34645">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7DEF6884">
            <w:pPr>
              <w:widowControl/>
              <w:spacing w:line="240" w:lineRule="exact"/>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344330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14:paraId="622FA3B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2DCBDB5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14:paraId="5ECFE45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14:paraId="77E4D24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14:paraId="69D3C24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667D0248">
            <w:pPr>
              <w:widowControl/>
              <w:spacing w:line="240" w:lineRule="exact"/>
              <w:jc w:val="left"/>
              <w:rPr>
                <w:szCs w:val="21"/>
              </w:rPr>
            </w:pPr>
            <w:r>
              <w:rPr>
                <w:rFonts w:hint="eastAsia"/>
                <w:szCs w:val="21"/>
              </w:rPr>
              <w:t>5</w:t>
            </w:r>
          </w:p>
        </w:tc>
      </w:tr>
      <w:tr w14:paraId="5CFC8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CDBC138">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4FD80B6">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137CBE9">
            <w:pPr>
              <w:widowControl/>
              <w:spacing w:line="240" w:lineRule="exact"/>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324242A8">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14:paraId="59705E0F">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5BFABE44">
            <w:pPr>
              <w:widowControl/>
              <w:spacing w:line="240" w:lineRule="exact"/>
              <w:jc w:val="left"/>
              <w:rPr>
                <w:szCs w:val="21"/>
              </w:rPr>
            </w:pPr>
            <w:r>
              <w:rPr>
                <w:rFonts w:ascii="仿宋_GB2312" w:hAnsi="新宋体" w:eastAsia="仿宋_GB2312" w:cs="仿宋_GB2312"/>
                <w:kern w:val="0"/>
                <w:szCs w:val="21"/>
              </w:rPr>
              <w:t>1.预算调整率等于0的，得满分；</w:t>
            </w:r>
          </w:p>
          <w:p w14:paraId="7D623CEA">
            <w:pPr>
              <w:widowControl/>
              <w:spacing w:line="240" w:lineRule="exact"/>
              <w:jc w:val="left"/>
              <w:rPr>
                <w:szCs w:val="21"/>
              </w:rPr>
            </w:pPr>
            <w:r>
              <w:rPr>
                <w:rFonts w:ascii="仿宋_GB2312" w:hAnsi="新宋体" w:eastAsia="仿宋_GB2312" w:cs="仿宋_GB2312"/>
                <w:kern w:val="0"/>
                <w:szCs w:val="21"/>
              </w:rPr>
              <w:t>2.预算调整率大于或等于10%的，得0分；</w:t>
            </w:r>
          </w:p>
          <w:p w14:paraId="5B3AB7F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14:paraId="181BE2C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59EB165E">
            <w:pPr>
              <w:widowControl/>
              <w:spacing w:line="240" w:lineRule="exact"/>
              <w:jc w:val="left"/>
              <w:rPr>
                <w:szCs w:val="21"/>
              </w:rPr>
            </w:pPr>
            <w:r>
              <w:rPr>
                <w:rFonts w:hint="eastAsia"/>
                <w:szCs w:val="21"/>
              </w:rPr>
              <w:t>3</w:t>
            </w:r>
          </w:p>
        </w:tc>
      </w:tr>
      <w:tr w14:paraId="461DF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0FB9536">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793A196">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A248496">
            <w:pPr>
              <w:widowControl/>
              <w:spacing w:line="240" w:lineRule="exact"/>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6758E1E0">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14:paraId="3054C806">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569C9A80">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14:paraId="4962CE29">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111359DB">
            <w:pPr>
              <w:widowControl/>
              <w:spacing w:line="240" w:lineRule="exact"/>
              <w:jc w:val="left"/>
              <w:rPr>
                <w:szCs w:val="21"/>
              </w:rPr>
            </w:pPr>
            <w:r>
              <w:rPr>
                <w:rFonts w:hint="eastAsia"/>
                <w:szCs w:val="21"/>
              </w:rPr>
              <w:t>5</w:t>
            </w:r>
          </w:p>
        </w:tc>
      </w:tr>
      <w:tr w14:paraId="4EA3C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4B6A59A">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3A04B8F">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6A13D1D">
            <w:pPr>
              <w:widowControl/>
              <w:spacing w:line="240" w:lineRule="exact"/>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236B2ADE">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14:paraId="0C8DCB0C">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102C6E4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14:paraId="0FD3CB7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14:paraId="4EE75AD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14:paraId="6CF0BA4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38F78AF6">
            <w:pPr>
              <w:widowControl/>
              <w:spacing w:line="240" w:lineRule="exact"/>
              <w:jc w:val="left"/>
              <w:rPr>
                <w:szCs w:val="21"/>
              </w:rPr>
            </w:pPr>
            <w:r>
              <w:rPr>
                <w:rFonts w:hint="eastAsia"/>
                <w:szCs w:val="21"/>
              </w:rPr>
              <w:t>4</w:t>
            </w:r>
          </w:p>
        </w:tc>
      </w:tr>
      <w:tr w14:paraId="3F732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76C4AFB">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E8EA689">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4A31D57">
            <w:pPr>
              <w:widowControl/>
              <w:spacing w:line="240" w:lineRule="exact"/>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22EFFE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14:paraId="2DDB396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0D82DE8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14:paraId="65DA61F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14:paraId="357C7A3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14:paraId="0C580BC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4C3D625A">
            <w:pPr>
              <w:widowControl/>
              <w:spacing w:line="240" w:lineRule="exact"/>
              <w:jc w:val="left"/>
              <w:rPr>
                <w:szCs w:val="21"/>
              </w:rPr>
            </w:pPr>
            <w:r>
              <w:rPr>
                <w:rFonts w:hint="eastAsia"/>
                <w:szCs w:val="21"/>
              </w:rPr>
              <w:t>4</w:t>
            </w:r>
          </w:p>
        </w:tc>
      </w:tr>
      <w:tr w14:paraId="5097B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263777A">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FE0463A">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87DDB7F">
            <w:pPr>
              <w:widowControl/>
              <w:spacing w:line="240" w:lineRule="exact"/>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D8F80A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14:paraId="1AA8BC9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14:paraId="21103EF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196F283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14:paraId="33DFD13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14:paraId="17FF3CB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14:paraId="10563EE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45F2D259">
            <w:pPr>
              <w:widowControl/>
              <w:spacing w:line="240" w:lineRule="exact"/>
              <w:jc w:val="left"/>
              <w:rPr>
                <w:szCs w:val="21"/>
              </w:rPr>
            </w:pPr>
            <w:r>
              <w:rPr>
                <w:rFonts w:hint="eastAsia"/>
                <w:szCs w:val="21"/>
              </w:rPr>
              <w:t>4</w:t>
            </w:r>
          </w:p>
        </w:tc>
      </w:tr>
      <w:tr w14:paraId="4A64A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A6BA33D">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6BC83CCE">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14:paraId="0D762788">
            <w:pPr>
              <w:widowControl/>
              <w:spacing w:line="240" w:lineRule="exact"/>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0BF2E1B9">
            <w:pPr>
              <w:widowControl/>
              <w:spacing w:line="240" w:lineRule="exact"/>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39BE7B58">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14:paraId="1D24DB71">
            <w:pPr>
              <w:widowControl/>
              <w:spacing w:line="240" w:lineRule="exact"/>
              <w:jc w:val="left"/>
              <w:rPr>
                <w:szCs w:val="21"/>
              </w:rPr>
            </w:pPr>
            <w:r>
              <w:rPr>
                <w:rFonts w:ascii="仿宋_GB2312" w:hAnsi="新宋体" w:eastAsia="仿宋_GB2312" w:cs="仿宋_GB2312"/>
                <w:kern w:val="0"/>
                <w:szCs w:val="21"/>
              </w:rPr>
              <w:t>评价要点：</w:t>
            </w:r>
          </w:p>
          <w:p w14:paraId="6F92C5C7">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14:paraId="32EE828E">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14:paraId="75552AE6">
            <w:pPr>
              <w:widowControl/>
              <w:spacing w:line="240" w:lineRule="exact"/>
              <w:jc w:val="left"/>
              <w:rPr>
                <w:szCs w:val="21"/>
              </w:rPr>
            </w:pPr>
            <w:r>
              <w:rPr>
                <w:rFonts w:ascii="仿宋_GB2312" w:hAnsi="新宋体" w:eastAsia="仿宋_GB2312" w:cs="仿宋_GB2312"/>
                <w:kern w:val="0"/>
                <w:szCs w:val="21"/>
              </w:rPr>
              <w:t>3.项目的重大开支经过评估论证；</w:t>
            </w:r>
          </w:p>
          <w:p w14:paraId="7F59335E">
            <w:pPr>
              <w:widowControl/>
              <w:spacing w:line="240" w:lineRule="exact"/>
              <w:jc w:val="left"/>
              <w:rPr>
                <w:szCs w:val="21"/>
              </w:rPr>
            </w:pPr>
            <w:r>
              <w:rPr>
                <w:rFonts w:ascii="仿宋_GB2312" w:hAnsi="新宋体" w:eastAsia="仿宋_GB2312" w:cs="仿宋_GB2312"/>
                <w:kern w:val="0"/>
                <w:szCs w:val="21"/>
              </w:rPr>
              <w:t>4.符合部门预算批复的用途；</w:t>
            </w:r>
          </w:p>
          <w:p w14:paraId="551AEABA">
            <w:pPr>
              <w:widowControl/>
              <w:spacing w:line="240" w:lineRule="exact"/>
              <w:jc w:val="left"/>
              <w:rPr>
                <w:szCs w:val="21"/>
              </w:rPr>
            </w:pPr>
            <w:r>
              <w:rPr>
                <w:rFonts w:ascii="仿宋_GB2312" w:hAnsi="新宋体" w:eastAsia="仿宋_GB2312" w:cs="仿宋_GB2312"/>
                <w:kern w:val="0"/>
                <w:szCs w:val="21"/>
              </w:rPr>
              <w:t>5.不存在截留情况；</w:t>
            </w:r>
          </w:p>
          <w:p w14:paraId="62F37115">
            <w:pPr>
              <w:widowControl/>
              <w:spacing w:line="240" w:lineRule="exact"/>
              <w:jc w:val="left"/>
              <w:rPr>
                <w:szCs w:val="21"/>
              </w:rPr>
            </w:pPr>
            <w:r>
              <w:rPr>
                <w:rFonts w:ascii="仿宋_GB2312" w:hAnsi="新宋体" w:eastAsia="仿宋_GB2312" w:cs="仿宋_GB2312"/>
                <w:kern w:val="0"/>
                <w:szCs w:val="21"/>
              </w:rPr>
              <w:t>6.不存在挤占情况；</w:t>
            </w:r>
          </w:p>
          <w:p w14:paraId="12B5C6B6">
            <w:pPr>
              <w:widowControl/>
              <w:spacing w:line="240" w:lineRule="exact"/>
              <w:jc w:val="left"/>
              <w:rPr>
                <w:szCs w:val="21"/>
              </w:rPr>
            </w:pPr>
            <w:r>
              <w:rPr>
                <w:rFonts w:ascii="仿宋_GB2312" w:hAnsi="新宋体" w:eastAsia="仿宋_GB2312" w:cs="仿宋_GB2312"/>
                <w:kern w:val="0"/>
                <w:szCs w:val="21"/>
              </w:rPr>
              <w:t>7.不存在挪用情况；</w:t>
            </w:r>
          </w:p>
          <w:p w14:paraId="5DF7FFB9">
            <w:pPr>
              <w:widowControl/>
              <w:spacing w:line="240" w:lineRule="exact"/>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7ACC23EC">
            <w:pPr>
              <w:widowControl/>
              <w:spacing w:line="240" w:lineRule="exact"/>
              <w:jc w:val="left"/>
              <w:rPr>
                <w:szCs w:val="21"/>
              </w:rPr>
            </w:pPr>
            <w:r>
              <w:rPr>
                <w:rFonts w:ascii="仿宋_GB2312" w:hAnsi="新宋体" w:eastAsia="仿宋_GB2312" w:cs="仿宋_GB2312"/>
                <w:kern w:val="0"/>
                <w:szCs w:val="21"/>
              </w:rPr>
              <w:t>全部符合（8）；</w:t>
            </w:r>
          </w:p>
          <w:p w14:paraId="4AC59861">
            <w:pPr>
              <w:widowControl/>
              <w:spacing w:line="240" w:lineRule="exact"/>
              <w:jc w:val="left"/>
              <w:rPr>
                <w:szCs w:val="21"/>
              </w:rPr>
            </w:pPr>
            <w:r>
              <w:rPr>
                <w:rFonts w:ascii="仿宋_GB2312" w:hAnsi="新宋体" w:eastAsia="仿宋_GB2312" w:cs="仿宋_GB2312"/>
                <w:kern w:val="0"/>
                <w:szCs w:val="21"/>
              </w:rPr>
              <w:t>符合其中七项（6）；</w:t>
            </w:r>
          </w:p>
          <w:p w14:paraId="07EEAD43">
            <w:pPr>
              <w:widowControl/>
              <w:spacing w:line="240" w:lineRule="exact"/>
              <w:jc w:val="left"/>
              <w:rPr>
                <w:szCs w:val="21"/>
              </w:rPr>
            </w:pPr>
            <w:r>
              <w:rPr>
                <w:rFonts w:ascii="仿宋_GB2312" w:hAnsi="新宋体" w:eastAsia="仿宋_GB2312" w:cs="仿宋_GB2312"/>
                <w:kern w:val="0"/>
                <w:szCs w:val="21"/>
              </w:rPr>
              <w:t>符合其中六项（4）；</w:t>
            </w:r>
          </w:p>
          <w:p w14:paraId="50D085BF">
            <w:pPr>
              <w:widowControl/>
              <w:spacing w:line="240" w:lineRule="exact"/>
              <w:jc w:val="left"/>
              <w:rPr>
                <w:szCs w:val="21"/>
              </w:rPr>
            </w:pPr>
            <w:r>
              <w:rPr>
                <w:rFonts w:ascii="仿宋_GB2312" w:hAnsi="新宋体" w:eastAsia="仿宋_GB2312" w:cs="仿宋_GB2312"/>
                <w:kern w:val="0"/>
                <w:szCs w:val="21"/>
              </w:rPr>
              <w:t>符合其中五项（2）；</w:t>
            </w:r>
          </w:p>
          <w:p w14:paraId="03A9BF36">
            <w:pPr>
              <w:widowControl/>
              <w:spacing w:line="240" w:lineRule="exact"/>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1390203C">
            <w:pPr>
              <w:widowControl/>
              <w:spacing w:line="240" w:lineRule="exact"/>
              <w:jc w:val="left"/>
              <w:rPr>
                <w:szCs w:val="21"/>
              </w:rPr>
            </w:pPr>
            <w:r>
              <w:rPr>
                <w:rFonts w:hint="eastAsia"/>
                <w:szCs w:val="21"/>
              </w:rPr>
              <w:t>8</w:t>
            </w:r>
          </w:p>
        </w:tc>
      </w:tr>
      <w:tr w14:paraId="1F55F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6A71D3E">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C1979F4">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EF220B0">
            <w:pPr>
              <w:widowControl/>
              <w:spacing w:line="240" w:lineRule="exact"/>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7113FE33">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14:paraId="59D476C8">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14:paraId="6936C5BE">
            <w:pPr>
              <w:widowControl/>
              <w:spacing w:line="240" w:lineRule="exact"/>
              <w:jc w:val="left"/>
              <w:rPr>
                <w:szCs w:val="21"/>
              </w:rPr>
            </w:pPr>
            <w:r>
              <w:rPr>
                <w:rFonts w:ascii="仿宋_GB2312" w:hAnsi="新宋体" w:eastAsia="仿宋_GB2312" w:cs="仿宋_GB2312"/>
                <w:kern w:val="0"/>
                <w:szCs w:val="21"/>
              </w:rPr>
              <w:t>评价要点：</w:t>
            </w:r>
          </w:p>
          <w:p w14:paraId="30FAE609">
            <w:pPr>
              <w:widowControl/>
              <w:spacing w:line="240" w:lineRule="exact"/>
              <w:jc w:val="left"/>
              <w:rPr>
                <w:szCs w:val="21"/>
              </w:rPr>
            </w:pPr>
            <w:r>
              <w:rPr>
                <w:rFonts w:ascii="仿宋_GB2312" w:hAnsi="新宋体" w:eastAsia="仿宋_GB2312" w:cs="仿宋_GB2312"/>
                <w:kern w:val="0"/>
                <w:szCs w:val="21"/>
              </w:rPr>
              <w:t>1.公开预决算信息；</w:t>
            </w:r>
          </w:p>
          <w:p w14:paraId="4D90AFAE">
            <w:pPr>
              <w:widowControl/>
              <w:spacing w:line="240" w:lineRule="exact"/>
              <w:jc w:val="left"/>
              <w:rPr>
                <w:szCs w:val="21"/>
              </w:rPr>
            </w:pPr>
            <w:r>
              <w:rPr>
                <w:rFonts w:ascii="仿宋_GB2312" w:hAnsi="新宋体" w:eastAsia="仿宋_GB2312" w:cs="仿宋_GB2312"/>
                <w:kern w:val="0"/>
                <w:szCs w:val="21"/>
              </w:rPr>
              <w:t>2.按规定内容公开预决算信息；</w:t>
            </w:r>
          </w:p>
          <w:p w14:paraId="0AA02B8D">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02DA3E52">
            <w:pPr>
              <w:widowControl/>
              <w:spacing w:line="240" w:lineRule="exact"/>
              <w:jc w:val="left"/>
              <w:rPr>
                <w:szCs w:val="21"/>
              </w:rPr>
            </w:pPr>
            <w:r>
              <w:rPr>
                <w:rFonts w:ascii="仿宋_GB2312" w:hAnsi="新宋体" w:eastAsia="仿宋_GB2312" w:cs="仿宋_GB2312"/>
                <w:kern w:val="0"/>
                <w:szCs w:val="21"/>
              </w:rPr>
              <w:t>全部符合（3）；</w:t>
            </w:r>
          </w:p>
          <w:p w14:paraId="07830F6E">
            <w:pPr>
              <w:widowControl/>
              <w:spacing w:line="240" w:lineRule="exact"/>
              <w:jc w:val="left"/>
              <w:rPr>
                <w:szCs w:val="21"/>
              </w:rPr>
            </w:pPr>
            <w:r>
              <w:rPr>
                <w:rFonts w:ascii="仿宋_GB2312" w:hAnsi="新宋体" w:eastAsia="仿宋_GB2312" w:cs="仿宋_GB2312"/>
                <w:kern w:val="0"/>
                <w:szCs w:val="21"/>
              </w:rPr>
              <w:t>符合其中两项（2）</w:t>
            </w:r>
          </w:p>
          <w:p w14:paraId="77FF8678">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1C287494">
            <w:pPr>
              <w:widowControl/>
              <w:spacing w:line="240" w:lineRule="exact"/>
              <w:jc w:val="left"/>
              <w:rPr>
                <w:szCs w:val="21"/>
              </w:rPr>
            </w:pPr>
            <w:r>
              <w:rPr>
                <w:rFonts w:hint="eastAsia"/>
                <w:szCs w:val="21"/>
              </w:rPr>
              <w:t>3</w:t>
            </w:r>
          </w:p>
        </w:tc>
      </w:tr>
      <w:tr w14:paraId="7CE1D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6F27B30">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05BE4FB">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976F49A">
            <w:pPr>
              <w:widowControl/>
              <w:spacing w:line="240" w:lineRule="exact"/>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783C6378">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14:paraId="1831EA68">
            <w:pPr>
              <w:widowControl/>
              <w:spacing w:line="240" w:lineRule="exact"/>
              <w:jc w:val="left"/>
              <w:rPr>
                <w:szCs w:val="21"/>
              </w:rPr>
            </w:pPr>
            <w:r>
              <w:rPr>
                <w:rFonts w:ascii="仿宋_GB2312" w:hAnsi="新宋体" w:eastAsia="仿宋_GB2312" w:cs="仿宋_GB2312"/>
                <w:kern w:val="0"/>
                <w:szCs w:val="21"/>
              </w:rPr>
              <w:t>评价要点：</w:t>
            </w:r>
          </w:p>
          <w:p w14:paraId="23A07269">
            <w:pPr>
              <w:widowControl/>
              <w:spacing w:line="240" w:lineRule="exact"/>
              <w:jc w:val="left"/>
              <w:rPr>
                <w:szCs w:val="21"/>
              </w:rPr>
            </w:pPr>
            <w:r>
              <w:rPr>
                <w:rFonts w:ascii="仿宋_GB2312" w:hAnsi="新宋体" w:eastAsia="仿宋_GB2312" w:cs="仿宋_GB2312"/>
                <w:kern w:val="0"/>
                <w:szCs w:val="21"/>
              </w:rPr>
              <w:t>1.基本财务管理制度健全；</w:t>
            </w:r>
          </w:p>
          <w:p w14:paraId="28374C80">
            <w:pPr>
              <w:widowControl/>
              <w:spacing w:line="240" w:lineRule="exact"/>
              <w:jc w:val="left"/>
              <w:rPr>
                <w:szCs w:val="21"/>
              </w:rPr>
            </w:pPr>
            <w:r>
              <w:rPr>
                <w:rFonts w:ascii="仿宋_GB2312" w:hAnsi="新宋体" w:eastAsia="仿宋_GB2312" w:cs="仿宋_GB2312"/>
                <w:kern w:val="0"/>
                <w:szCs w:val="21"/>
              </w:rPr>
              <w:t>2.基础数据信息和会计信息资料真实；</w:t>
            </w:r>
          </w:p>
          <w:p w14:paraId="348145AA">
            <w:pPr>
              <w:widowControl/>
              <w:spacing w:line="240" w:lineRule="exact"/>
              <w:jc w:val="left"/>
              <w:rPr>
                <w:szCs w:val="21"/>
              </w:rPr>
            </w:pPr>
            <w:r>
              <w:rPr>
                <w:rFonts w:ascii="仿宋_GB2312" w:hAnsi="新宋体" w:eastAsia="仿宋_GB2312" w:cs="仿宋_GB2312"/>
                <w:kern w:val="0"/>
                <w:szCs w:val="21"/>
              </w:rPr>
              <w:t>3.基础数据信息和会计信息资料完整；</w:t>
            </w:r>
          </w:p>
          <w:p w14:paraId="7E33F930">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47672E49">
            <w:pPr>
              <w:widowControl/>
              <w:spacing w:line="240" w:lineRule="exact"/>
              <w:jc w:val="left"/>
              <w:rPr>
                <w:szCs w:val="21"/>
              </w:rPr>
            </w:pPr>
            <w:r>
              <w:rPr>
                <w:rFonts w:ascii="仿宋_GB2312" w:hAnsi="新宋体" w:eastAsia="仿宋_GB2312" w:cs="仿宋_GB2312"/>
                <w:kern w:val="0"/>
                <w:szCs w:val="21"/>
              </w:rPr>
              <w:t>符合全部四项（4）；</w:t>
            </w:r>
          </w:p>
          <w:p w14:paraId="25EED3A1">
            <w:pPr>
              <w:widowControl/>
              <w:spacing w:line="240" w:lineRule="exact"/>
              <w:jc w:val="left"/>
              <w:rPr>
                <w:szCs w:val="21"/>
              </w:rPr>
            </w:pPr>
            <w:r>
              <w:rPr>
                <w:rFonts w:ascii="仿宋_GB2312" w:hAnsi="新宋体" w:eastAsia="仿宋_GB2312" w:cs="仿宋_GB2312"/>
                <w:kern w:val="0"/>
                <w:szCs w:val="21"/>
              </w:rPr>
              <w:t>符合其中三项（2）；</w:t>
            </w:r>
          </w:p>
          <w:p w14:paraId="1C5AC5BC">
            <w:pPr>
              <w:widowControl/>
              <w:spacing w:line="240" w:lineRule="exact"/>
              <w:jc w:val="left"/>
              <w:rPr>
                <w:szCs w:val="21"/>
              </w:rPr>
            </w:pPr>
            <w:r>
              <w:rPr>
                <w:rFonts w:ascii="仿宋_GB2312" w:hAnsi="新宋体" w:eastAsia="仿宋_GB2312" w:cs="仿宋_GB2312"/>
                <w:kern w:val="0"/>
                <w:szCs w:val="21"/>
              </w:rPr>
              <w:t>符合其中两项（1）；</w:t>
            </w:r>
          </w:p>
          <w:p w14:paraId="72EA85CB">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7F55AD01">
            <w:pPr>
              <w:widowControl/>
              <w:spacing w:line="240" w:lineRule="exact"/>
              <w:jc w:val="left"/>
              <w:rPr>
                <w:szCs w:val="21"/>
              </w:rPr>
            </w:pPr>
            <w:r>
              <w:rPr>
                <w:rFonts w:hint="eastAsia"/>
                <w:szCs w:val="21"/>
              </w:rPr>
              <w:t>4</w:t>
            </w:r>
          </w:p>
        </w:tc>
      </w:tr>
      <w:tr w14:paraId="235EE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A082190">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31CCC3D0">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14:paraId="2BE9A8C1">
            <w:pPr>
              <w:widowControl/>
              <w:spacing w:line="240" w:lineRule="exact"/>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4C99434B">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14:paraId="60DBF206">
            <w:pPr>
              <w:widowControl/>
              <w:spacing w:line="240" w:lineRule="exact"/>
              <w:jc w:val="left"/>
              <w:rPr>
                <w:szCs w:val="21"/>
              </w:rPr>
            </w:pPr>
            <w:r>
              <w:rPr>
                <w:rFonts w:ascii="仿宋_GB2312" w:hAnsi="新宋体" w:eastAsia="仿宋_GB2312" w:cs="仿宋_GB2312"/>
                <w:kern w:val="0"/>
                <w:szCs w:val="21"/>
              </w:rPr>
              <w:t>评价要点：</w:t>
            </w:r>
          </w:p>
          <w:p w14:paraId="056E45C9">
            <w:pPr>
              <w:widowControl/>
              <w:spacing w:line="240" w:lineRule="exact"/>
              <w:jc w:val="left"/>
              <w:rPr>
                <w:szCs w:val="21"/>
              </w:rPr>
            </w:pPr>
            <w:r>
              <w:rPr>
                <w:rFonts w:ascii="仿宋_GB2312" w:hAnsi="新宋体" w:eastAsia="仿宋_GB2312" w:cs="仿宋_GB2312"/>
                <w:kern w:val="0"/>
                <w:szCs w:val="21"/>
              </w:rPr>
              <w:t>1.资产保存完整；</w:t>
            </w:r>
          </w:p>
          <w:p w14:paraId="4833199C">
            <w:pPr>
              <w:widowControl/>
              <w:spacing w:line="240" w:lineRule="exact"/>
              <w:jc w:val="left"/>
              <w:rPr>
                <w:szCs w:val="21"/>
              </w:rPr>
            </w:pPr>
            <w:r>
              <w:rPr>
                <w:rFonts w:ascii="仿宋_GB2312" w:hAnsi="新宋体" w:eastAsia="仿宋_GB2312" w:cs="仿宋_GB2312"/>
                <w:kern w:val="0"/>
                <w:szCs w:val="21"/>
              </w:rPr>
              <w:t>2.资产账务管理是否合规，帐实相符；</w:t>
            </w:r>
          </w:p>
          <w:p w14:paraId="40546494">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6597BF9B">
            <w:pPr>
              <w:widowControl/>
              <w:spacing w:line="240" w:lineRule="exact"/>
              <w:jc w:val="left"/>
              <w:rPr>
                <w:szCs w:val="21"/>
              </w:rPr>
            </w:pPr>
            <w:r>
              <w:rPr>
                <w:rFonts w:ascii="仿宋_GB2312" w:hAnsi="新宋体" w:eastAsia="仿宋_GB2312" w:cs="仿宋_GB2312"/>
                <w:kern w:val="0"/>
                <w:szCs w:val="21"/>
              </w:rPr>
              <w:t>符合全部三项（3）；</w:t>
            </w:r>
          </w:p>
          <w:p w14:paraId="1EA9DF02">
            <w:pPr>
              <w:widowControl/>
              <w:spacing w:line="240" w:lineRule="exact"/>
              <w:jc w:val="left"/>
              <w:rPr>
                <w:szCs w:val="21"/>
              </w:rPr>
            </w:pPr>
            <w:r>
              <w:rPr>
                <w:rFonts w:ascii="仿宋_GB2312" w:hAnsi="新宋体" w:eastAsia="仿宋_GB2312" w:cs="仿宋_GB2312"/>
                <w:kern w:val="0"/>
                <w:szCs w:val="21"/>
              </w:rPr>
              <w:t>符合其中两项（2）；</w:t>
            </w:r>
          </w:p>
          <w:p w14:paraId="32DA7615">
            <w:pPr>
              <w:widowControl/>
              <w:spacing w:line="240" w:lineRule="exact"/>
              <w:jc w:val="left"/>
              <w:rPr>
                <w:szCs w:val="21"/>
              </w:rPr>
            </w:pPr>
            <w:r>
              <w:rPr>
                <w:rFonts w:ascii="仿宋_GB2312" w:hAnsi="新宋体" w:eastAsia="仿宋_GB2312" w:cs="仿宋_GB2312"/>
                <w:kern w:val="0"/>
                <w:szCs w:val="21"/>
              </w:rPr>
              <w:t>符合其中一项（1）；</w:t>
            </w:r>
          </w:p>
          <w:p w14:paraId="7EB5AA6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6BC72204">
            <w:pPr>
              <w:widowControl/>
              <w:spacing w:line="240" w:lineRule="exact"/>
              <w:jc w:val="left"/>
              <w:rPr>
                <w:szCs w:val="21"/>
              </w:rPr>
            </w:pPr>
            <w:r>
              <w:rPr>
                <w:rFonts w:hint="eastAsia"/>
                <w:szCs w:val="21"/>
              </w:rPr>
              <w:t>2</w:t>
            </w:r>
          </w:p>
        </w:tc>
      </w:tr>
      <w:tr w14:paraId="0D249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92B2309">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1071636">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6DBF6D66">
            <w:pPr>
              <w:widowControl/>
              <w:spacing w:line="240" w:lineRule="exact"/>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51D0F8A7">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14:paraId="3B7DDAB8">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758AFA4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14:paraId="08B3E5F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14:paraId="3705DC2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14:paraId="7B7166A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5006E595">
            <w:pPr>
              <w:widowControl/>
              <w:spacing w:line="240" w:lineRule="exact"/>
              <w:jc w:val="left"/>
              <w:rPr>
                <w:szCs w:val="21"/>
              </w:rPr>
            </w:pPr>
            <w:r>
              <w:rPr>
                <w:rFonts w:hint="eastAsia"/>
                <w:szCs w:val="21"/>
              </w:rPr>
              <w:t>3</w:t>
            </w:r>
          </w:p>
        </w:tc>
      </w:tr>
      <w:tr w14:paraId="3D219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3B9E015C">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0DC1C1E">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4523768A">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51BD9E51">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w:t>
            </w:r>
            <w:r>
              <w:rPr>
                <w:rFonts w:hint="eastAsia" w:ascii="仿宋" w:hAnsi="仿宋" w:eastAsia="仿宋" w:cs="仿宋"/>
                <w:color w:val="000000"/>
                <w:kern w:val="0"/>
                <w:szCs w:val="21"/>
                <w:lang w:eastAsia="zh-CN"/>
              </w:rPr>
              <w:t>的</w:t>
            </w:r>
            <w:r>
              <w:rPr>
                <w:rFonts w:hint="eastAsia" w:ascii="仿宋" w:hAnsi="仿宋" w:eastAsia="仿宋" w:cs="仿宋"/>
                <w:color w:val="000000"/>
                <w:kern w:val="0"/>
                <w:szCs w:val="21"/>
              </w:rPr>
              <w:t>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1.每项任务是否已制定了明确、具体、可量化、可衡量的绩效指标；</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7232C47F">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43C86D74">
            <w:pPr>
              <w:widowControl/>
              <w:spacing w:line="240" w:lineRule="exact"/>
              <w:jc w:val="left"/>
              <w:rPr>
                <w:szCs w:val="21"/>
              </w:rPr>
            </w:pPr>
            <w:r>
              <w:rPr>
                <w:rFonts w:hint="eastAsia"/>
                <w:szCs w:val="21"/>
              </w:rPr>
              <w:t>10</w:t>
            </w:r>
          </w:p>
        </w:tc>
      </w:tr>
      <w:tr w14:paraId="7EC95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26F046C">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BB7CC34">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14:paraId="43F91379">
            <w:pPr>
              <w:widowControl/>
              <w:spacing w:line="240" w:lineRule="exact"/>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14:paraId="5472A13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14:paraId="43CBEA04">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14:paraId="1E8D615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3DF6A5E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14:paraId="1C485B2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14:paraId="5F2FC3A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3.项目质量达标率在99%-100%之间的，在0和满分之间计算确定：</w:t>
            </w:r>
          </w:p>
          <w:p w14:paraId="571282C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33F63D51">
            <w:pPr>
              <w:widowControl/>
              <w:spacing w:line="240" w:lineRule="exact"/>
              <w:jc w:val="left"/>
              <w:rPr>
                <w:szCs w:val="21"/>
              </w:rPr>
            </w:pPr>
            <w:r>
              <w:rPr>
                <w:rFonts w:hint="eastAsia"/>
                <w:szCs w:val="21"/>
              </w:rPr>
              <w:t>15</w:t>
            </w:r>
          </w:p>
        </w:tc>
      </w:tr>
      <w:tr w14:paraId="52A47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32BB0557">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14:paraId="4311120C">
            <w:pPr>
              <w:widowControl/>
              <w:spacing w:line="240" w:lineRule="exact"/>
              <w:jc w:val="left"/>
              <w:rPr>
                <w:rFonts w:ascii="仿宋_GB2312" w:hAnsi="新宋体" w:eastAsia="仿宋_GB2312" w:cs="仿宋_GB2312"/>
                <w:kern w:val="0"/>
                <w:szCs w:val="21"/>
              </w:rPr>
            </w:pPr>
          </w:p>
          <w:p w14:paraId="2A24FE50">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14:paraId="36F7A4BC">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0F5BB455">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34133B7E">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14:paraId="330E9F73">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1.通过部门所属企事业单位改革，促进了企事业单位效益增长情况；</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00E92917">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4EDCAE1B">
            <w:pPr>
              <w:widowControl/>
              <w:spacing w:line="240" w:lineRule="exact"/>
              <w:jc w:val="left"/>
              <w:rPr>
                <w:szCs w:val="21"/>
              </w:rPr>
            </w:pPr>
            <w:r>
              <w:rPr>
                <w:rFonts w:hint="eastAsia"/>
                <w:szCs w:val="21"/>
              </w:rPr>
              <w:t>5</w:t>
            </w:r>
          </w:p>
        </w:tc>
      </w:tr>
      <w:tr w14:paraId="53D82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47D3A95D">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2266DBF5">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7159890">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3FAA2878">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14:paraId="02219871">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1.通过部门所属企事业单位的改革，促进了企事业单位可持续发展，带动就业增长情况；</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035A1243">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30E5BDF6">
            <w:pPr>
              <w:widowControl/>
              <w:spacing w:line="240" w:lineRule="exact"/>
              <w:jc w:val="left"/>
              <w:rPr>
                <w:szCs w:val="21"/>
              </w:rPr>
            </w:pPr>
            <w:r>
              <w:rPr>
                <w:rFonts w:hint="eastAsia"/>
                <w:szCs w:val="21"/>
              </w:rPr>
              <w:t>5</w:t>
            </w:r>
          </w:p>
        </w:tc>
      </w:tr>
      <w:tr w14:paraId="18496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1B754AC6">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15906F03">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C11F2D8">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72736C18">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14:paraId="39AD9116">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52788061">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0AE2D8DA">
            <w:pPr>
              <w:widowControl/>
              <w:spacing w:line="240" w:lineRule="exact"/>
              <w:jc w:val="left"/>
              <w:rPr>
                <w:szCs w:val="21"/>
              </w:rPr>
            </w:pPr>
            <w:r>
              <w:rPr>
                <w:rFonts w:hint="eastAsia"/>
                <w:szCs w:val="21"/>
              </w:rPr>
              <w:t>5</w:t>
            </w:r>
          </w:p>
        </w:tc>
      </w:tr>
      <w:tr w14:paraId="2EB4E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9A50B8F">
            <w:pPr>
              <w:spacing w:line="240" w:lineRule="exact"/>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14:paraId="28DAB5FE">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C161C8E">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483AE8D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29A22559">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14:paraId="52A030CB">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14:paraId="27FF47C9">
            <w:pPr>
              <w:widowControl/>
              <w:spacing w:line="240" w:lineRule="exact"/>
              <w:jc w:val="left"/>
              <w:rPr>
                <w:szCs w:val="21"/>
              </w:rPr>
            </w:pPr>
            <w:r>
              <w:rPr>
                <w:rFonts w:hint="eastAsia"/>
                <w:szCs w:val="21"/>
              </w:rPr>
              <w:t>5</w:t>
            </w:r>
          </w:p>
        </w:tc>
      </w:tr>
    </w:tbl>
    <w:p w14:paraId="1C29E0A6">
      <w:pPr>
        <w:tabs>
          <w:tab w:val="left" w:pos="749"/>
        </w:tabs>
        <w:jc w:val="left"/>
      </w:pPr>
    </w:p>
    <w:p w14:paraId="57DEF871"/>
    <w:p w14:paraId="58C58073"/>
    <w:p w14:paraId="25662C05"/>
    <w:p w14:paraId="106FA72F"/>
    <w:p w14:paraId="558F6D16"/>
    <w:p w14:paraId="090E5F4F"/>
    <w:p w14:paraId="324B5648"/>
    <w:p w14:paraId="4EEDAD32"/>
    <w:p w14:paraId="03F8F0D3"/>
    <w:p w14:paraId="71894998"/>
    <w:p w14:paraId="09675C85"/>
    <w:p w14:paraId="2F022953"/>
    <w:p w14:paraId="78E8002F"/>
    <w:p w14:paraId="73C49337">
      <w:pPr>
        <w:tabs>
          <w:tab w:val="left" w:pos="636"/>
        </w:tabs>
        <w:jc w:val="left"/>
        <w:sectPr>
          <w:footerReference r:id="rId3" w:type="default"/>
          <w:footerReference r:id="rId4" w:type="even"/>
          <w:pgSz w:w="11906" w:h="16838"/>
          <w:pgMar w:top="1560" w:right="1418" w:bottom="1560" w:left="1418" w:header="851" w:footer="1032" w:gutter="0"/>
          <w:cols w:space="425" w:num="1"/>
          <w:docGrid w:type="lines" w:linePitch="313" w:charSpace="0"/>
        </w:sectPr>
      </w:pPr>
    </w:p>
    <w:p w14:paraId="542C918F">
      <w:pPr>
        <w:widowControl/>
        <w:spacing w:line="480" w:lineRule="exact"/>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附件6：</w:t>
      </w:r>
    </w:p>
    <w:p w14:paraId="29F59501">
      <w:pPr>
        <w:rPr>
          <w:rFonts w:ascii="仿宋" w:hAnsi="仿宋" w:eastAsia="仿宋" w:cs="仿宋"/>
          <w:b/>
          <w:bCs/>
          <w:sz w:val="30"/>
          <w:szCs w:val="30"/>
        </w:rPr>
      </w:pPr>
      <w:r>
        <w:rPr>
          <w:rFonts w:hint="eastAsia" w:ascii="仿宋" w:hAnsi="仿宋" w:eastAsia="仿宋" w:cs="仿宋"/>
          <w:b/>
          <w:bCs/>
          <w:sz w:val="30"/>
          <w:szCs w:val="30"/>
        </w:rPr>
        <w:t>部门整体支出绩效评价报告主要内容包括：</w:t>
      </w:r>
    </w:p>
    <w:p w14:paraId="05E4D580">
      <w:pPr>
        <w:ind w:firstLine="643" w:firstLineChars="200"/>
        <w:rPr>
          <w:rFonts w:ascii="仿宋" w:hAnsi="仿宋" w:eastAsia="仿宋" w:cs="仿宋"/>
          <w:b/>
          <w:sz w:val="32"/>
          <w:szCs w:val="32"/>
        </w:rPr>
      </w:pPr>
      <w:r>
        <w:rPr>
          <w:rFonts w:hint="eastAsia" w:ascii="仿宋" w:hAnsi="仿宋" w:eastAsia="仿宋" w:cs="仿宋"/>
          <w:b/>
          <w:sz w:val="32"/>
          <w:szCs w:val="32"/>
        </w:rPr>
        <w:t>一、基本概况。</w:t>
      </w:r>
    </w:p>
    <w:p w14:paraId="6FB06645">
      <w:pPr>
        <w:ind w:firstLine="643" w:firstLineChars="200"/>
        <w:rPr>
          <w:rFonts w:ascii="仿宋" w:hAnsi="仿宋" w:eastAsia="仿宋" w:cs="仿宋"/>
          <w:b/>
          <w:sz w:val="32"/>
          <w:szCs w:val="32"/>
        </w:rPr>
      </w:pPr>
      <w:r>
        <w:rPr>
          <w:rFonts w:hint="eastAsia" w:ascii="仿宋" w:hAnsi="仿宋" w:eastAsia="仿宋" w:cs="仿宋"/>
          <w:b/>
          <w:sz w:val="32"/>
          <w:szCs w:val="32"/>
        </w:rPr>
        <w:t>1、部门主要职责职能</w:t>
      </w:r>
    </w:p>
    <w:p w14:paraId="5D1F56A0">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加强</w:t>
      </w:r>
      <w:r>
        <w:rPr>
          <w:rFonts w:hint="eastAsia" w:ascii="仿宋" w:hAnsi="仿宋" w:eastAsia="仿宋" w:cs="仿宋"/>
          <w:color w:val="auto"/>
          <w:kern w:val="2"/>
          <w:sz w:val="32"/>
          <w:szCs w:val="32"/>
          <w:lang w:eastAsia="zh-CN"/>
        </w:rPr>
        <w:t>特殊</w:t>
      </w:r>
      <w:r>
        <w:rPr>
          <w:rFonts w:ascii="仿宋" w:hAnsi="仿宋" w:eastAsia="仿宋" w:cs="仿宋"/>
          <w:color w:val="auto"/>
          <w:kern w:val="2"/>
          <w:sz w:val="32"/>
          <w:szCs w:val="32"/>
          <w:lang w:eastAsia="zh-CN"/>
        </w:rPr>
        <w:t>教育，以推进义务教育均衡发展为重点，深入推进特殊教育教学改革，加强德育教育工作，全面实施素质教育。加强公共文化服务体系建设，推动全民健身，推进青少年体育工作，构建多元化体育服务体系。</w:t>
      </w:r>
    </w:p>
    <w:p w14:paraId="677DAB71">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（一）贯彻落实党和国家教育工作的方针、政策和法律法规，拟定我</w:t>
      </w:r>
      <w:r>
        <w:rPr>
          <w:rFonts w:hint="eastAsia" w:ascii="仿宋" w:hAnsi="仿宋" w:eastAsia="仿宋" w:cs="仿宋"/>
          <w:color w:val="auto"/>
          <w:kern w:val="2"/>
          <w:sz w:val="32"/>
          <w:szCs w:val="32"/>
          <w:lang w:eastAsia="zh-CN"/>
        </w:rPr>
        <w:t>校</w:t>
      </w:r>
      <w:r>
        <w:rPr>
          <w:rFonts w:ascii="仿宋" w:hAnsi="仿宋" w:eastAsia="仿宋" w:cs="仿宋"/>
          <w:color w:val="auto"/>
          <w:kern w:val="2"/>
          <w:sz w:val="32"/>
          <w:szCs w:val="32"/>
          <w:lang w:eastAsia="zh-CN"/>
        </w:rPr>
        <w:t>教育工作的实施意见和措施，并组织实施。</w:t>
      </w:r>
    </w:p>
    <w:p w14:paraId="575EB9D6">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（二）负责学校教育的统筹规划和协调管理，组织实施学校的设置标准，指导学校的教育教学改革，负责教育基本信息的统计、分析和发布。</w:t>
      </w:r>
    </w:p>
    <w:p w14:paraId="628ED9C5">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（三）综合管理教师队伍建设的中长期规划及教师培养、培训的政策、规划制定和组织实施工作；负责推进</w:t>
      </w:r>
      <w:r>
        <w:rPr>
          <w:rFonts w:hint="eastAsia" w:ascii="仿宋" w:hAnsi="仿宋" w:eastAsia="仿宋" w:cs="仿宋"/>
          <w:color w:val="auto"/>
          <w:kern w:val="2"/>
          <w:sz w:val="32"/>
          <w:szCs w:val="32"/>
          <w:lang w:eastAsia="zh-CN"/>
        </w:rPr>
        <w:t>特殊</w:t>
      </w:r>
      <w:r>
        <w:rPr>
          <w:rFonts w:ascii="仿宋" w:hAnsi="仿宋" w:eastAsia="仿宋" w:cs="仿宋"/>
          <w:color w:val="auto"/>
          <w:kern w:val="2"/>
          <w:sz w:val="32"/>
          <w:szCs w:val="32"/>
          <w:lang w:eastAsia="zh-CN"/>
        </w:rPr>
        <w:t>教育均衡发展和促进教育公平，负责</w:t>
      </w:r>
      <w:r>
        <w:rPr>
          <w:rFonts w:hint="eastAsia" w:ascii="仿宋" w:hAnsi="仿宋" w:eastAsia="仿宋" w:cs="仿宋"/>
          <w:color w:val="auto"/>
          <w:kern w:val="2"/>
          <w:sz w:val="32"/>
          <w:szCs w:val="32"/>
          <w:lang w:eastAsia="zh-CN"/>
        </w:rPr>
        <w:t>特殊</w:t>
      </w:r>
      <w:r>
        <w:rPr>
          <w:rFonts w:ascii="仿宋" w:hAnsi="仿宋" w:eastAsia="仿宋" w:cs="仿宋"/>
          <w:color w:val="auto"/>
          <w:kern w:val="2"/>
          <w:sz w:val="32"/>
          <w:szCs w:val="32"/>
          <w:lang w:eastAsia="zh-CN"/>
        </w:rPr>
        <w:t>教育的管理和协调；负责特殊教育教学基本要求和教学基本文件的实施。</w:t>
      </w:r>
    </w:p>
    <w:p w14:paraId="64179DDC">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（四）负责全面实施素质教育，提高教学质量和水平。</w:t>
      </w:r>
    </w:p>
    <w:p w14:paraId="5FBBA309">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（五）负责组织指导特殊学校的招生考试工作。</w:t>
      </w:r>
    </w:p>
    <w:p w14:paraId="3E6499DB">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（六）负责管理本部门教育经费和县拨教育经费并对各项经费使用情况进行监督；监测教育经费（含人员经费）的投入和执行情况；实施对家庭困难学生的资助工作</w:t>
      </w:r>
      <w:r>
        <w:rPr>
          <w:rFonts w:hint="eastAsia" w:ascii="仿宋" w:hAnsi="仿宋" w:eastAsia="仿宋" w:cs="仿宋"/>
          <w:color w:val="auto"/>
          <w:kern w:val="2"/>
          <w:sz w:val="32"/>
          <w:szCs w:val="32"/>
          <w:lang w:eastAsia="zh-CN"/>
        </w:rPr>
        <w:t>。</w:t>
      </w:r>
    </w:p>
    <w:p w14:paraId="04451775">
      <w:pPr>
        <w:ind w:firstLine="643" w:firstLineChars="200"/>
        <w:jc w:val="left"/>
        <w:rPr>
          <w:rFonts w:ascii="仿宋" w:hAnsi="仿宋" w:eastAsia="仿宋" w:cs="仿宋"/>
          <w:b/>
          <w:sz w:val="32"/>
          <w:szCs w:val="32"/>
        </w:rPr>
      </w:pPr>
      <w:r>
        <w:rPr>
          <w:rFonts w:hint="eastAsia" w:ascii="仿宋" w:hAnsi="仿宋" w:eastAsia="仿宋" w:cs="仿宋"/>
          <w:b/>
          <w:sz w:val="32"/>
          <w:szCs w:val="32"/>
        </w:rPr>
        <w:t>2、部门履职总体目标</w:t>
      </w:r>
    </w:p>
    <w:p w14:paraId="6A8F7D99">
      <w:pPr>
        <w:spacing w:line="600" w:lineRule="exact"/>
        <w:ind w:firstLine="640" w:firstLineChars="200"/>
        <w:rPr>
          <w:rFonts w:ascii="仿宋" w:hAnsi="仿宋" w:eastAsia="仿宋" w:cs="仿宋"/>
          <w:sz w:val="32"/>
          <w:szCs w:val="32"/>
        </w:rPr>
      </w:pPr>
      <w:r>
        <w:rPr>
          <w:rFonts w:ascii="仿宋" w:hAnsi="仿宋" w:eastAsia="仿宋" w:cs="仿宋"/>
          <w:sz w:val="32"/>
          <w:szCs w:val="32"/>
        </w:rPr>
        <w:t>2019年，学校将全面贯彻十九大精神和省、市、县重大决策部署，以习近平新时代中国特色社会主义思想为指导，贯彻党的教育方针，落实“立德树人”根本任务，纵深推进教育改革，提升教育品质，积极构建与经济社会发展、与人民群众需求相适应的教育体系，努力解决好新时期人民群众日益增长的对优质教育的需要和发展不平衡不充分的矛盾，办好人民满意的教育。</w:t>
      </w:r>
    </w:p>
    <w:p w14:paraId="29E0478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一</w:t>
      </w:r>
      <w:r>
        <w:rPr>
          <w:rFonts w:hint="eastAsia" w:ascii="仿宋" w:hAnsi="仿宋" w:eastAsia="仿宋" w:cs="仿宋"/>
          <w:sz w:val="32"/>
          <w:szCs w:val="32"/>
        </w:rPr>
        <w:t>）</w:t>
      </w:r>
      <w:r>
        <w:rPr>
          <w:rFonts w:ascii="仿宋" w:hAnsi="仿宋" w:eastAsia="仿宋" w:cs="仿宋"/>
          <w:sz w:val="32"/>
          <w:szCs w:val="32"/>
        </w:rPr>
        <w:t>、着力加强党的领导，</w:t>
      </w:r>
      <w:r>
        <w:rPr>
          <w:rFonts w:hint="eastAsia" w:ascii="仿宋" w:hAnsi="仿宋" w:eastAsia="仿宋" w:cs="仿宋"/>
          <w:sz w:val="32"/>
          <w:szCs w:val="32"/>
        </w:rPr>
        <w:t>做好学校</w:t>
      </w:r>
      <w:r>
        <w:rPr>
          <w:rFonts w:ascii="仿宋" w:hAnsi="仿宋" w:eastAsia="仿宋" w:cs="仿宋"/>
          <w:sz w:val="32"/>
          <w:szCs w:val="32"/>
        </w:rPr>
        <w:t>各项工作</w:t>
      </w:r>
    </w:p>
    <w:p w14:paraId="6A85D168">
      <w:pPr>
        <w:spacing w:line="600" w:lineRule="exact"/>
        <w:ind w:firstLine="640" w:firstLineChars="200"/>
        <w:rPr>
          <w:rFonts w:ascii="仿宋" w:hAnsi="仿宋" w:eastAsia="仿宋" w:cs="仿宋"/>
          <w:sz w:val="32"/>
          <w:szCs w:val="32"/>
        </w:rPr>
      </w:pPr>
      <w:r>
        <w:rPr>
          <w:rFonts w:ascii="仿宋" w:hAnsi="仿宋" w:eastAsia="仿宋" w:cs="仿宋"/>
          <w:sz w:val="32"/>
          <w:szCs w:val="32"/>
        </w:rPr>
        <w:t>1.学习、宣传、贯彻、落实党的十九大精神。通过抓好大学习、组织大宣讲、营造大氛围、开展大调研、推进大落实等系列活动和“不忘初心</w:t>
      </w:r>
      <w:r>
        <w:rPr>
          <w:rFonts w:hint="eastAsia" w:ascii="仿宋" w:hAnsi="仿宋" w:eastAsia="仿宋" w:cs="仿宋"/>
          <w:sz w:val="32"/>
          <w:szCs w:val="32"/>
        </w:rPr>
        <w:t>、</w:t>
      </w:r>
      <w:r>
        <w:rPr>
          <w:rFonts w:ascii="仿宋" w:hAnsi="仿宋" w:eastAsia="仿宋" w:cs="仿宋"/>
          <w:sz w:val="32"/>
          <w:szCs w:val="32"/>
        </w:rPr>
        <w:t>牢记使命”</w:t>
      </w:r>
      <w:r>
        <w:rPr>
          <w:rFonts w:hint="eastAsia" w:ascii="仿宋" w:hAnsi="仿宋" w:eastAsia="仿宋" w:cs="仿宋"/>
          <w:sz w:val="32"/>
          <w:szCs w:val="32"/>
        </w:rPr>
        <w:t>主</w:t>
      </w:r>
      <w:r>
        <w:rPr>
          <w:rFonts w:ascii="仿宋" w:hAnsi="仿宋" w:eastAsia="仿宋" w:cs="仿宋"/>
          <w:sz w:val="32"/>
          <w:szCs w:val="32"/>
        </w:rPr>
        <w:t>题教育</w:t>
      </w:r>
      <w:r>
        <w:rPr>
          <w:rFonts w:hint="eastAsia" w:ascii="仿宋" w:hAnsi="仿宋" w:eastAsia="仿宋" w:cs="仿宋"/>
          <w:sz w:val="32"/>
          <w:szCs w:val="32"/>
        </w:rPr>
        <w:t>、</w:t>
      </w:r>
      <w:r>
        <w:rPr>
          <w:rFonts w:ascii="仿宋" w:hAnsi="仿宋" w:eastAsia="仿宋" w:cs="仿宋"/>
          <w:sz w:val="32"/>
          <w:szCs w:val="32"/>
        </w:rPr>
        <w:t>明确奋斗目标，狠抓工作落实。</w:t>
      </w:r>
    </w:p>
    <w:p w14:paraId="4F13F6DF">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狠抓党风廉政建设。认真落实党风廉政建设责任制，深化廉政风险防控机制建设工作，健全廉政风险防控体系，实现重点领域、关键环节和重点岗位廉政监管全覆盖。</w:t>
      </w:r>
    </w:p>
    <w:p w14:paraId="42CABD1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二</w:t>
      </w:r>
      <w:r>
        <w:rPr>
          <w:rFonts w:hint="eastAsia" w:ascii="仿宋" w:hAnsi="仿宋" w:eastAsia="仿宋" w:cs="仿宋"/>
          <w:sz w:val="32"/>
          <w:szCs w:val="32"/>
        </w:rPr>
        <w:t>）</w:t>
      </w:r>
      <w:r>
        <w:rPr>
          <w:rFonts w:ascii="仿宋" w:hAnsi="仿宋" w:eastAsia="仿宋" w:cs="仿宋"/>
          <w:sz w:val="32"/>
          <w:szCs w:val="32"/>
        </w:rPr>
        <w:t>、奋力补齐发展短板，不断优化教育体系</w:t>
      </w:r>
    </w:p>
    <w:p w14:paraId="1F7D692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.推进</w:t>
      </w:r>
      <w:r>
        <w:rPr>
          <w:rFonts w:hint="eastAsia" w:ascii="仿宋" w:hAnsi="仿宋" w:eastAsia="仿宋" w:cs="仿宋"/>
          <w:sz w:val="32"/>
          <w:szCs w:val="32"/>
        </w:rPr>
        <w:t>特殊</w:t>
      </w:r>
      <w:r>
        <w:rPr>
          <w:rFonts w:ascii="仿宋" w:hAnsi="仿宋" w:eastAsia="仿宋" w:cs="仿宋"/>
          <w:sz w:val="32"/>
          <w:szCs w:val="32"/>
        </w:rPr>
        <w:t>教育优质均衡发展。</w:t>
      </w:r>
    </w:p>
    <w:p w14:paraId="357267C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三</w:t>
      </w:r>
      <w:r>
        <w:rPr>
          <w:rFonts w:hint="eastAsia" w:ascii="仿宋" w:hAnsi="仿宋" w:eastAsia="仿宋" w:cs="仿宋"/>
          <w:sz w:val="32"/>
          <w:szCs w:val="32"/>
        </w:rPr>
        <w:t>）</w:t>
      </w:r>
      <w:r>
        <w:rPr>
          <w:rFonts w:ascii="仿宋" w:hAnsi="仿宋" w:eastAsia="仿宋" w:cs="仿宋"/>
          <w:sz w:val="32"/>
          <w:szCs w:val="32"/>
        </w:rPr>
        <w:t>、深入推进教育改革，全面提高教育质量</w:t>
      </w:r>
    </w:p>
    <w:p w14:paraId="170FC80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.加强学校管理工作。狠抓学校精细化管理工作。</w:t>
      </w:r>
    </w:p>
    <w:p w14:paraId="4B00070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.持之以恒抓两支队伍建设。严格队伍管理，加强师德师风建设，强化师资培训，提高队伍整体素质。</w:t>
      </w:r>
    </w:p>
    <w:p w14:paraId="6B5A5A1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.坚持实施素质教育。从基础教育抓起，全面推行魏书生教育思想和李希贵教学改革。继续抓好</w:t>
      </w:r>
      <w:r>
        <w:rPr>
          <w:rFonts w:hint="eastAsia" w:ascii="仿宋" w:hAnsi="仿宋" w:eastAsia="仿宋" w:cs="仿宋"/>
          <w:sz w:val="32"/>
          <w:szCs w:val="32"/>
        </w:rPr>
        <w:t>特殊</w:t>
      </w:r>
      <w:r>
        <w:rPr>
          <w:rFonts w:ascii="仿宋" w:hAnsi="仿宋" w:eastAsia="仿宋" w:cs="仿宋"/>
          <w:sz w:val="32"/>
          <w:szCs w:val="32"/>
        </w:rPr>
        <w:t>教育学校教学教研工作，监管教学工作全过程，大力提升教学质量。</w:t>
      </w:r>
    </w:p>
    <w:p w14:paraId="55E8979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7</w:t>
      </w:r>
      <w:r>
        <w:rPr>
          <w:rFonts w:ascii="仿宋" w:hAnsi="仿宋" w:eastAsia="仿宋" w:cs="仿宋"/>
          <w:sz w:val="32"/>
          <w:szCs w:val="32"/>
        </w:rPr>
        <w:t>.不断深化教师补充机制和教师管理体制改革。认真贯彻落实《全面深化新时代教师队伍建设改革的意见》，积极探索符合我</w:t>
      </w:r>
      <w:r>
        <w:rPr>
          <w:rFonts w:hint="eastAsia" w:ascii="仿宋" w:hAnsi="仿宋" w:eastAsia="仿宋" w:cs="仿宋"/>
          <w:sz w:val="32"/>
          <w:szCs w:val="32"/>
        </w:rPr>
        <w:t>校</w:t>
      </w:r>
      <w:r>
        <w:rPr>
          <w:rFonts w:ascii="仿宋" w:hAnsi="仿宋" w:eastAsia="仿宋" w:cs="仿宋"/>
          <w:sz w:val="32"/>
          <w:szCs w:val="32"/>
        </w:rPr>
        <w:t>实际的教师补充新机制，</w:t>
      </w:r>
    </w:p>
    <w:p w14:paraId="33A1492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四</w:t>
      </w:r>
      <w:r>
        <w:rPr>
          <w:rFonts w:hint="eastAsia" w:ascii="仿宋" w:hAnsi="仿宋" w:eastAsia="仿宋" w:cs="仿宋"/>
          <w:sz w:val="32"/>
          <w:szCs w:val="32"/>
        </w:rPr>
        <w:t>）</w:t>
      </w:r>
      <w:r>
        <w:rPr>
          <w:rFonts w:ascii="仿宋" w:hAnsi="仿宋" w:eastAsia="仿宋" w:cs="仿宋"/>
          <w:sz w:val="32"/>
          <w:szCs w:val="32"/>
        </w:rPr>
        <w:t>、抓好德育管理和活动育人，贯彻立德树人根本任务</w:t>
      </w:r>
    </w:p>
    <w:p w14:paraId="640E41B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8</w:t>
      </w:r>
      <w:r>
        <w:rPr>
          <w:rFonts w:ascii="仿宋" w:hAnsi="仿宋" w:eastAsia="仿宋" w:cs="仿宋"/>
          <w:sz w:val="32"/>
          <w:szCs w:val="32"/>
        </w:rPr>
        <w:t>.大力推进文明校园创建。以创建省级文明城为抓手，大力推进文明校园创建，加强和改进德育工作，深入开展以爱国主义为核心的民族精神和革命文化、社会主义先进文化教育。</w:t>
      </w:r>
    </w:p>
    <w:p w14:paraId="2A45847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9</w:t>
      </w:r>
      <w:r>
        <w:rPr>
          <w:rFonts w:ascii="仿宋" w:hAnsi="仿宋" w:eastAsia="仿宋" w:cs="仿宋"/>
          <w:sz w:val="32"/>
          <w:szCs w:val="32"/>
        </w:rPr>
        <w:t>.强化师德师风建设。以习近平新时代中国特色社会主义思想武装教职工头脑，抓实抓好教育系统意识形态工作，建立常态化政治理论学习制度。加强职业理想、心理健康教育，引导教师自觉遵守《中小学教师职业道德规范》，牢固树立“四个意识”，坚定理想信念，争做“四有”好老师。</w:t>
      </w:r>
    </w:p>
    <w:p w14:paraId="34725EFE">
      <w:pPr>
        <w:pStyle w:val="17"/>
        <w:ind w:firstLine="643"/>
        <w:rPr>
          <w:rFonts w:ascii="仿宋" w:hAnsi="仿宋" w:eastAsia="仿宋" w:cs="仿宋"/>
          <w:b/>
          <w:sz w:val="32"/>
          <w:szCs w:val="32"/>
        </w:rPr>
      </w:pPr>
      <w:r>
        <w:rPr>
          <w:rFonts w:hint="eastAsia" w:ascii="仿宋" w:hAnsi="仿宋" w:eastAsia="仿宋" w:cs="仿宋"/>
          <w:b/>
          <w:sz w:val="32"/>
          <w:szCs w:val="32"/>
        </w:rPr>
        <w:t>3、预算资金安排及资金支出情况。</w:t>
      </w:r>
    </w:p>
    <w:p w14:paraId="32820D42">
      <w:pPr>
        <w:pStyle w:val="17"/>
        <w:ind w:firstLine="640"/>
        <w:rPr>
          <w:rFonts w:ascii="仿宋" w:hAnsi="仿宋" w:eastAsia="仿宋" w:cs="仿宋"/>
          <w:sz w:val="32"/>
          <w:szCs w:val="32"/>
        </w:rPr>
      </w:pPr>
      <w:r>
        <w:rPr>
          <w:rFonts w:hint="eastAsia" w:ascii="仿宋" w:hAnsi="仿宋" w:eastAsia="仿宋" w:cs="仿宋"/>
          <w:sz w:val="32"/>
          <w:szCs w:val="32"/>
        </w:rPr>
        <w:t>2019年教育预算资金安排共计92.436206万元，其中一、一般公共预算财政拨款92.436206万元；支出92.436206万元，其中工资福利支出57.936206万元，商品和服务支出17.09万元、对个人和家庭的补助支出1.5万元、资本性支出15.91万元。</w:t>
      </w:r>
    </w:p>
    <w:p w14:paraId="48FAEFB5">
      <w:pPr>
        <w:ind w:left="643"/>
        <w:rPr>
          <w:rFonts w:ascii="仿宋" w:hAnsi="仿宋" w:eastAsia="仿宋" w:cs="仿宋"/>
          <w:sz w:val="32"/>
          <w:szCs w:val="32"/>
        </w:rPr>
      </w:pPr>
      <w:r>
        <w:rPr>
          <w:rFonts w:hint="eastAsia" w:ascii="仿宋" w:hAnsi="仿宋" w:eastAsia="仿宋" w:cs="仿宋"/>
          <w:b/>
          <w:sz w:val="32"/>
          <w:szCs w:val="32"/>
        </w:rPr>
        <w:t>二、预算绩效管理开展及整体绩效实现情况。</w:t>
      </w:r>
    </w:p>
    <w:p w14:paraId="3EE99E6F">
      <w:pPr>
        <w:pStyle w:val="7"/>
        <w:shd w:val="clear" w:color="auto" w:fill="FFFFFF"/>
        <w:spacing w:before="0" w:beforeAutospacing="0" w:after="0" w:afterAutospacing="0" w:line="450" w:lineRule="atLeast"/>
        <w:ind w:firstLine="640" w:firstLineChars="200"/>
        <w:rPr>
          <w:rFonts w:ascii="仿宋" w:hAnsi="仿宋" w:eastAsia="仿宋" w:cs="仿宋"/>
          <w:kern w:val="2"/>
          <w:sz w:val="32"/>
          <w:szCs w:val="32"/>
        </w:rPr>
      </w:pPr>
      <w:r>
        <w:rPr>
          <w:rFonts w:hint="eastAsia" w:ascii="仿宋" w:hAnsi="仿宋" w:eastAsia="仿宋" w:cs="仿宋"/>
          <w:kern w:val="2"/>
          <w:sz w:val="32"/>
          <w:szCs w:val="32"/>
        </w:rPr>
        <w:t>2019年，我校按照省市县的考核要求，积极开展预算绩效管理工作，实现预算绩效管理全过程化。</w:t>
      </w:r>
    </w:p>
    <w:p w14:paraId="06D2A942">
      <w:pPr>
        <w:pStyle w:val="7"/>
        <w:shd w:val="clear" w:color="auto" w:fill="FFFFFF"/>
        <w:spacing w:before="0" w:beforeAutospacing="0" w:after="0" w:afterAutospacing="0" w:line="450" w:lineRule="atLeast"/>
        <w:ind w:firstLine="640" w:firstLineChars="200"/>
        <w:rPr>
          <w:rFonts w:ascii="仿宋" w:hAnsi="仿宋" w:eastAsia="仿宋" w:cs="仿宋"/>
          <w:kern w:val="2"/>
          <w:sz w:val="32"/>
          <w:szCs w:val="32"/>
        </w:rPr>
      </w:pPr>
      <w:r>
        <w:rPr>
          <w:rFonts w:hint="eastAsia" w:ascii="仿宋" w:hAnsi="仿宋" w:eastAsia="仿宋" w:cs="仿宋"/>
          <w:kern w:val="2"/>
          <w:sz w:val="32"/>
          <w:szCs w:val="32"/>
        </w:rPr>
        <w:t>2019年，财政资金绩效覆盖率指标已纳入政府效能考核指标体系中，财政资金绩效覆盖率指标占各预算部门绩效考核分值权重为5分。在该体系中，按要求及时编报项目资金预算绩效目标、按季度开展绩效运行监控、按要求制定项目资金预算绩效评价等具体的评分标准，形成以政府重视、财政牵头、部门实施的良好的工作联动机制。</w:t>
      </w:r>
    </w:p>
    <w:p w14:paraId="0EBFDEFC">
      <w:pPr>
        <w:ind w:left="643"/>
        <w:rPr>
          <w:rFonts w:ascii="仿宋" w:hAnsi="仿宋" w:eastAsia="仿宋" w:cs="仿宋"/>
          <w:b/>
          <w:sz w:val="32"/>
          <w:szCs w:val="32"/>
        </w:rPr>
      </w:pPr>
      <w:r>
        <w:rPr>
          <w:rFonts w:hint="eastAsia" w:ascii="仿宋" w:hAnsi="仿宋" w:eastAsia="仿宋" w:cs="仿宋"/>
          <w:b/>
          <w:sz w:val="32"/>
          <w:szCs w:val="32"/>
        </w:rPr>
        <w:t>三、绩效评价的组织实施情况。</w:t>
      </w:r>
    </w:p>
    <w:p w14:paraId="4DBFF5CF">
      <w:pPr>
        <w:ind w:firstLine="640" w:firstLineChars="200"/>
        <w:rPr>
          <w:rFonts w:ascii="仿宋" w:hAnsi="仿宋" w:eastAsia="仿宋" w:cs="仿宋"/>
          <w:sz w:val="32"/>
          <w:szCs w:val="32"/>
        </w:rPr>
      </w:pPr>
      <w:r>
        <w:rPr>
          <w:rFonts w:hint="eastAsia" w:ascii="仿宋" w:hAnsi="仿宋" w:eastAsia="仿宋" w:cs="仿宋"/>
          <w:sz w:val="32"/>
          <w:szCs w:val="32"/>
        </w:rPr>
        <w:t>我校对纳入2019年绩效目标管理的项目开展绩效自评工作。绩效自评覆盖率达93%。绩效自评的流程包括部门制定工作方案，填报项目自评表以及撰写绩效评价报告</w:t>
      </w:r>
    </w:p>
    <w:p w14:paraId="179FDE43">
      <w:pPr>
        <w:ind w:left="640"/>
        <w:rPr>
          <w:rFonts w:ascii="仿宋" w:hAnsi="仿宋" w:eastAsia="仿宋" w:cs="仿宋"/>
          <w:b/>
          <w:sz w:val="32"/>
          <w:szCs w:val="32"/>
        </w:rPr>
      </w:pPr>
      <w:r>
        <w:rPr>
          <w:rFonts w:hint="eastAsia" w:ascii="仿宋" w:hAnsi="仿宋" w:eastAsia="仿宋" w:cs="仿宋"/>
          <w:b/>
          <w:sz w:val="32"/>
          <w:szCs w:val="32"/>
        </w:rPr>
        <w:t>四、各项绩效目标的实现程度及差异性原因分析。</w:t>
      </w:r>
    </w:p>
    <w:p w14:paraId="327C1E28">
      <w:pPr>
        <w:ind w:firstLine="640" w:firstLineChars="200"/>
        <w:rPr>
          <w:rFonts w:ascii="仿宋" w:hAnsi="仿宋" w:eastAsia="仿宋" w:cs="仿宋"/>
          <w:b/>
          <w:sz w:val="32"/>
          <w:szCs w:val="32"/>
          <w:highlight w:val="yellow"/>
        </w:rPr>
      </w:pPr>
      <w:r>
        <w:rPr>
          <w:rFonts w:hint="eastAsia" w:ascii="仿宋" w:hAnsi="仿宋" w:eastAsia="仿宋" w:cs="仿宋"/>
          <w:sz w:val="32"/>
          <w:szCs w:val="32"/>
        </w:rPr>
        <w:t>加强项目开展进度的跟踪，开展项目绩效评价，确保项目绩效目标的完成。</w:t>
      </w:r>
    </w:p>
    <w:p w14:paraId="605FDA26">
      <w:pPr>
        <w:ind w:left="643"/>
        <w:rPr>
          <w:rFonts w:ascii="仿宋" w:hAnsi="仿宋" w:eastAsia="仿宋" w:cs="仿宋"/>
          <w:b/>
          <w:sz w:val="32"/>
          <w:szCs w:val="32"/>
        </w:rPr>
      </w:pPr>
      <w:r>
        <w:rPr>
          <w:rFonts w:hint="eastAsia" w:ascii="仿宋" w:hAnsi="仿宋" w:eastAsia="仿宋" w:cs="仿宋"/>
          <w:b/>
          <w:sz w:val="32"/>
          <w:szCs w:val="32"/>
        </w:rPr>
        <w:t>五、存在问题、采取的纠偏措施及改进绩效管理建议。</w:t>
      </w:r>
    </w:p>
    <w:p w14:paraId="7E50F2D6">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需相关业务处室将全年工作任务细化分解为具体的工作目标，并尽量采取定量的方式制定清晰、可衡量的绩效指标，提高项目使用经济功能精确度。</w:t>
      </w:r>
    </w:p>
    <w:p w14:paraId="44541E4E">
      <w:pPr>
        <w:ind w:left="643"/>
        <w:rPr>
          <w:rFonts w:ascii="仿宋" w:hAnsi="仿宋" w:eastAsia="仿宋" w:cs="仿宋"/>
          <w:b/>
          <w:sz w:val="32"/>
          <w:szCs w:val="32"/>
        </w:rPr>
      </w:pPr>
      <w:r>
        <w:rPr>
          <w:rFonts w:hint="eastAsia" w:ascii="仿宋" w:hAnsi="仿宋" w:eastAsia="仿宋" w:cs="仿宋"/>
          <w:b/>
          <w:sz w:val="32"/>
          <w:szCs w:val="32"/>
        </w:rPr>
        <w:t>六、其他需要说明的问题。</w:t>
      </w:r>
    </w:p>
    <w:p w14:paraId="6A82B377">
      <w:pPr>
        <w:ind w:firstLine="640" w:firstLineChars="200"/>
        <w:rPr>
          <w:rFonts w:ascii="仿宋" w:hAnsi="仿宋" w:eastAsia="仿宋" w:cs="仿宋"/>
          <w:sz w:val="32"/>
          <w:szCs w:val="32"/>
        </w:rPr>
      </w:pPr>
      <w:r>
        <w:rPr>
          <w:rFonts w:hint="eastAsia" w:ascii="仿宋" w:hAnsi="仿宋" w:eastAsia="仿宋" w:cs="仿宋"/>
          <w:sz w:val="32"/>
          <w:szCs w:val="32"/>
        </w:rPr>
        <w:t>无</w:t>
      </w:r>
    </w:p>
    <w:sectPr>
      <w:pgSz w:w="11906" w:h="16838"/>
      <w:pgMar w:top="1560" w:right="1418" w:bottom="1560" w:left="1418" w:header="851" w:footer="1032"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69988">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8</w:t>
    </w:r>
    <w:r>
      <w:rPr>
        <w:rStyle w:val="11"/>
        <w:rFonts w:ascii="宋体" w:hAnsi="宋体" w:eastAsia="宋体"/>
        <w:sz w:val="28"/>
        <w:szCs w:val="28"/>
      </w:rPr>
      <w:fldChar w:fldCharType="end"/>
    </w:r>
    <w:r>
      <w:rPr>
        <w:rStyle w:val="11"/>
        <w:rFonts w:hint="eastAsia" w:ascii="宋体" w:hAnsi="宋体" w:eastAsia="宋体"/>
        <w:sz w:val="28"/>
        <w:szCs w:val="28"/>
      </w:rPr>
      <w:t>-</w:t>
    </w:r>
  </w:p>
  <w:p w14:paraId="6547CD7C">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95015">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4AE647AF">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1803"/>
    <w:rsid w:val="00016CA4"/>
    <w:rsid w:val="00022527"/>
    <w:rsid w:val="000324AE"/>
    <w:rsid w:val="00042933"/>
    <w:rsid w:val="0008033E"/>
    <w:rsid w:val="0008759D"/>
    <w:rsid w:val="00094F2B"/>
    <w:rsid w:val="000B0A83"/>
    <w:rsid w:val="000B6322"/>
    <w:rsid w:val="000C2CC1"/>
    <w:rsid w:val="000C65D4"/>
    <w:rsid w:val="000E34B8"/>
    <w:rsid w:val="000E4A5A"/>
    <w:rsid w:val="00103547"/>
    <w:rsid w:val="00145BF9"/>
    <w:rsid w:val="0017068B"/>
    <w:rsid w:val="00184707"/>
    <w:rsid w:val="00185A3C"/>
    <w:rsid w:val="00192D5A"/>
    <w:rsid w:val="00194AD1"/>
    <w:rsid w:val="001C015C"/>
    <w:rsid w:val="001C59B3"/>
    <w:rsid w:val="001E0886"/>
    <w:rsid w:val="001F7E31"/>
    <w:rsid w:val="002071BC"/>
    <w:rsid w:val="00225AE6"/>
    <w:rsid w:val="00235F0F"/>
    <w:rsid w:val="00255783"/>
    <w:rsid w:val="00290BA1"/>
    <w:rsid w:val="002A6AEA"/>
    <w:rsid w:val="002F2268"/>
    <w:rsid w:val="003C50C2"/>
    <w:rsid w:val="0041099F"/>
    <w:rsid w:val="00436A1D"/>
    <w:rsid w:val="004379D7"/>
    <w:rsid w:val="004A68B1"/>
    <w:rsid w:val="004B0686"/>
    <w:rsid w:val="004B403E"/>
    <w:rsid w:val="004B64F3"/>
    <w:rsid w:val="004E3B64"/>
    <w:rsid w:val="004F47A2"/>
    <w:rsid w:val="004F7327"/>
    <w:rsid w:val="005020C5"/>
    <w:rsid w:val="00505620"/>
    <w:rsid w:val="00525A32"/>
    <w:rsid w:val="00567FE6"/>
    <w:rsid w:val="0058162A"/>
    <w:rsid w:val="005B3616"/>
    <w:rsid w:val="005E12FA"/>
    <w:rsid w:val="005E6CF0"/>
    <w:rsid w:val="00676A52"/>
    <w:rsid w:val="00683167"/>
    <w:rsid w:val="006A5056"/>
    <w:rsid w:val="006E64C9"/>
    <w:rsid w:val="007048FF"/>
    <w:rsid w:val="00705D6D"/>
    <w:rsid w:val="00712100"/>
    <w:rsid w:val="0071700D"/>
    <w:rsid w:val="00742652"/>
    <w:rsid w:val="00767F32"/>
    <w:rsid w:val="00772600"/>
    <w:rsid w:val="007B35B1"/>
    <w:rsid w:val="007D5D41"/>
    <w:rsid w:val="007E1581"/>
    <w:rsid w:val="007F01F9"/>
    <w:rsid w:val="00840481"/>
    <w:rsid w:val="00856BA1"/>
    <w:rsid w:val="00867620"/>
    <w:rsid w:val="008709E0"/>
    <w:rsid w:val="00877624"/>
    <w:rsid w:val="008A6A10"/>
    <w:rsid w:val="008A6A31"/>
    <w:rsid w:val="008D5146"/>
    <w:rsid w:val="00904AF4"/>
    <w:rsid w:val="00905542"/>
    <w:rsid w:val="00917700"/>
    <w:rsid w:val="00956F74"/>
    <w:rsid w:val="009640D2"/>
    <w:rsid w:val="00964ECB"/>
    <w:rsid w:val="009B0B5F"/>
    <w:rsid w:val="009B7F2F"/>
    <w:rsid w:val="009C04DA"/>
    <w:rsid w:val="009C4C62"/>
    <w:rsid w:val="009E3627"/>
    <w:rsid w:val="009E5E44"/>
    <w:rsid w:val="009F53E7"/>
    <w:rsid w:val="00A11BF8"/>
    <w:rsid w:val="00A14A33"/>
    <w:rsid w:val="00A21F63"/>
    <w:rsid w:val="00A34D29"/>
    <w:rsid w:val="00A57282"/>
    <w:rsid w:val="00A62FDB"/>
    <w:rsid w:val="00A6449D"/>
    <w:rsid w:val="00A71E54"/>
    <w:rsid w:val="00A768DB"/>
    <w:rsid w:val="00AA09C8"/>
    <w:rsid w:val="00AA7EF6"/>
    <w:rsid w:val="00AD5F30"/>
    <w:rsid w:val="00AE7819"/>
    <w:rsid w:val="00B0681D"/>
    <w:rsid w:val="00B17F16"/>
    <w:rsid w:val="00B31479"/>
    <w:rsid w:val="00B4371D"/>
    <w:rsid w:val="00B64A3B"/>
    <w:rsid w:val="00B84CC3"/>
    <w:rsid w:val="00B87020"/>
    <w:rsid w:val="00B9023F"/>
    <w:rsid w:val="00BC1FDC"/>
    <w:rsid w:val="00BD0FD8"/>
    <w:rsid w:val="00BE2390"/>
    <w:rsid w:val="00C44804"/>
    <w:rsid w:val="00C53143"/>
    <w:rsid w:val="00C57429"/>
    <w:rsid w:val="00C6362A"/>
    <w:rsid w:val="00C81363"/>
    <w:rsid w:val="00C8210E"/>
    <w:rsid w:val="00CB27A5"/>
    <w:rsid w:val="00CC2C2C"/>
    <w:rsid w:val="00CD55ED"/>
    <w:rsid w:val="00CD63C0"/>
    <w:rsid w:val="00CE62A0"/>
    <w:rsid w:val="00CF28C1"/>
    <w:rsid w:val="00CF7E02"/>
    <w:rsid w:val="00D21F0C"/>
    <w:rsid w:val="00D366C1"/>
    <w:rsid w:val="00D726D2"/>
    <w:rsid w:val="00D73A06"/>
    <w:rsid w:val="00D877F7"/>
    <w:rsid w:val="00DB2D43"/>
    <w:rsid w:val="00E073B9"/>
    <w:rsid w:val="00E25D40"/>
    <w:rsid w:val="00E266F1"/>
    <w:rsid w:val="00E33E94"/>
    <w:rsid w:val="00E56530"/>
    <w:rsid w:val="00E56B39"/>
    <w:rsid w:val="00E66C27"/>
    <w:rsid w:val="00E91A8E"/>
    <w:rsid w:val="00E974BC"/>
    <w:rsid w:val="00EB16A8"/>
    <w:rsid w:val="00EB25EC"/>
    <w:rsid w:val="00EC7904"/>
    <w:rsid w:val="00EF355E"/>
    <w:rsid w:val="00F47A94"/>
    <w:rsid w:val="00F57FC7"/>
    <w:rsid w:val="00F72E93"/>
    <w:rsid w:val="00F87A11"/>
    <w:rsid w:val="00FA0851"/>
    <w:rsid w:val="00FB7E01"/>
    <w:rsid w:val="00FE01D1"/>
    <w:rsid w:val="00FE5F4C"/>
    <w:rsid w:val="00FF39F6"/>
    <w:rsid w:val="05374814"/>
    <w:rsid w:val="0F8F6BFC"/>
    <w:rsid w:val="163F7281"/>
    <w:rsid w:val="3791647A"/>
    <w:rsid w:val="455969D8"/>
    <w:rsid w:val="4AD3615D"/>
    <w:rsid w:val="526A3656"/>
    <w:rsid w:val="5D643D56"/>
    <w:rsid w:val="696B1AF2"/>
    <w:rsid w:val="69BD0A47"/>
    <w:rsid w:val="6E0E1521"/>
    <w:rsid w:val="71A911C9"/>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纯文本 字符"/>
    <w:basedOn w:val="9"/>
    <w:link w:val="4"/>
    <w:qFormat/>
    <w:uiPriority w:val="0"/>
    <w:rPr>
      <w:rFonts w:ascii="宋体" w:hAnsi="Courier New" w:eastAsia="宋体" w:cs="Courier New"/>
      <w:szCs w:val="21"/>
    </w:rPr>
  </w:style>
  <w:style w:type="character" w:customStyle="1" w:styleId="15">
    <w:name w:val="标题 1 字符"/>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styleId="17">
    <w:name w:val="List Paragraph"/>
    <w:basedOn w:val="1"/>
    <w:unhideWhenUsed/>
    <w:qFormat/>
    <w:uiPriority w:val="99"/>
    <w:pPr>
      <w:ind w:firstLine="420" w:firstLineChars="200"/>
    </w:pPr>
  </w:style>
  <w:style w:type="paragraph" w:customStyle="1" w:styleId="18">
    <w:name w:val="p05"/>
    <w:basedOn w:val="1"/>
    <w:uiPriority w:val="0"/>
    <w:pPr>
      <w:widowControl/>
      <w:spacing w:line="408" w:lineRule="auto"/>
      <w:ind w:left="1"/>
    </w:pPr>
    <w:rPr>
      <w:rFonts w:ascii="Times New Roman" w:hAnsi="Times New Roman" w:eastAsia="Times New Roman" w:cs="Times New Roman"/>
      <w:color w:val="000000"/>
      <w:kern w:val="0"/>
      <w:szCs w:val="20"/>
      <w:lang w:eastAsia="en-US"/>
    </w:rPr>
  </w:style>
  <w:style w:type="paragraph" w:customStyle="1" w:styleId="19">
    <w:name w:val="p01"/>
    <w:basedOn w:val="1"/>
    <w:uiPriority w:val="0"/>
    <w:pPr>
      <w:widowControl/>
      <w:spacing w:line="408" w:lineRule="auto"/>
      <w:ind w:left="1"/>
    </w:pPr>
    <w:rPr>
      <w:rFonts w:ascii="Times New Roman" w:hAnsi="Times New Roman" w:eastAsia="Times New Roman" w:cs="Times New Roman"/>
      <w:color w:val="000000"/>
      <w:kern w:val="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F4128-B8F2-4B6E-B96F-C945C1D727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6694</Words>
  <Characters>7079</Characters>
  <Lines>52</Lines>
  <Paragraphs>14</Paragraphs>
  <TotalTime>3</TotalTime>
  <ScaleCrop>false</ScaleCrop>
  <LinksUpToDate>false</LinksUpToDate>
  <CharactersWithSpaces>7079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DODO</cp:lastModifiedBy>
  <cp:lastPrinted>2020-06-11T08:26:00Z</cp:lastPrinted>
  <dcterms:modified xsi:type="dcterms:W3CDTF">2025-05-30T12:07:39Z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eyJoZGlkIjoiZmI3MWQyODliMTk3ZGUxMTVkZGRiYjAxMDBiOTgwNGQiLCJ1c2VySWQiOiIzNjAyMjA0NjQifQ==</vt:lpwstr>
  </property>
  <property fmtid="{D5CDD505-2E9C-101B-9397-08002B2CF9AE}" pid="4" name="ICV">
    <vt:lpwstr>AC8CD0FF84544F918A85976D359AD6B2_12</vt:lpwstr>
  </property>
</Properties>
</file>