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C5288">
      <w:pPr>
        <w:widowControl/>
        <w:spacing w:line="400" w:lineRule="exact"/>
        <w:jc w:val="left"/>
        <w:rPr>
          <w:rFonts w:ascii="仿宋" w:hAnsi="仿宋" w:eastAsia="仿宋" w:cs="仿宋"/>
          <w:kern w:val="0"/>
          <w:sz w:val="32"/>
          <w:szCs w:val="32"/>
          <w:shd w:val="clear" w:color="auto" w:fill="FFFFFF"/>
        </w:rPr>
      </w:pPr>
      <w:bookmarkStart w:id="0" w:name="_GoBack"/>
      <w:bookmarkEnd w:id="0"/>
    </w:p>
    <w:p w14:paraId="6EC01569">
      <w:pPr>
        <w:widowControl/>
        <w:spacing w:line="480" w:lineRule="exact"/>
        <w:jc w:val="left"/>
        <w:rPr>
          <w:rFonts w:ascii="宋体" w:hAnsi="宋体" w:eastAsia="宋体" w:cs="宋体"/>
          <w:b/>
          <w:color w:val="000000"/>
          <w:kern w:val="0"/>
          <w:sz w:val="44"/>
          <w:szCs w:val="44"/>
          <w:shd w:val="clear" w:color="auto" w:fill="FFFFFF"/>
        </w:rPr>
      </w:pPr>
      <w:r>
        <w:rPr>
          <w:rFonts w:hint="eastAsia" w:ascii="仿宋" w:hAnsi="仿宋" w:eastAsia="仿宋" w:cs="仿宋"/>
          <w:kern w:val="0"/>
          <w:sz w:val="32"/>
          <w:szCs w:val="32"/>
          <w:shd w:val="clear" w:color="auto" w:fill="FFFFFF"/>
        </w:rPr>
        <w:t>附件6：</w:t>
      </w:r>
    </w:p>
    <w:p w14:paraId="4D6219E9">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41591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2C07CE66">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4B61519">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5DB29FEF">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3DE33FD9">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25C76175">
            <w:pPr>
              <w:widowControl/>
              <w:spacing w:line="240" w:lineRule="exact"/>
              <w:jc w:val="left"/>
              <w:rPr>
                <w:b/>
              </w:rPr>
            </w:pPr>
            <w:r>
              <w:rPr>
                <w:rFonts w:ascii="仿宋_GB2312" w:hAnsi="新宋体" w:eastAsia="仿宋_GB2312" w:cs="仿宋_GB2312"/>
                <w:b/>
                <w:kern w:val="0"/>
                <w:sz w:val="24"/>
                <w:szCs w:val="24"/>
              </w:rPr>
              <w:t>得分</w:t>
            </w:r>
          </w:p>
        </w:tc>
      </w:tr>
      <w:tr w14:paraId="0F467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8E290F1">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26549F3">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B774A75">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1D7E7727">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41402F30">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4CC5F366">
            <w:pPr>
              <w:rPr>
                <w:rFonts w:ascii="宋体"/>
                <w:szCs w:val="21"/>
              </w:rPr>
            </w:pPr>
          </w:p>
        </w:tc>
      </w:tr>
      <w:tr w14:paraId="2235A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4A513DC9">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0D1C3E90">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14:paraId="72E89A83">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7488C3DA">
            <w:pPr>
              <w:widowControl/>
              <w:spacing w:line="240" w:lineRule="exact"/>
              <w:jc w:val="left"/>
              <w:rPr>
                <w:szCs w:val="21"/>
              </w:rPr>
            </w:pPr>
            <w:r>
              <w:rPr>
                <w:rFonts w:ascii="仿宋_GB2312" w:hAnsi="新宋体" w:eastAsia="仿宋_GB2312" w:cs="仿宋_GB2312"/>
                <w:kern w:val="0"/>
                <w:szCs w:val="21"/>
              </w:rPr>
              <w:t>职责明确</w:t>
            </w:r>
            <w:r>
              <w:rPr>
                <w:rFonts w:hint="eastAsia" w:ascii="仿宋_GB2312" w:hAnsi="新宋体" w:eastAsia="仿宋_GB2312" w:cs="仿宋_GB2312"/>
                <w:kern w:val="0"/>
                <w:szCs w:val="21"/>
              </w:rPr>
              <w:t xml:space="preserve"> </w:t>
            </w: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444B2F72">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1FFA17D4">
            <w:pPr>
              <w:widowControl/>
              <w:spacing w:line="240" w:lineRule="exact"/>
              <w:jc w:val="left"/>
              <w:rPr>
                <w:szCs w:val="21"/>
              </w:rPr>
            </w:pPr>
            <w:r>
              <w:rPr>
                <w:rFonts w:ascii="仿宋_GB2312" w:hAnsi="新宋体" w:eastAsia="仿宋_GB2312" w:cs="仿宋_GB2312"/>
                <w:kern w:val="0"/>
                <w:szCs w:val="21"/>
              </w:rPr>
              <w:t>符合（1）；</w:t>
            </w:r>
          </w:p>
          <w:p w14:paraId="7DAA869F">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3B8E1A59">
            <w:pPr>
              <w:widowControl/>
              <w:spacing w:line="240" w:lineRule="exact"/>
              <w:jc w:val="left"/>
              <w:rPr>
                <w:szCs w:val="21"/>
              </w:rPr>
            </w:pPr>
            <w:r>
              <w:rPr>
                <w:rFonts w:hint="eastAsia"/>
                <w:szCs w:val="21"/>
              </w:rPr>
              <w:t>1</w:t>
            </w:r>
          </w:p>
        </w:tc>
      </w:tr>
      <w:tr w14:paraId="32DFE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076775D">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3914E79">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303B5E85">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52378F1C">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14:paraId="64172373">
            <w:pPr>
              <w:widowControl/>
              <w:spacing w:line="240" w:lineRule="exact"/>
              <w:jc w:val="left"/>
              <w:rPr>
                <w:szCs w:val="21"/>
              </w:rPr>
            </w:pPr>
            <w:r>
              <w:rPr>
                <w:rFonts w:ascii="仿宋_GB2312" w:hAnsi="新宋体" w:eastAsia="仿宋_GB2312" w:cs="仿宋_GB2312"/>
                <w:kern w:val="0"/>
                <w:szCs w:val="21"/>
              </w:rPr>
              <w:t>评价要点：</w:t>
            </w:r>
          </w:p>
          <w:p w14:paraId="44A11DAA">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14:paraId="2C234505">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7809D6D4">
            <w:pPr>
              <w:widowControl/>
              <w:spacing w:line="240" w:lineRule="exact"/>
              <w:jc w:val="left"/>
              <w:rPr>
                <w:szCs w:val="21"/>
              </w:rPr>
            </w:pPr>
            <w:r>
              <w:rPr>
                <w:rFonts w:ascii="仿宋_GB2312" w:hAnsi="新宋体" w:eastAsia="仿宋_GB2312" w:cs="仿宋_GB2312"/>
                <w:kern w:val="0"/>
                <w:szCs w:val="21"/>
              </w:rPr>
              <w:t>全部符合（2）；</w:t>
            </w:r>
          </w:p>
          <w:p w14:paraId="13BB7548">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624CBC50">
            <w:pPr>
              <w:widowControl/>
              <w:spacing w:line="240" w:lineRule="exact"/>
              <w:jc w:val="left"/>
              <w:rPr>
                <w:szCs w:val="21"/>
              </w:rPr>
            </w:pPr>
            <w:r>
              <w:rPr>
                <w:rFonts w:hint="eastAsia"/>
                <w:szCs w:val="21"/>
              </w:rPr>
              <w:t>2</w:t>
            </w:r>
          </w:p>
        </w:tc>
      </w:tr>
      <w:tr w14:paraId="6D5E2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6393C39">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35CA6E1">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450B2357">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40E7E77B">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14:paraId="597508BD">
            <w:pPr>
              <w:widowControl/>
              <w:spacing w:line="240" w:lineRule="exact"/>
              <w:jc w:val="left"/>
              <w:rPr>
                <w:szCs w:val="21"/>
              </w:rPr>
            </w:pPr>
            <w:r>
              <w:rPr>
                <w:rFonts w:ascii="仿宋_GB2312" w:hAnsi="新宋体" w:eastAsia="仿宋_GB2312" w:cs="仿宋_GB2312"/>
                <w:kern w:val="0"/>
                <w:szCs w:val="21"/>
              </w:rPr>
              <w:t>评价要点：</w:t>
            </w:r>
          </w:p>
          <w:p w14:paraId="0CFE1EED">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14:paraId="2D9FC356">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33D38044">
            <w:pPr>
              <w:widowControl/>
              <w:spacing w:line="240" w:lineRule="exact"/>
              <w:jc w:val="left"/>
              <w:rPr>
                <w:szCs w:val="21"/>
              </w:rPr>
            </w:pPr>
            <w:r>
              <w:rPr>
                <w:rFonts w:ascii="仿宋_GB2312" w:hAnsi="新宋体" w:eastAsia="仿宋_GB2312" w:cs="仿宋_GB2312"/>
                <w:kern w:val="0"/>
                <w:szCs w:val="21"/>
              </w:rPr>
              <w:t>全部符合（2）；</w:t>
            </w:r>
          </w:p>
          <w:p w14:paraId="3804C365">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2F43AFB3">
            <w:pPr>
              <w:widowControl/>
              <w:spacing w:line="240" w:lineRule="exact"/>
              <w:jc w:val="left"/>
              <w:rPr>
                <w:szCs w:val="21"/>
              </w:rPr>
            </w:pPr>
            <w:r>
              <w:rPr>
                <w:rFonts w:hint="eastAsia"/>
                <w:szCs w:val="21"/>
              </w:rPr>
              <w:t>2</w:t>
            </w:r>
          </w:p>
        </w:tc>
      </w:tr>
      <w:tr w14:paraId="68615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252C595">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14:paraId="57CB61D7">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14:paraId="144DFF93">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14:paraId="1231837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14:paraId="550F5D0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14:paraId="26546B4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14:paraId="642024B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1DE6BF8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14:paraId="0CA19B9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14:paraId="25A89B1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14:paraId="6622B4B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07456513">
            <w:pPr>
              <w:widowControl/>
              <w:spacing w:line="240" w:lineRule="exact"/>
              <w:jc w:val="left"/>
              <w:rPr>
                <w:szCs w:val="21"/>
              </w:rPr>
            </w:pPr>
            <w:r>
              <w:rPr>
                <w:rFonts w:hint="eastAsia"/>
                <w:szCs w:val="21"/>
              </w:rPr>
              <w:t>1</w:t>
            </w:r>
          </w:p>
        </w:tc>
      </w:tr>
      <w:tr w14:paraId="3116C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7AD5EA80">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14:paraId="415CB84A">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5AFB1E9B">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“三公经费”变动率（2分）</w:t>
            </w:r>
          </w:p>
        </w:tc>
        <w:tc>
          <w:tcPr>
            <w:tcW w:w="3436" w:type="dxa"/>
            <w:tcBorders>
              <w:top w:val="single" w:color="auto" w:sz="4" w:space="0"/>
              <w:left w:val="single" w:color="auto" w:sz="4" w:space="0"/>
              <w:right w:val="single" w:color="auto" w:sz="4" w:space="0"/>
            </w:tcBorders>
            <w:vAlign w:val="center"/>
          </w:tcPr>
          <w:p w14:paraId="5E59929F">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2D5BF89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14:paraId="25CC698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14:paraId="3F88C00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14:paraId="628DF386">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）－min（</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4036228D">
            <w:pPr>
              <w:widowControl/>
              <w:spacing w:line="240" w:lineRule="exact"/>
              <w:jc w:val="left"/>
              <w:rPr>
                <w:szCs w:val="21"/>
              </w:rPr>
            </w:pPr>
            <w:r>
              <w:rPr>
                <w:rFonts w:hint="eastAsia"/>
                <w:szCs w:val="21"/>
              </w:rPr>
              <w:t>2</w:t>
            </w:r>
          </w:p>
        </w:tc>
      </w:tr>
      <w:tr w14:paraId="1DEDB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024EC5C6">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14:paraId="41B8A37F">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224431F0">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14:paraId="0AE1A4D9">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36A984C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14:paraId="14BA817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14:paraId="050A014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14:paraId="3A25ADD3">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7E2BDF3A">
            <w:pPr>
              <w:widowControl/>
              <w:spacing w:line="240" w:lineRule="exact"/>
              <w:jc w:val="left"/>
              <w:rPr>
                <w:szCs w:val="21"/>
              </w:rPr>
            </w:pPr>
            <w:r>
              <w:rPr>
                <w:rFonts w:hint="eastAsia"/>
                <w:szCs w:val="21"/>
              </w:rPr>
              <w:t>2</w:t>
            </w:r>
          </w:p>
        </w:tc>
      </w:tr>
      <w:tr w14:paraId="25DB9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067C63A6">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2B92FBE">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74757388">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CD3C19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14:paraId="2BF3325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487C711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14:paraId="017EE28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14:paraId="40E6EFE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14:paraId="0A8DBD7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6EF0E00D">
            <w:pPr>
              <w:widowControl/>
              <w:spacing w:line="240" w:lineRule="exact"/>
              <w:jc w:val="left"/>
              <w:rPr>
                <w:szCs w:val="21"/>
              </w:rPr>
            </w:pPr>
            <w:r>
              <w:rPr>
                <w:rFonts w:hint="eastAsia"/>
                <w:szCs w:val="21"/>
              </w:rPr>
              <w:t>5</w:t>
            </w:r>
          </w:p>
        </w:tc>
      </w:tr>
      <w:tr w14:paraId="441FA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4883CE5">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8932083">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17AC811">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D622672">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14:paraId="0ECE2BCD">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7A9EEF5D">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14:paraId="718A81FA">
            <w:pPr>
              <w:widowControl/>
              <w:spacing w:line="240" w:lineRule="exact"/>
              <w:jc w:val="left"/>
              <w:rPr>
                <w:szCs w:val="21"/>
              </w:rPr>
            </w:pPr>
            <w:r>
              <w:rPr>
                <w:rFonts w:ascii="仿宋_GB2312" w:hAnsi="新宋体" w:eastAsia="仿宋_GB2312" w:cs="仿宋_GB2312"/>
                <w:kern w:val="0"/>
                <w:szCs w:val="21"/>
              </w:rPr>
              <w:t>2.预算调整率大于或等于10%的，得0分；</w:t>
            </w:r>
          </w:p>
          <w:p w14:paraId="4F3D5AC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14:paraId="1D39F56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136D551F">
            <w:pPr>
              <w:widowControl/>
              <w:spacing w:line="240" w:lineRule="exact"/>
              <w:jc w:val="left"/>
              <w:rPr>
                <w:szCs w:val="21"/>
              </w:rPr>
            </w:pPr>
            <w:r>
              <w:rPr>
                <w:rFonts w:hint="eastAsia"/>
                <w:szCs w:val="21"/>
              </w:rPr>
              <w:t>3</w:t>
            </w:r>
          </w:p>
        </w:tc>
      </w:tr>
      <w:tr w14:paraId="6215B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BEED204">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DAB6BF4">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A6BB85A">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22336C4">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14:paraId="4A939A8A">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7318B6DA">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14:paraId="37407F64">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792A1376">
            <w:pPr>
              <w:widowControl/>
              <w:spacing w:line="240" w:lineRule="exact"/>
              <w:jc w:val="left"/>
              <w:rPr>
                <w:szCs w:val="21"/>
              </w:rPr>
            </w:pPr>
            <w:r>
              <w:rPr>
                <w:rFonts w:hint="eastAsia"/>
                <w:szCs w:val="21"/>
              </w:rPr>
              <w:t>5</w:t>
            </w:r>
          </w:p>
        </w:tc>
      </w:tr>
      <w:tr w14:paraId="6A32D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F8FE9E4">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24C7B98">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E99479A">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0CE278E">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14:paraId="36D3B58A">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5CAF88C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14:paraId="445744E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14:paraId="0D66A4C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14:paraId="230885D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68062376">
            <w:pPr>
              <w:widowControl/>
              <w:spacing w:line="240" w:lineRule="exact"/>
              <w:jc w:val="left"/>
              <w:rPr>
                <w:szCs w:val="21"/>
              </w:rPr>
            </w:pPr>
            <w:r>
              <w:rPr>
                <w:rFonts w:hint="eastAsia"/>
                <w:szCs w:val="21"/>
              </w:rPr>
              <w:t>4</w:t>
            </w:r>
          </w:p>
        </w:tc>
      </w:tr>
      <w:tr w14:paraId="26CDC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DF37905">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4A9446C">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C78E4D4">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F75645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14:paraId="1365B35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2161C61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14:paraId="0B6857E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14:paraId="74701E2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14:paraId="22DE6D9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72ABF7FC">
            <w:pPr>
              <w:widowControl/>
              <w:spacing w:line="240" w:lineRule="exact"/>
              <w:jc w:val="left"/>
              <w:rPr>
                <w:szCs w:val="21"/>
              </w:rPr>
            </w:pPr>
            <w:r>
              <w:rPr>
                <w:rFonts w:hint="eastAsia"/>
                <w:szCs w:val="21"/>
              </w:rPr>
              <w:t>4</w:t>
            </w:r>
          </w:p>
        </w:tc>
      </w:tr>
      <w:tr w14:paraId="68D10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BB7FDA7">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F644587">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17CC386">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1BDE949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14:paraId="514DD4E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14:paraId="75021E0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3D0DD99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14:paraId="4A6C342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14:paraId="040E7F8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14:paraId="10EAB15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6BCDD9AE">
            <w:pPr>
              <w:widowControl/>
              <w:spacing w:line="240" w:lineRule="exact"/>
              <w:jc w:val="left"/>
              <w:rPr>
                <w:szCs w:val="21"/>
              </w:rPr>
            </w:pPr>
            <w:r>
              <w:rPr>
                <w:rFonts w:hint="eastAsia"/>
                <w:szCs w:val="21"/>
              </w:rPr>
              <w:t>4</w:t>
            </w:r>
          </w:p>
        </w:tc>
      </w:tr>
      <w:tr w14:paraId="1B386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D1CADA0">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4CCEA294">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14:paraId="1FB55F43">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2D1CC630">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353F662C">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14:paraId="58F8FBBA">
            <w:pPr>
              <w:widowControl/>
              <w:spacing w:line="240" w:lineRule="exact"/>
              <w:jc w:val="left"/>
              <w:rPr>
                <w:szCs w:val="21"/>
              </w:rPr>
            </w:pPr>
            <w:r>
              <w:rPr>
                <w:rFonts w:ascii="仿宋_GB2312" w:hAnsi="新宋体" w:eastAsia="仿宋_GB2312" w:cs="仿宋_GB2312"/>
                <w:kern w:val="0"/>
                <w:szCs w:val="21"/>
              </w:rPr>
              <w:t>评价要点：</w:t>
            </w:r>
          </w:p>
          <w:p w14:paraId="5ADFBCC0">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14:paraId="213CDFDA">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14:paraId="055E5B01">
            <w:pPr>
              <w:widowControl/>
              <w:spacing w:line="240" w:lineRule="exact"/>
              <w:jc w:val="left"/>
              <w:rPr>
                <w:szCs w:val="21"/>
              </w:rPr>
            </w:pPr>
            <w:r>
              <w:rPr>
                <w:rFonts w:ascii="仿宋_GB2312" w:hAnsi="新宋体" w:eastAsia="仿宋_GB2312" w:cs="仿宋_GB2312"/>
                <w:kern w:val="0"/>
                <w:szCs w:val="21"/>
              </w:rPr>
              <w:t>3.项目的重大开支经过评估论证；</w:t>
            </w:r>
          </w:p>
          <w:p w14:paraId="5CC0A498">
            <w:pPr>
              <w:widowControl/>
              <w:spacing w:line="240" w:lineRule="exact"/>
              <w:jc w:val="left"/>
              <w:rPr>
                <w:szCs w:val="21"/>
              </w:rPr>
            </w:pPr>
            <w:r>
              <w:rPr>
                <w:rFonts w:ascii="仿宋_GB2312" w:hAnsi="新宋体" w:eastAsia="仿宋_GB2312" w:cs="仿宋_GB2312"/>
                <w:kern w:val="0"/>
                <w:szCs w:val="21"/>
              </w:rPr>
              <w:t>4.符合部门预算批复的用途；</w:t>
            </w:r>
          </w:p>
          <w:p w14:paraId="54B500E2">
            <w:pPr>
              <w:widowControl/>
              <w:spacing w:line="240" w:lineRule="exact"/>
              <w:jc w:val="left"/>
              <w:rPr>
                <w:szCs w:val="21"/>
              </w:rPr>
            </w:pPr>
            <w:r>
              <w:rPr>
                <w:rFonts w:ascii="仿宋_GB2312" w:hAnsi="新宋体" w:eastAsia="仿宋_GB2312" w:cs="仿宋_GB2312"/>
                <w:kern w:val="0"/>
                <w:szCs w:val="21"/>
              </w:rPr>
              <w:t>5.不存在截留情况；</w:t>
            </w:r>
          </w:p>
          <w:p w14:paraId="08AA26C5">
            <w:pPr>
              <w:widowControl/>
              <w:spacing w:line="240" w:lineRule="exact"/>
              <w:jc w:val="left"/>
              <w:rPr>
                <w:szCs w:val="21"/>
              </w:rPr>
            </w:pPr>
            <w:r>
              <w:rPr>
                <w:rFonts w:ascii="仿宋_GB2312" w:hAnsi="新宋体" w:eastAsia="仿宋_GB2312" w:cs="仿宋_GB2312"/>
                <w:kern w:val="0"/>
                <w:szCs w:val="21"/>
              </w:rPr>
              <w:t>6.不存在挤占情况；</w:t>
            </w:r>
          </w:p>
          <w:p w14:paraId="44680245">
            <w:pPr>
              <w:widowControl/>
              <w:spacing w:line="240" w:lineRule="exact"/>
              <w:jc w:val="left"/>
              <w:rPr>
                <w:szCs w:val="21"/>
              </w:rPr>
            </w:pPr>
            <w:r>
              <w:rPr>
                <w:rFonts w:ascii="仿宋_GB2312" w:hAnsi="新宋体" w:eastAsia="仿宋_GB2312" w:cs="仿宋_GB2312"/>
                <w:kern w:val="0"/>
                <w:szCs w:val="21"/>
              </w:rPr>
              <w:t>7.不存在挪用情况；</w:t>
            </w:r>
          </w:p>
          <w:p w14:paraId="059F8C11">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6BE2B40C">
            <w:pPr>
              <w:widowControl/>
              <w:spacing w:line="240" w:lineRule="exact"/>
              <w:jc w:val="left"/>
              <w:rPr>
                <w:szCs w:val="21"/>
              </w:rPr>
            </w:pPr>
            <w:r>
              <w:rPr>
                <w:rFonts w:ascii="仿宋_GB2312" w:hAnsi="新宋体" w:eastAsia="仿宋_GB2312" w:cs="仿宋_GB2312"/>
                <w:kern w:val="0"/>
                <w:szCs w:val="21"/>
              </w:rPr>
              <w:t>全部符合（8）；</w:t>
            </w:r>
          </w:p>
          <w:p w14:paraId="006D6967">
            <w:pPr>
              <w:widowControl/>
              <w:spacing w:line="240" w:lineRule="exact"/>
              <w:jc w:val="left"/>
              <w:rPr>
                <w:szCs w:val="21"/>
              </w:rPr>
            </w:pPr>
            <w:r>
              <w:rPr>
                <w:rFonts w:ascii="仿宋_GB2312" w:hAnsi="新宋体" w:eastAsia="仿宋_GB2312" w:cs="仿宋_GB2312"/>
                <w:kern w:val="0"/>
                <w:szCs w:val="21"/>
              </w:rPr>
              <w:t>符合其中七项（6）；</w:t>
            </w:r>
          </w:p>
          <w:p w14:paraId="6FC2F0E1">
            <w:pPr>
              <w:widowControl/>
              <w:spacing w:line="240" w:lineRule="exact"/>
              <w:jc w:val="left"/>
              <w:rPr>
                <w:szCs w:val="21"/>
              </w:rPr>
            </w:pPr>
            <w:r>
              <w:rPr>
                <w:rFonts w:ascii="仿宋_GB2312" w:hAnsi="新宋体" w:eastAsia="仿宋_GB2312" w:cs="仿宋_GB2312"/>
                <w:kern w:val="0"/>
                <w:szCs w:val="21"/>
              </w:rPr>
              <w:t>符合其中六项（4）；</w:t>
            </w:r>
          </w:p>
          <w:p w14:paraId="01C08BA0">
            <w:pPr>
              <w:widowControl/>
              <w:spacing w:line="240" w:lineRule="exact"/>
              <w:jc w:val="left"/>
              <w:rPr>
                <w:szCs w:val="21"/>
              </w:rPr>
            </w:pPr>
            <w:r>
              <w:rPr>
                <w:rFonts w:ascii="仿宋_GB2312" w:hAnsi="新宋体" w:eastAsia="仿宋_GB2312" w:cs="仿宋_GB2312"/>
                <w:kern w:val="0"/>
                <w:szCs w:val="21"/>
              </w:rPr>
              <w:t>符合其中五项（2）；</w:t>
            </w:r>
          </w:p>
          <w:p w14:paraId="16AF5B8C">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459C5C34">
            <w:pPr>
              <w:widowControl/>
              <w:spacing w:line="240" w:lineRule="exact"/>
              <w:jc w:val="left"/>
              <w:rPr>
                <w:szCs w:val="21"/>
              </w:rPr>
            </w:pPr>
            <w:r>
              <w:rPr>
                <w:rFonts w:hint="eastAsia"/>
                <w:szCs w:val="21"/>
              </w:rPr>
              <w:t>8</w:t>
            </w:r>
          </w:p>
        </w:tc>
      </w:tr>
      <w:tr w14:paraId="69942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9609261">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378EAF2">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4A923E0">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2F8E160">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14:paraId="060FF33F">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14:paraId="12C89281">
            <w:pPr>
              <w:widowControl/>
              <w:spacing w:line="240" w:lineRule="exact"/>
              <w:jc w:val="left"/>
              <w:rPr>
                <w:szCs w:val="21"/>
              </w:rPr>
            </w:pPr>
            <w:r>
              <w:rPr>
                <w:rFonts w:ascii="仿宋_GB2312" w:hAnsi="新宋体" w:eastAsia="仿宋_GB2312" w:cs="仿宋_GB2312"/>
                <w:kern w:val="0"/>
                <w:szCs w:val="21"/>
              </w:rPr>
              <w:t>评价要点：</w:t>
            </w:r>
          </w:p>
          <w:p w14:paraId="1E93A6E8">
            <w:pPr>
              <w:widowControl/>
              <w:spacing w:line="240" w:lineRule="exact"/>
              <w:jc w:val="left"/>
              <w:rPr>
                <w:szCs w:val="21"/>
              </w:rPr>
            </w:pPr>
            <w:r>
              <w:rPr>
                <w:rFonts w:ascii="仿宋_GB2312" w:hAnsi="新宋体" w:eastAsia="仿宋_GB2312" w:cs="仿宋_GB2312"/>
                <w:kern w:val="0"/>
                <w:szCs w:val="21"/>
              </w:rPr>
              <w:t>1.公开预决算信息；</w:t>
            </w:r>
          </w:p>
          <w:p w14:paraId="35D1B26B">
            <w:pPr>
              <w:widowControl/>
              <w:spacing w:line="240" w:lineRule="exact"/>
              <w:jc w:val="left"/>
              <w:rPr>
                <w:szCs w:val="21"/>
              </w:rPr>
            </w:pPr>
            <w:r>
              <w:rPr>
                <w:rFonts w:ascii="仿宋_GB2312" w:hAnsi="新宋体" w:eastAsia="仿宋_GB2312" w:cs="仿宋_GB2312"/>
                <w:kern w:val="0"/>
                <w:szCs w:val="21"/>
              </w:rPr>
              <w:t>2.按规定内容公开预决算信息；</w:t>
            </w:r>
          </w:p>
          <w:p w14:paraId="01108C9C">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6674C757">
            <w:pPr>
              <w:widowControl/>
              <w:spacing w:line="240" w:lineRule="exact"/>
              <w:jc w:val="left"/>
              <w:rPr>
                <w:szCs w:val="21"/>
              </w:rPr>
            </w:pPr>
            <w:r>
              <w:rPr>
                <w:rFonts w:ascii="仿宋_GB2312" w:hAnsi="新宋体" w:eastAsia="仿宋_GB2312" w:cs="仿宋_GB2312"/>
                <w:kern w:val="0"/>
                <w:szCs w:val="21"/>
              </w:rPr>
              <w:t>全部符合（3）；</w:t>
            </w:r>
          </w:p>
          <w:p w14:paraId="5818402C">
            <w:pPr>
              <w:widowControl/>
              <w:spacing w:line="240" w:lineRule="exact"/>
              <w:jc w:val="left"/>
              <w:rPr>
                <w:szCs w:val="21"/>
              </w:rPr>
            </w:pPr>
            <w:r>
              <w:rPr>
                <w:rFonts w:ascii="仿宋_GB2312" w:hAnsi="新宋体" w:eastAsia="仿宋_GB2312" w:cs="仿宋_GB2312"/>
                <w:kern w:val="0"/>
                <w:szCs w:val="21"/>
              </w:rPr>
              <w:t>符合其中两项（2）</w:t>
            </w:r>
          </w:p>
          <w:p w14:paraId="1EECC5EB">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510E5C68">
            <w:pPr>
              <w:widowControl/>
              <w:spacing w:line="240" w:lineRule="exact"/>
              <w:jc w:val="left"/>
              <w:rPr>
                <w:szCs w:val="21"/>
              </w:rPr>
            </w:pPr>
            <w:r>
              <w:rPr>
                <w:rFonts w:hint="eastAsia"/>
                <w:szCs w:val="21"/>
              </w:rPr>
              <w:t>3</w:t>
            </w:r>
          </w:p>
        </w:tc>
      </w:tr>
      <w:tr w14:paraId="1FD40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2895931">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AF00F80">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34301FE">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62B0D40">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14:paraId="0FEC3C37">
            <w:pPr>
              <w:widowControl/>
              <w:spacing w:line="240" w:lineRule="exact"/>
              <w:jc w:val="left"/>
              <w:rPr>
                <w:szCs w:val="21"/>
              </w:rPr>
            </w:pPr>
            <w:r>
              <w:rPr>
                <w:rFonts w:ascii="仿宋_GB2312" w:hAnsi="新宋体" w:eastAsia="仿宋_GB2312" w:cs="仿宋_GB2312"/>
                <w:kern w:val="0"/>
                <w:szCs w:val="21"/>
              </w:rPr>
              <w:t>评价要点：</w:t>
            </w:r>
          </w:p>
          <w:p w14:paraId="24F7EAE0">
            <w:pPr>
              <w:widowControl/>
              <w:spacing w:line="240" w:lineRule="exact"/>
              <w:jc w:val="left"/>
              <w:rPr>
                <w:szCs w:val="21"/>
              </w:rPr>
            </w:pPr>
            <w:r>
              <w:rPr>
                <w:rFonts w:ascii="仿宋_GB2312" w:hAnsi="新宋体" w:eastAsia="仿宋_GB2312" w:cs="仿宋_GB2312"/>
                <w:kern w:val="0"/>
                <w:szCs w:val="21"/>
              </w:rPr>
              <w:t>1.基本财务管理制度健全；</w:t>
            </w:r>
          </w:p>
          <w:p w14:paraId="3129179A">
            <w:pPr>
              <w:widowControl/>
              <w:spacing w:line="240" w:lineRule="exact"/>
              <w:jc w:val="left"/>
              <w:rPr>
                <w:szCs w:val="21"/>
              </w:rPr>
            </w:pPr>
            <w:r>
              <w:rPr>
                <w:rFonts w:ascii="仿宋_GB2312" w:hAnsi="新宋体" w:eastAsia="仿宋_GB2312" w:cs="仿宋_GB2312"/>
                <w:kern w:val="0"/>
                <w:szCs w:val="21"/>
              </w:rPr>
              <w:t>2.基础数据信息和会计信息资料真实；</w:t>
            </w:r>
          </w:p>
          <w:p w14:paraId="749D42C9">
            <w:pPr>
              <w:widowControl/>
              <w:spacing w:line="240" w:lineRule="exact"/>
              <w:jc w:val="left"/>
              <w:rPr>
                <w:szCs w:val="21"/>
              </w:rPr>
            </w:pPr>
            <w:r>
              <w:rPr>
                <w:rFonts w:ascii="仿宋_GB2312" w:hAnsi="新宋体" w:eastAsia="仿宋_GB2312" w:cs="仿宋_GB2312"/>
                <w:kern w:val="0"/>
                <w:szCs w:val="21"/>
              </w:rPr>
              <w:t>3.基础数据信息和会计信息资料完整；</w:t>
            </w:r>
          </w:p>
          <w:p w14:paraId="181A8398">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65543A15">
            <w:pPr>
              <w:widowControl/>
              <w:spacing w:line="240" w:lineRule="exact"/>
              <w:jc w:val="left"/>
              <w:rPr>
                <w:szCs w:val="21"/>
              </w:rPr>
            </w:pPr>
            <w:r>
              <w:rPr>
                <w:rFonts w:ascii="仿宋_GB2312" w:hAnsi="新宋体" w:eastAsia="仿宋_GB2312" w:cs="仿宋_GB2312"/>
                <w:kern w:val="0"/>
                <w:szCs w:val="21"/>
              </w:rPr>
              <w:t>符合全部四项（4）；</w:t>
            </w:r>
          </w:p>
          <w:p w14:paraId="5CEDBCAC">
            <w:pPr>
              <w:widowControl/>
              <w:spacing w:line="240" w:lineRule="exact"/>
              <w:jc w:val="left"/>
              <w:rPr>
                <w:szCs w:val="21"/>
              </w:rPr>
            </w:pPr>
            <w:r>
              <w:rPr>
                <w:rFonts w:ascii="仿宋_GB2312" w:hAnsi="新宋体" w:eastAsia="仿宋_GB2312" w:cs="仿宋_GB2312"/>
                <w:kern w:val="0"/>
                <w:szCs w:val="21"/>
              </w:rPr>
              <w:t>符合其中三项（2）；</w:t>
            </w:r>
          </w:p>
          <w:p w14:paraId="6DF24461">
            <w:pPr>
              <w:widowControl/>
              <w:spacing w:line="240" w:lineRule="exact"/>
              <w:jc w:val="left"/>
              <w:rPr>
                <w:szCs w:val="21"/>
              </w:rPr>
            </w:pPr>
            <w:r>
              <w:rPr>
                <w:rFonts w:ascii="仿宋_GB2312" w:hAnsi="新宋体" w:eastAsia="仿宋_GB2312" w:cs="仿宋_GB2312"/>
                <w:kern w:val="0"/>
                <w:szCs w:val="21"/>
              </w:rPr>
              <w:t>符合其中两项（1）；</w:t>
            </w:r>
          </w:p>
          <w:p w14:paraId="38F47A7D">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3D2CDFF0">
            <w:pPr>
              <w:widowControl/>
              <w:spacing w:line="240" w:lineRule="exact"/>
              <w:jc w:val="left"/>
              <w:rPr>
                <w:szCs w:val="21"/>
              </w:rPr>
            </w:pPr>
            <w:r>
              <w:rPr>
                <w:rFonts w:hint="eastAsia"/>
                <w:szCs w:val="21"/>
              </w:rPr>
              <w:t>4</w:t>
            </w:r>
          </w:p>
        </w:tc>
      </w:tr>
      <w:tr w14:paraId="2C254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F381800">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75E3DE13">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14:paraId="775F7E5C">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757AD696">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14:paraId="026D54D8">
            <w:pPr>
              <w:widowControl/>
              <w:spacing w:line="240" w:lineRule="exact"/>
              <w:jc w:val="left"/>
              <w:rPr>
                <w:szCs w:val="21"/>
              </w:rPr>
            </w:pPr>
            <w:r>
              <w:rPr>
                <w:rFonts w:ascii="仿宋_GB2312" w:hAnsi="新宋体" w:eastAsia="仿宋_GB2312" w:cs="仿宋_GB2312"/>
                <w:kern w:val="0"/>
                <w:szCs w:val="21"/>
              </w:rPr>
              <w:t>评价要点：</w:t>
            </w:r>
          </w:p>
          <w:p w14:paraId="34EA5A4C">
            <w:pPr>
              <w:widowControl/>
              <w:spacing w:line="240" w:lineRule="exact"/>
              <w:jc w:val="left"/>
              <w:rPr>
                <w:szCs w:val="21"/>
              </w:rPr>
            </w:pPr>
            <w:r>
              <w:rPr>
                <w:rFonts w:ascii="仿宋_GB2312" w:hAnsi="新宋体" w:eastAsia="仿宋_GB2312" w:cs="仿宋_GB2312"/>
                <w:kern w:val="0"/>
                <w:szCs w:val="21"/>
              </w:rPr>
              <w:t>1.资产保存完整；</w:t>
            </w:r>
          </w:p>
          <w:p w14:paraId="46F37E06">
            <w:pPr>
              <w:widowControl/>
              <w:spacing w:line="240" w:lineRule="exact"/>
              <w:jc w:val="left"/>
              <w:rPr>
                <w:szCs w:val="21"/>
              </w:rPr>
            </w:pPr>
            <w:r>
              <w:rPr>
                <w:rFonts w:ascii="仿宋_GB2312" w:hAnsi="新宋体" w:eastAsia="仿宋_GB2312" w:cs="仿宋_GB2312"/>
                <w:kern w:val="0"/>
                <w:szCs w:val="21"/>
              </w:rPr>
              <w:t>2.资产账务管理是否合规，帐实相符；</w:t>
            </w:r>
          </w:p>
          <w:p w14:paraId="66B377EB">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62E690DF">
            <w:pPr>
              <w:widowControl/>
              <w:spacing w:line="240" w:lineRule="exact"/>
              <w:jc w:val="left"/>
              <w:rPr>
                <w:szCs w:val="21"/>
              </w:rPr>
            </w:pPr>
            <w:r>
              <w:rPr>
                <w:rFonts w:ascii="仿宋_GB2312" w:hAnsi="新宋体" w:eastAsia="仿宋_GB2312" w:cs="仿宋_GB2312"/>
                <w:kern w:val="0"/>
                <w:szCs w:val="21"/>
              </w:rPr>
              <w:t>符合全部三项（3）；</w:t>
            </w:r>
          </w:p>
          <w:p w14:paraId="1CEDF812">
            <w:pPr>
              <w:widowControl/>
              <w:spacing w:line="240" w:lineRule="exact"/>
              <w:jc w:val="left"/>
              <w:rPr>
                <w:szCs w:val="21"/>
              </w:rPr>
            </w:pPr>
            <w:r>
              <w:rPr>
                <w:rFonts w:ascii="仿宋_GB2312" w:hAnsi="新宋体" w:eastAsia="仿宋_GB2312" w:cs="仿宋_GB2312"/>
                <w:kern w:val="0"/>
                <w:szCs w:val="21"/>
              </w:rPr>
              <w:t>符合其中两项（2）；</w:t>
            </w:r>
          </w:p>
          <w:p w14:paraId="2CF7BC7F">
            <w:pPr>
              <w:widowControl/>
              <w:spacing w:line="240" w:lineRule="exact"/>
              <w:jc w:val="left"/>
              <w:rPr>
                <w:szCs w:val="21"/>
              </w:rPr>
            </w:pPr>
            <w:r>
              <w:rPr>
                <w:rFonts w:ascii="仿宋_GB2312" w:hAnsi="新宋体" w:eastAsia="仿宋_GB2312" w:cs="仿宋_GB2312"/>
                <w:kern w:val="0"/>
                <w:szCs w:val="21"/>
              </w:rPr>
              <w:t>符合其中一项（1）；</w:t>
            </w:r>
          </w:p>
          <w:p w14:paraId="22BB2CF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5377D5C5">
            <w:pPr>
              <w:widowControl/>
              <w:spacing w:line="240" w:lineRule="exact"/>
              <w:jc w:val="left"/>
              <w:rPr>
                <w:szCs w:val="21"/>
              </w:rPr>
            </w:pPr>
            <w:r>
              <w:rPr>
                <w:rFonts w:hint="eastAsia"/>
                <w:szCs w:val="21"/>
              </w:rPr>
              <w:t>2</w:t>
            </w:r>
          </w:p>
        </w:tc>
      </w:tr>
      <w:tr w14:paraId="6F16C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37B4E9D">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98437C4">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7B4941D2">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567C5318">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14:paraId="1EB883C1">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5A09762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14:paraId="14C421E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14:paraId="7320A84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14:paraId="0E755B3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5376044E">
            <w:pPr>
              <w:widowControl/>
              <w:spacing w:line="240" w:lineRule="exact"/>
              <w:jc w:val="left"/>
              <w:rPr>
                <w:szCs w:val="21"/>
              </w:rPr>
            </w:pPr>
            <w:r>
              <w:rPr>
                <w:rFonts w:hint="eastAsia"/>
                <w:szCs w:val="21"/>
              </w:rPr>
              <w:t>3</w:t>
            </w:r>
          </w:p>
        </w:tc>
      </w:tr>
      <w:tr w14:paraId="7801C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393D818B">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36E7711">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3B8EC1A1">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4DAFF3F0">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w:t>
            </w:r>
            <w:r>
              <w:rPr>
                <w:rFonts w:hint="eastAsia" w:ascii="仿宋" w:hAnsi="仿宋" w:eastAsia="仿宋" w:cs="仿宋"/>
                <w:color w:val="000000"/>
                <w:kern w:val="0"/>
                <w:szCs w:val="21"/>
                <w:lang w:eastAsia="zh-CN"/>
              </w:rPr>
              <w:t>的</w:t>
            </w:r>
            <w:r>
              <w:rPr>
                <w:rFonts w:hint="eastAsia" w:ascii="仿宋" w:hAnsi="仿宋" w:eastAsia="仿宋" w:cs="仿宋"/>
                <w:color w:val="000000"/>
                <w:kern w:val="0"/>
                <w:szCs w:val="21"/>
              </w:rPr>
              <w:t>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1C550266">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36180C4D">
            <w:pPr>
              <w:widowControl/>
              <w:spacing w:line="240" w:lineRule="exact"/>
              <w:jc w:val="left"/>
              <w:rPr>
                <w:szCs w:val="21"/>
              </w:rPr>
            </w:pPr>
            <w:r>
              <w:rPr>
                <w:rFonts w:hint="eastAsia"/>
                <w:szCs w:val="21"/>
              </w:rPr>
              <w:t>10</w:t>
            </w:r>
          </w:p>
        </w:tc>
      </w:tr>
      <w:tr w14:paraId="02C02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BA29B47">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C3ABCB7">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14:paraId="60824435">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14:paraId="14D3C56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14:paraId="157876DE">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14:paraId="1C6DE04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6558BE8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14:paraId="1AFAED9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14:paraId="73C89AF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14:paraId="55DCCC5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4ABF3328">
            <w:pPr>
              <w:widowControl/>
              <w:spacing w:line="240" w:lineRule="exact"/>
              <w:jc w:val="left"/>
              <w:rPr>
                <w:szCs w:val="21"/>
              </w:rPr>
            </w:pPr>
            <w:r>
              <w:rPr>
                <w:rFonts w:hint="eastAsia"/>
                <w:szCs w:val="21"/>
              </w:rPr>
              <w:t>15</w:t>
            </w:r>
          </w:p>
        </w:tc>
      </w:tr>
      <w:tr w14:paraId="40937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0B594C49">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14:paraId="40559B49">
            <w:pPr>
              <w:widowControl/>
              <w:spacing w:line="240" w:lineRule="exact"/>
              <w:jc w:val="left"/>
              <w:rPr>
                <w:rFonts w:ascii="仿宋_GB2312" w:hAnsi="新宋体" w:eastAsia="仿宋_GB2312" w:cs="仿宋_GB2312"/>
                <w:kern w:val="0"/>
                <w:szCs w:val="21"/>
              </w:rPr>
            </w:pPr>
          </w:p>
          <w:p w14:paraId="3AA5C4C0">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14:paraId="65D85297">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4DF71845">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0E6F3CD6">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14:paraId="650E6902">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4B917926">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01D34D02">
            <w:pPr>
              <w:widowControl/>
              <w:spacing w:line="240" w:lineRule="exact"/>
              <w:jc w:val="left"/>
              <w:rPr>
                <w:szCs w:val="21"/>
              </w:rPr>
            </w:pPr>
            <w:r>
              <w:rPr>
                <w:rFonts w:hint="eastAsia"/>
                <w:szCs w:val="21"/>
              </w:rPr>
              <w:t>5</w:t>
            </w:r>
          </w:p>
        </w:tc>
      </w:tr>
      <w:tr w14:paraId="3D751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4FF8F8C2">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5369E75E">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2B6850C">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7DEE2BEF">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14:paraId="3ED74F1C">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323466CD">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4AC3D1FD">
            <w:pPr>
              <w:widowControl/>
              <w:spacing w:line="240" w:lineRule="exact"/>
              <w:jc w:val="left"/>
              <w:rPr>
                <w:szCs w:val="21"/>
              </w:rPr>
            </w:pPr>
            <w:r>
              <w:rPr>
                <w:rFonts w:hint="eastAsia"/>
                <w:szCs w:val="21"/>
              </w:rPr>
              <w:t>5</w:t>
            </w:r>
          </w:p>
        </w:tc>
      </w:tr>
      <w:tr w14:paraId="6EABB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72F0E022">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496E3E6B">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B58D673">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34B91594">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14:paraId="10AC07E4">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48C9987B">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3E2BC2B9">
            <w:pPr>
              <w:widowControl/>
              <w:spacing w:line="240" w:lineRule="exact"/>
              <w:jc w:val="left"/>
              <w:rPr>
                <w:szCs w:val="21"/>
              </w:rPr>
            </w:pPr>
            <w:r>
              <w:rPr>
                <w:rFonts w:hint="eastAsia"/>
                <w:szCs w:val="21"/>
              </w:rPr>
              <w:t>5</w:t>
            </w:r>
          </w:p>
        </w:tc>
      </w:tr>
      <w:tr w14:paraId="54F87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0CEF096">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14:paraId="0A5DA162">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9D86589">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1B42F6E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77D0966A">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14:paraId="1384B63C">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14:paraId="423C5692">
            <w:pPr>
              <w:widowControl/>
              <w:spacing w:line="240" w:lineRule="exact"/>
              <w:jc w:val="left"/>
              <w:rPr>
                <w:szCs w:val="21"/>
              </w:rPr>
            </w:pPr>
            <w:r>
              <w:rPr>
                <w:rFonts w:hint="eastAsia"/>
                <w:szCs w:val="21"/>
              </w:rPr>
              <w:t>5</w:t>
            </w:r>
          </w:p>
        </w:tc>
      </w:tr>
    </w:tbl>
    <w:p w14:paraId="1652B33C">
      <w:pPr>
        <w:spacing w:line="240" w:lineRule="exact"/>
        <w:rPr>
          <w:rFonts w:ascii="仿宋" w:hAnsi="仿宋" w:eastAsia="仿宋" w:cs="仿宋"/>
          <w:sz w:val="32"/>
          <w:szCs w:val="32"/>
        </w:rPr>
      </w:pPr>
    </w:p>
    <w:p w14:paraId="19E96F96">
      <w:pPr>
        <w:spacing w:line="240" w:lineRule="exact"/>
        <w:rPr>
          <w:rFonts w:ascii="仿宋" w:hAnsi="仿宋" w:eastAsia="仿宋" w:cs="仿宋"/>
          <w:sz w:val="32"/>
          <w:szCs w:val="32"/>
        </w:rPr>
      </w:pPr>
    </w:p>
    <w:p w14:paraId="2E789F46">
      <w:pPr>
        <w:spacing w:line="240" w:lineRule="exact"/>
        <w:rPr>
          <w:rFonts w:ascii="仿宋" w:hAnsi="仿宋" w:eastAsia="仿宋" w:cs="仿宋"/>
          <w:sz w:val="32"/>
          <w:szCs w:val="32"/>
        </w:rPr>
      </w:pPr>
    </w:p>
    <w:p w14:paraId="4FCC3776">
      <w:pPr>
        <w:rPr>
          <w:rFonts w:ascii="仿宋" w:hAnsi="仿宋" w:eastAsia="仿宋" w:cs="仿宋"/>
          <w:b/>
          <w:bCs/>
          <w:sz w:val="30"/>
          <w:szCs w:val="30"/>
        </w:rPr>
      </w:pPr>
      <w:r>
        <w:rPr>
          <w:rFonts w:hint="eastAsia" w:ascii="仿宋" w:hAnsi="仿宋" w:eastAsia="仿宋" w:cs="仿宋"/>
          <w:b/>
          <w:bCs/>
          <w:sz w:val="30"/>
          <w:szCs w:val="30"/>
        </w:rPr>
        <w:t>部门整体支出绩效评价报告主要内容包括：</w:t>
      </w:r>
    </w:p>
    <w:p w14:paraId="0FE7F4D4">
      <w:pPr>
        <w:ind w:firstLine="643" w:firstLineChars="200"/>
        <w:rPr>
          <w:rFonts w:ascii="仿宋" w:hAnsi="仿宋" w:eastAsia="仿宋" w:cs="仿宋"/>
          <w:b/>
          <w:sz w:val="32"/>
          <w:szCs w:val="32"/>
        </w:rPr>
      </w:pPr>
      <w:r>
        <w:rPr>
          <w:rFonts w:hint="eastAsia" w:ascii="仿宋" w:hAnsi="仿宋" w:eastAsia="仿宋" w:cs="仿宋"/>
          <w:b/>
          <w:sz w:val="32"/>
          <w:szCs w:val="32"/>
        </w:rPr>
        <w:t>一、基本概况。</w:t>
      </w:r>
    </w:p>
    <w:p w14:paraId="5B9454C3">
      <w:pPr>
        <w:ind w:firstLine="643" w:firstLineChars="200"/>
        <w:rPr>
          <w:rFonts w:ascii="仿宋" w:hAnsi="仿宋" w:eastAsia="仿宋" w:cs="仿宋"/>
          <w:b/>
          <w:sz w:val="32"/>
          <w:szCs w:val="32"/>
        </w:rPr>
      </w:pPr>
      <w:r>
        <w:rPr>
          <w:rFonts w:hint="eastAsia" w:ascii="仿宋" w:hAnsi="仿宋" w:eastAsia="仿宋" w:cs="仿宋"/>
          <w:b/>
          <w:sz w:val="32"/>
          <w:szCs w:val="32"/>
        </w:rPr>
        <w:t>1、部门主要职责职能</w:t>
      </w:r>
    </w:p>
    <w:p w14:paraId="4F7F7CE9">
      <w:pPr>
        <w:pStyle w:val="17"/>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加强基础教育，以推进义务教育均衡发展为重点，深入推进基础教育教学改革，切实减轻中小学生的课业负担，加强中小学德育教育工作，全面实施素质教育。</w:t>
      </w:r>
    </w:p>
    <w:p w14:paraId="1874E785">
      <w:pPr>
        <w:pStyle w:val="19"/>
        <w:numPr>
          <w:ilvl w:val="0"/>
          <w:numId w:val="1"/>
        </w:numPr>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贯彻落实党和国家教育工作的</w:t>
      </w:r>
      <w:r>
        <w:rPr>
          <w:rFonts w:hint="eastAsia" w:ascii="仿宋" w:hAnsi="仿宋" w:eastAsia="仿宋" w:cs="仿宋"/>
          <w:color w:val="auto"/>
          <w:kern w:val="2"/>
          <w:sz w:val="32"/>
          <w:szCs w:val="32"/>
          <w:lang w:eastAsia="zh-CN"/>
        </w:rPr>
        <w:t>全面</w:t>
      </w:r>
      <w:r>
        <w:rPr>
          <w:rFonts w:ascii="仿宋" w:hAnsi="仿宋" w:eastAsia="仿宋" w:cs="仿宋"/>
          <w:color w:val="auto"/>
          <w:kern w:val="2"/>
          <w:sz w:val="32"/>
          <w:szCs w:val="32"/>
          <w:lang w:eastAsia="zh-CN"/>
        </w:rPr>
        <w:t>组织实施</w:t>
      </w:r>
      <w:r>
        <w:rPr>
          <w:rFonts w:hint="eastAsia" w:ascii="仿宋" w:hAnsi="仿宋" w:eastAsia="仿宋" w:cs="仿宋"/>
          <w:color w:val="auto"/>
          <w:kern w:val="2"/>
          <w:sz w:val="32"/>
          <w:szCs w:val="32"/>
          <w:lang w:eastAsia="zh-CN"/>
        </w:rPr>
        <w:t>义务教育。</w:t>
      </w:r>
    </w:p>
    <w:p w14:paraId="2D0D8D58">
      <w:pPr>
        <w:pStyle w:val="17"/>
        <w:numPr>
          <w:ilvl w:val="0"/>
          <w:numId w:val="1"/>
        </w:numPr>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rPr>
          <w:rFonts w:ascii="仿宋" w:hAnsi="仿宋" w:eastAsia="仿宋" w:cs="仿宋"/>
          <w:color w:val="auto"/>
          <w:kern w:val="2"/>
          <w:sz w:val="32"/>
          <w:szCs w:val="32"/>
          <w:lang w:eastAsia="zh-CN"/>
        </w:rPr>
      </w:pPr>
      <w:r>
        <w:rPr>
          <w:rFonts w:hint="eastAsia" w:ascii="仿宋" w:hAnsi="仿宋" w:eastAsia="仿宋" w:cs="仿宋"/>
          <w:color w:val="auto"/>
          <w:sz w:val="32"/>
          <w:szCs w:val="32"/>
          <w:lang w:eastAsia="zh-CN"/>
        </w:rPr>
        <w:t>做好控辍保学和贫困生资助工作；学习魏书生教育思想，全面开展素质教育；深入与北京良乡小学合作对标；在学校二、三、四年级进行语文主题学习课堂实验。</w:t>
      </w:r>
    </w:p>
    <w:p w14:paraId="5E5B7B19">
      <w:pPr>
        <w:pStyle w:val="17"/>
        <w:numPr>
          <w:ilvl w:val="0"/>
          <w:numId w:val="1"/>
        </w:numPr>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rPr>
          <w:rFonts w:ascii="仿宋" w:hAnsi="仿宋" w:eastAsia="仿宋" w:cs="仿宋"/>
          <w:color w:val="auto"/>
          <w:kern w:val="2"/>
          <w:sz w:val="32"/>
          <w:szCs w:val="32"/>
          <w:lang w:eastAsia="zh-CN"/>
        </w:rPr>
      </w:pPr>
      <w:r>
        <w:rPr>
          <w:rFonts w:hint="eastAsia" w:ascii="仿宋" w:hAnsi="仿宋" w:eastAsia="仿宋" w:cs="仿宋"/>
          <w:color w:val="auto"/>
          <w:sz w:val="32"/>
          <w:szCs w:val="32"/>
          <w:lang w:eastAsia="zh-CN"/>
        </w:rPr>
        <w:t>重视教师队伍建设，打造高素质团队；重视学生安全教育，定期开展逃生演练；重视家长学校建设，形成教育合力。（</w:t>
      </w:r>
    </w:p>
    <w:p w14:paraId="2000D90C">
      <w:pPr>
        <w:pStyle w:val="17"/>
        <w:numPr>
          <w:ilvl w:val="0"/>
          <w:numId w:val="1"/>
        </w:numPr>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rPr>
          <w:rFonts w:ascii="仿宋" w:hAnsi="仿宋" w:eastAsia="仿宋" w:cs="仿宋"/>
          <w:color w:val="auto"/>
          <w:kern w:val="2"/>
          <w:sz w:val="32"/>
          <w:szCs w:val="32"/>
          <w:lang w:eastAsia="zh-CN"/>
        </w:rPr>
      </w:pPr>
      <w:r>
        <w:rPr>
          <w:rFonts w:hint="eastAsia" w:ascii="仿宋" w:hAnsi="仿宋" w:eastAsia="仿宋" w:cs="仿宋"/>
          <w:color w:val="auto"/>
          <w:sz w:val="32"/>
          <w:szCs w:val="32"/>
          <w:lang w:eastAsia="zh-CN"/>
        </w:rPr>
        <w:t>开展大课间活动，增强学生体质；开创“文诵经典、武练梅花、体打乒乓”办学特色，实施“赏识教育”和“星级评价”，促进学生全面发展；</w:t>
      </w:r>
    </w:p>
    <w:p w14:paraId="64CF87A5">
      <w:pPr>
        <w:pStyle w:val="17"/>
        <w:numPr>
          <w:ilvl w:val="0"/>
          <w:numId w:val="1"/>
        </w:numPr>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rPr>
          <w:rFonts w:ascii="仿宋" w:hAnsi="仿宋" w:eastAsia="仿宋" w:cs="仿宋"/>
          <w:color w:val="auto"/>
          <w:kern w:val="2"/>
          <w:sz w:val="32"/>
          <w:szCs w:val="32"/>
          <w:lang w:eastAsia="zh-CN"/>
        </w:rPr>
      </w:pPr>
      <w:r>
        <w:rPr>
          <w:rFonts w:hint="eastAsia" w:ascii="仿宋" w:hAnsi="仿宋" w:eastAsia="仿宋" w:cs="仿宋"/>
          <w:color w:val="auto"/>
          <w:sz w:val="32"/>
          <w:szCs w:val="32"/>
          <w:lang w:eastAsia="zh-CN"/>
        </w:rPr>
        <w:t>积极开展教学创新，开展“学为中心 顺学而导”教学研究；扎实推进学校文化建设，着力打造优美舒适的育人环境。</w:t>
      </w:r>
    </w:p>
    <w:p w14:paraId="1B617CA6">
      <w:pPr>
        <w:ind w:firstLine="643" w:firstLineChars="200"/>
        <w:jc w:val="left"/>
        <w:rPr>
          <w:rFonts w:ascii="仿宋" w:hAnsi="仿宋" w:eastAsia="仿宋" w:cs="仿宋"/>
          <w:b/>
          <w:sz w:val="32"/>
          <w:szCs w:val="32"/>
        </w:rPr>
      </w:pPr>
      <w:r>
        <w:rPr>
          <w:rFonts w:hint="eastAsia" w:ascii="仿宋" w:hAnsi="仿宋" w:eastAsia="仿宋" w:cs="仿宋"/>
          <w:b/>
          <w:sz w:val="32"/>
          <w:szCs w:val="32"/>
        </w:rPr>
        <w:t>2、部门履职总体目标</w:t>
      </w:r>
    </w:p>
    <w:p w14:paraId="11373665">
      <w:pPr>
        <w:spacing w:line="60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020</w:t>
      </w:r>
      <w:r>
        <w:rPr>
          <w:rFonts w:ascii="仿宋" w:hAnsi="仿宋" w:eastAsia="仿宋" w:cs="仿宋"/>
          <w:sz w:val="32"/>
          <w:szCs w:val="32"/>
        </w:rPr>
        <w:t>年，</w:t>
      </w:r>
      <w:r>
        <w:rPr>
          <w:rFonts w:hint="eastAsia" w:ascii="仿宋" w:hAnsi="仿宋" w:eastAsia="仿宋" w:cs="仿宋"/>
          <w:sz w:val="32"/>
          <w:szCs w:val="32"/>
        </w:rPr>
        <w:t>我校</w:t>
      </w:r>
      <w:r>
        <w:rPr>
          <w:rFonts w:ascii="仿宋" w:hAnsi="仿宋" w:eastAsia="仿宋" w:cs="仿宋"/>
          <w:sz w:val="32"/>
          <w:szCs w:val="32"/>
        </w:rPr>
        <w:t>全面贯彻十九大精神</w:t>
      </w:r>
      <w:r>
        <w:rPr>
          <w:rFonts w:hint="eastAsia" w:ascii="仿宋" w:hAnsi="仿宋" w:eastAsia="仿宋" w:cs="仿宋"/>
          <w:sz w:val="32"/>
          <w:szCs w:val="32"/>
        </w:rPr>
        <w:t>,</w:t>
      </w:r>
      <w:r>
        <w:rPr>
          <w:rFonts w:ascii="仿宋" w:hAnsi="仿宋" w:eastAsia="仿宋" w:cs="仿宋"/>
          <w:sz w:val="32"/>
          <w:szCs w:val="32"/>
        </w:rPr>
        <w:t>贯彻党的教育方针，落实“立德树人”根本任务，纵深推进教育改革，提升教育品质</w:t>
      </w:r>
      <w:r>
        <w:rPr>
          <w:rFonts w:hint="eastAsia" w:ascii="仿宋" w:hAnsi="仿宋" w:eastAsia="仿宋" w:cs="仿宋"/>
          <w:sz w:val="32"/>
          <w:szCs w:val="32"/>
        </w:rPr>
        <w:t>。</w:t>
      </w:r>
    </w:p>
    <w:p w14:paraId="751FB4A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一</w:t>
      </w:r>
      <w:r>
        <w:rPr>
          <w:rFonts w:hint="eastAsia" w:ascii="仿宋" w:hAnsi="仿宋" w:eastAsia="仿宋" w:cs="仿宋"/>
          <w:sz w:val="32"/>
          <w:szCs w:val="32"/>
        </w:rPr>
        <w:t>）</w:t>
      </w:r>
      <w:r>
        <w:rPr>
          <w:rFonts w:ascii="仿宋" w:hAnsi="仿宋" w:eastAsia="仿宋" w:cs="仿宋"/>
          <w:b/>
          <w:sz w:val="32"/>
          <w:szCs w:val="32"/>
        </w:rPr>
        <w:t>加强党的领导</w:t>
      </w:r>
    </w:p>
    <w:p w14:paraId="072AAB37">
      <w:pPr>
        <w:spacing w:line="600" w:lineRule="exact"/>
        <w:ind w:firstLine="640" w:firstLineChars="200"/>
        <w:rPr>
          <w:rFonts w:ascii="仿宋" w:hAnsi="仿宋" w:eastAsia="仿宋" w:cs="仿宋"/>
          <w:sz w:val="32"/>
          <w:szCs w:val="32"/>
        </w:rPr>
      </w:pPr>
      <w:r>
        <w:rPr>
          <w:rFonts w:ascii="仿宋" w:hAnsi="仿宋" w:eastAsia="仿宋" w:cs="仿宋"/>
          <w:sz w:val="32"/>
          <w:szCs w:val="32"/>
        </w:rPr>
        <w:t>规范党建制度建设规范“三会一课”、民主评议党员等基本制度。坚持每季度召开1次支部党员大会，每月召开1次支部委员会，每月召开1至2次党小组会，每季度上1次党课，每年开展1次民主评议党员</w:t>
      </w:r>
      <w:r>
        <w:rPr>
          <w:rFonts w:hint="eastAsia" w:ascii="仿宋" w:hAnsi="仿宋" w:eastAsia="仿宋" w:cs="仿宋"/>
          <w:sz w:val="32"/>
          <w:szCs w:val="32"/>
        </w:rPr>
        <w:t>。</w:t>
      </w:r>
    </w:p>
    <w:p w14:paraId="7FDCF1C9">
      <w:pPr>
        <w:spacing w:line="600" w:lineRule="exact"/>
        <w:ind w:firstLine="643" w:firstLineChars="200"/>
        <w:rPr>
          <w:rFonts w:ascii="仿宋" w:hAnsi="仿宋" w:eastAsia="仿宋" w:cs="仿宋"/>
          <w:b/>
          <w:sz w:val="32"/>
          <w:szCs w:val="32"/>
        </w:rPr>
      </w:pPr>
      <w:r>
        <w:rPr>
          <w:rFonts w:hint="eastAsia" w:ascii="仿宋" w:hAnsi="仿宋" w:eastAsia="仿宋" w:cs="仿宋"/>
          <w:b/>
          <w:sz w:val="32"/>
          <w:szCs w:val="32"/>
        </w:rPr>
        <w:t>（二）学校管理</w:t>
      </w:r>
    </w:p>
    <w:p w14:paraId="66471FF0">
      <w:pPr>
        <w:tabs>
          <w:tab w:val="left" w:pos="639"/>
        </w:tabs>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严格遵守“明德厚学，自强不息”的校训。把《教师日常行为规范》和《小学生日常行为规范》作为校园生活的基本准则，每周一大课间师生集体宣誓，引导学生从小养成遵规守纪、勤俭节约、文明礼貌、团结善学的好习惯，创建“文明校园”。</w:t>
      </w:r>
    </w:p>
    <w:p w14:paraId="7FD6394A">
      <w:pPr>
        <w:tabs>
          <w:tab w:val="left" w:pos="639"/>
        </w:tabs>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（2）抓好环境卫生工作。每天一打扫 ，使校园常洁净，人人呵护花草，爱护树木，创建“绿色校园”。</w:t>
      </w:r>
    </w:p>
    <w:p w14:paraId="1B1C9302">
      <w:pPr>
        <w:tabs>
          <w:tab w:val="left" w:pos="639"/>
        </w:tabs>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（3）开展家校共建活动。成立家长委员会，每月进行家长学校学习，定期开展家长开放日，每学期进行家访次数不低于班级人数的60%，密切家校关系，相互沟通，形成教育合力，创建“和谐校园”。</w:t>
      </w:r>
    </w:p>
    <w:p w14:paraId="23E3B550">
      <w:pPr>
        <w:widowControl/>
        <w:spacing w:line="60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（三）队伍建设</w:t>
      </w:r>
    </w:p>
    <w:p w14:paraId="6879369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一是师德师风建设。身教重于言教，首先要从自身做起，从日常小事</w:t>
      </w:r>
      <w:r>
        <w:rPr>
          <w:rFonts w:hint="eastAsia" w:ascii="仿宋" w:hAnsi="仿宋" w:eastAsia="仿宋" w:cs="仿宋"/>
          <w:bCs/>
          <w:sz w:val="32"/>
          <w:szCs w:val="32"/>
        </w:rPr>
        <w:t>做起，切实起到表率作用。</w:t>
      </w:r>
      <w:r>
        <w:rPr>
          <w:rFonts w:hint="eastAsia" w:ascii="仿宋" w:hAnsi="仿宋" w:eastAsia="仿宋" w:cs="仿宋"/>
          <w:sz w:val="32"/>
          <w:szCs w:val="32"/>
        </w:rPr>
        <w:t>每位校长都签订了党风廉政承诺书，每位教师都签订了师德师风建设承诺书，坚持做好每周一的教师宣誓活动、师德师风一周一总结一月一公示等师德师风常规工作。同时，开展“师德师风先进个人”评选活动，树立学生爱戴、同事佩服、领导放心、社会认可的先进典型，推动师德师风建设。一年来，认真学习党的各项方针政策，以十九大精神为指导，廉洁从政，以身作则，努力为学校的发展做出应尽的责任。</w:t>
      </w:r>
    </w:p>
    <w:p w14:paraId="7805E15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是教师专业成长。学校以提高教师专业素养为重点，通过骨干教师示范带头，青年教师“结对子”、“优质课评比”和举办各种技能大赛，促进教师基本功不断提高。学校还积极创造条件，支持和安排教师参加各类业务培训，组织教师到名校参观学习，去北京对标学校学习，邀请专家、名师来校做辅导，促进教师队伍的均衡发展，一年来，学校共组织参加国家、省、市级培训14人次，县级培训166人次，组织校本培训5次，8名教师参加了省、市、县级公开课，发表论文5篇。目前正在进行国家“十三五”教育科研规划课题《小学生学习及行为习惯养成教育实验研究》。</w:t>
      </w:r>
    </w:p>
    <w:p w14:paraId="175D58DA">
      <w:pPr>
        <w:spacing w:line="600" w:lineRule="exact"/>
        <w:ind w:firstLine="643" w:firstLineChars="200"/>
        <w:rPr>
          <w:rFonts w:ascii="仿宋" w:hAnsi="仿宋" w:eastAsia="仿宋" w:cs="仿宋"/>
          <w:b/>
          <w:sz w:val="32"/>
          <w:szCs w:val="32"/>
        </w:rPr>
      </w:pPr>
      <w:r>
        <w:rPr>
          <w:rFonts w:hint="eastAsia" w:ascii="仿宋" w:hAnsi="仿宋" w:eastAsia="仿宋" w:cs="仿宋"/>
          <w:b/>
          <w:sz w:val="32"/>
          <w:szCs w:val="32"/>
        </w:rPr>
        <w:t>（四）教学管理</w:t>
      </w:r>
    </w:p>
    <w:p w14:paraId="2AA4197F">
      <w:pPr>
        <w:tabs>
          <w:tab w:val="left" w:pos="639"/>
        </w:tabs>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学校按照省定标准，开足开全国家和地方课程，紧紧围绕“德育为首、全面发展”办学理念，树立“大课程观”。制定并落实各项教学管理制度，扎实开展一诵读、一写字、一做操、一读英语、一唱歌等“五个一”活动，提高学生综合素养。</w:t>
      </w:r>
    </w:p>
    <w:p w14:paraId="0DF7E783">
      <w:pPr>
        <w:tabs>
          <w:tab w:val="left" w:pos="639"/>
        </w:tabs>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（2）狠抓教学常规。学校根据“精讲、多练、高质、高效、减负”十字教学方针，按照集体备课-上观摩课-课后反思-小组研讨-再次观摩等程序，夯实教学常规。严格遵守要求，努力减轻学生课业负担。</w:t>
      </w:r>
    </w:p>
    <w:p w14:paraId="7621F8C5">
      <w:pPr>
        <w:tabs>
          <w:tab w:val="left" w:pos="639"/>
        </w:tabs>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教改探索。学校根据“学为中心，顺学而导”的课堂教学模式，按照“引、启、讲、思、练、评”六字方针，以学生自主学习和小组合作学习为主要形式，以“自学预习检查—探究学习—反馈评议”为主要框架，积极开展自育自学课改研究，坚持课内比教学，课外比教研活动，努力打造高效课堂。</w:t>
      </w:r>
    </w:p>
    <w:p w14:paraId="7F106838">
      <w:pPr>
        <w:tabs>
          <w:tab w:val="left" w:pos="639"/>
        </w:tabs>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（4）学校实行“推门听课”制度，校长和教师“不打招呼”，随机推门听课，“推门听课”为教师搭建了一个考验自我、挑战自我、发展自我的平台，也为教师创造了一个互相学习和交流的机会。</w:t>
      </w:r>
    </w:p>
    <w:p w14:paraId="19072451">
      <w:pPr>
        <w:spacing w:line="600" w:lineRule="exact"/>
        <w:ind w:firstLine="643" w:firstLineChars="200"/>
        <w:rPr>
          <w:rFonts w:ascii="仿宋" w:hAnsi="仿宋" w:eastAsia="仿宋" w:cs="仿宋"/>
          <w:b/>
          <w:sz w:val="32"/>
          <w:szCs w:val="32"/>
        </w:rPr>
      </w:pPr>
      <w:r>
        <w:rPr>
          <w:rFonts w:hint="eastAsia" w:ascii="仿宋" w:hAnsi="仿宋" w:eastAsia="仿宋" w:cs="仿宋"/>
          <w:b/>
          <w:sz w:val="32"/>
          <w:szCs w:val="32"/>
        </w:rPr>
        <w:t>（五）素质教育</w:t>
      </w:r>
    </w:p>
    <w:p w14:paraId="0D748BD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学习魏书生教育思想。学习魏书生科学民主的管理思想，以培养好习惯为目标，努力做到人人有事做，事事有人做，时时有事做。利用每天的大课间，站军姿，大摆臂，国颁操，梅花拳，自编古诗韵律操，打造“健康校园，快乐校园”。</w:t>
      </w:r>
    </w:p>
    <w:p w14:paraId="1E03965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2.是开展语文主题学习。自开展语文主题学习以来，我校先后去临西、邢台、河南林州、山西榆林、山东潍坊进行学习.</w:t>
      </w:r>
    </w:p>
    <w:p w14:paraId="1A255C6A">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是环境育人。按照校园“五化”标准，达到“春有花、夏有荫、秋有果、冬有绿”。围绕“传承文明，弘扬美德”主题，创建传统美德、文化常识、汉字演变、安全教育、经典诵读、梅花拳、乒乓球等系列文化。</w:t>
      </w:r>
    </w:p>
    <w:p w14:paraId="19677283">
      <w:pPr>
        <w:spacing w:line="600" w:lineRule="exact"/>
        <w:ind w:firstLine="643" w:firstLineChars="200"/>
        <w:rPr>
          <w:rFonts w:ascii="仿宋" w:hAnsi="仿宋" w:eastAsia="仿宋" w:cs="仿宋"/>
          <w:sz w:val="32"/>
          <w:szCs w:val="32"/>
        </w:rPr>
      </w:pPr>
      <w:r>
        <w:rPr>
          <w:rFonts w:hint="eastAsia" w:ascii="仿宋" w:hAnsi="仿宋" w:eastAsia="仿宋" w:cs="仿宋"/>
          <w:b/>
          <w:sz w:val="32"/>
          <w:szCs w:val="32"/>
        </w:rPr>
        <w:t xml:space="preserve">（七）安全管理 </w:t>
      </w:r>
    </w:p>
    <w:p w14:paraId="4ACF1C66">
      <w:pPr>
        <w:spacing w:line="600" w:lineRule="exact"/>
        <w:ind w:firstLine="640" w:firstLineChars="200"/>
        <w:rPr>
          <w:rFonts w:ascii="仿宋" w:hAnsi="仿宋" w:eastAsia="仿宋" w:cs="仿宋"/>
          <w:b/>
          <w:sz w:val="32"/>
          <w:szCs w:val="32"/>
        </w:rPr>
      </w:pPr>
      <w:r>
        <w:rPr>
          <w:rFonts w:hint="eastAsia" w:ascii="仿宋" w:hAnsi="仿宋" w:eastAsia="仿宋" w:cs="仿宋"/>
          <w:sz w:val="32"/>
          <w:szCs w:val="32"/>
        </w:rPr>
        <w:t>学校成立了以校长任组长的安全工作领导小组和平安自治校管会。制定了系统的安全管理制度，每天有1名校长带队值班，值班人员每晌提前半小时到校，放学后检查，学生完全走后再离校。</w:t>
      </w:r>
    </w:p>
    <w:p w14:paraId="007A8F45">
      <w:pPr>
        <w:pStyle w:val="18"/>
        <w:ind w:firstLine="643"/>
        <w:rPr>
          <w:rFonts w:ascii="仿宋" w:hAnsi="仿宋" w:eastAsia="仿宋" w:cs="仿宋"/>
          <w:b/>
          <w:sz w:val="32"/>
          <w:szCs w:val="32"/>
        </w:rPr>
      </w:pPr>
      <w:r>
        <w:rPr>
          <w:rFonts w:hint="eastAsia" w:ascii="仿宋" w:hAnsi="仿宋" w:eastAsia="仿宋" w:cs="仿宋"/>
          <w:b/>
          <w:sz w:val="32"/>
          <w:szCs w:val="32"/>
        </w:rPr>
        <w:t>3、预算资金安排及资金支出情况。</w:t>
      </w:r>
    </w:p>
    <w:p w14:paraId="6D309457">
      <w:pPr>
        <w:pStyle w:val="18"/>
        <w:ind w:firstLine="640"/>
        <w:rPr>
          <w:rFonts w:ascii="仿宋" w:hAnsi="仿宋" w:eastAsia="仿宋" w:cs="仿宋"/>
          <w:sz w:val="32"/>
          <w:szCs w:val="32"/>
        </w:rPr>
      </w:pPr>
      <w:r>
        <w:rPr>
          <w:rFonts w:hint="eastAsia" w:ascii="仿宋" w:hAnsi="仿宋" w:eastAsia="仿宋" w:cs="仿宋"/>
          <w:sz w:val="32"/>
          <w:szCs w:val="32"/>
        </w:rPr>
        <w:t xml:space="preserve">2020年,一般公共预算财政拨款749.57万元，日常公用经费35.55万元；其中人员工资支出678.78万元，对个人和家庭的补助11.91万元。  </w:t>
      </w:r>
    </w:p>
    <w:p w14:paraId="5C06F521">
      <w:pPr>
        <w:ind w:left="643"/>
        <w:rPr>
          <w:rFonts w:ascii="仿宋" w:hAnsi="仿宋" w:eastAsia="仿宋" w:cs="仿宋"/>
          <w:b/>
          <w:sz w:val="32"/>
          <w:szCs w:val="32"/>
        </w:rPr>
      </w:pPr>
      <w:r>
        <w:rPr>
          <w:rFonts w:hint="eastAsia" w:ascii="仿宋" w:hAnsi="仿宋" w:eastAsia="仿宋" w:cs="仿宋"/>
          <w:b/>
          <w:sz w:val="32"/>
          <w:szCs w:val="32"/>
        </w:rPr>
        <w:t>二、绩效评价的组织实施情况。</w:t>
      </w:r>
    </w:p>
    <w:p w14:paraId="4FC4901E">
      <w:pPr>
        <w:ind w:firstLine="640" w:firstLineChars="200"/>
        <w:rPr>
          <w:rFonts w:ascii="仿宋" w:hAnsi="仿宋" w:eastAsia="仿宋" w:cs="仿宋"/>
          <w:sz w:val="32"/>
          <w:szCs w:val="32"/>
        </w:rPr>
      </w:pPr>
      <w:r>
        <w:rPr>
          <w:rFonts w:hint="eastAsia" w:ascii="仿宋" w:hAnsi="仿宋" w:eastAsia="仿宋" w:cs="仿宋"/>
          <w:sz w:val="32"/>
          <w:szCs w:val="32"/>
        </w:rPr>
        <w:t>我校对纳入2020年绩效目标管理的项目开展绩效自评工作，绩效自评良好。</w:t>
      </w:r>
    </w:p>
    <w:p w14:paraId="0B8E42CF">
      <w:pPr>
        <w:ind w:left="640"/>
        <w:rPr>
          <w:rFonts w:ascii="仿宋" w:hAnsi="仿宋" w:eastAsia="仿宋" w:cs="仿宋"/>
          <w:b/>
          <w:sz w:val="32"/>
          <w:szCs w:val="32"/>
        </w:rPr>
      </w:pPr>
      <w:r>
        <w:rPr>
          <w:rFonts w:hint="eastAsia" w:ascii="仿宋" w:hAnsi="仿宋" w:eastAsia="仿宋" w:cs="仿宋"/>
          <w:b/>
          <w:sz w:val="32"/>
          <w:szCs w:val="32"/>
        </w:rPr>
        <w:t>四、各项绩效目标的实现程度及差异性原因分析。</w:t>
      </w:r>
    </w:p>
    <w:p w14:paraId="7A8FB39D">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14:paraId="2FB5D459">
      <w:pPr>
        <w:ind w:left="643"/>
        <w:rPr>
          <w:rFonts w:ascii="仿宋" w:hAnsi="仿宋" w:eastAsia="仿宋" w:cs="仿宋"/>
          <w:b/>
          <w:sz w:val="32"/>
          <w:szCs w:val="32"/>
        </w:rPr>
      </w:pPr>
      <w:r>
        <w:rPr>
          <w:rFonts w:hint="eastAsia" w:ascii="仿宋" w:hAnsi="仿宋" w:eastAsia="仿宋" w:cs="仿宋"/>
          <w:b/>
          <w:sz w:val="32"/>
          <w:szCs w:val="32"/>
        </w:rPr>
        <w:t>五、存在问题、采取的纠偏措施及改进绩效管</w:t>
      </w:r>
    </w:p>
    <w:p w14:paraId="371E877B">
      <w:pPr>
        <w:ind w:left="643" w:firstLine="480" w:firstLineChars="150"/>
        <w:rPr>
          <w:rFonts w:ascii="仿宋" w:hAnsi="仿宋" w:eastAsia="仿宋" w:cs="仿宋"/>
          <w:b/>
          <w:sz w:val="32"/>
          <w:szCs w:val="32"/>
        </w:rPr>
      </w:pPr>
      <w:r>
        <w:rPr>
          <w:rFonts w:hint="eastAsia" w:ascii="仿宋" w:hAnsi="仿宋" w:eastAsia="仿宋" w:cs="仿宋"/>
          <w:sz w:val="32"/>
          <w:szCs w:val="32"/>
        </w:rPr>
        <w:t>自评指标体系不够精细，绩效目标不具体。针对上述问题，在今后的预算绩效申报时，需相关业务处室将工作任务细化分解为具体的工作</w:t>
      </w:r>
    </w:p>
    <w:p w14:paraId="0AFE1672">
      <w:pPr>
        <w:ind w:left="643"/>
        <w:rPr>
          <w:rFonts w:ascii="仿宋" w:hAnsi="仿宋" w:eastAsia="仿宋" w:cs="仿宋"/>
          <w:b/>
          <w:sz w:val="32"/>
          <w:szCs w:val="32"/>
        </w:rPr>
      </w:pPr>
      <w:r>
        <w:rPr>
          <w:rFonts w:hint="eastAsia" w:ascii="仿宋" w:hAnsi="仿宋" w:eastAsia="仿宋" w:cs="仿宋"/>
          <w:b/>
          <w:sz w:val="32"/>
          <w:szCs w:val="32"/>
        </w:rPr>
        <w:t>六、其他需要说明的问题。</w:t>
      </w:r>
    </w:p>
    <w:p w14:paraId="218F0D3E">
      <w:pPr>
        <w:ind w:firstLine="640" w:firstLineChars="200"/>
        <w:rPr>
          <w:rFonts w:ascii="仿宋" w:hAnsi="仿宋" w:eastAsia="仿宋" w:cs="仿宋"/>
          <w:sz w:val="32"/>
          <w:szCs w:val="32"/>
        </w:rPr>
      </w:pPr>
      <w:r>
        <w:rPr>
          <w:rFonts w:hint="eastAsia" w:ascii="仿宋" w:hAnsi="仿宋" w:eastAsia="仿宋" w:cs="仿宋"/>
          <w:sz w:val="32"/>
          <w:szCs w:val="32"/>
        </w:rPr>
        <w:t>无</w:t>
      </w:r>
    </w:p>
    <w:p w14:paraId="34ED19BC">
      <w:pPr>
        <w:rPr>
          <w:rFonts w:ascii="仿宋" w:hAnsi="仿宋" w:eastAsia="仿宋" w:cs="仿宋"/>
          <w:sz w:val="32"/>
          <w:szCs w:val="32"/>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F60AB">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11</w:t>
    </w:r>
    <w:r>
      <w:rPr>
        <w:rStyle w:val="11"/>
        <w:rFonts w:ascii="宋体" w:hAnsi="宋体" w:eastAsia="宋体"/>
        <w:sz w:val="28"/>
        <w:szCs w:val="28"/>
      </w:rPr>
      <w:fldChar w:fldCharType="end"/>
    </w:r>
    <w:r>
      <w:rPr>
        <w:rStyle w:val="11"/>
        <w:rFonts w:hint="eastAsia" w:ascii="宋体" w:hAnsi="宋体" w:eastAsia="宋体"/>
        <w:sz w:val="28"/>
        <w:szCs w:val="28"/>
      </w:rPr>
      <w:t>-</w:t>
    </w:r>
  </w:p>
  <w:p w14:paraId="43D67C2C">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79FC5">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0BF06035">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02F5D"/>
    <w:multiLevelType w:val="multilevel"/>
    <w:tmpl w:val="0D202F5D"/>
    <w:lvl w:ilvl="0" w:tentative="0">
      <w:start w:val="1"/>
      <w:numFmt w:val="japaneseCounting"/>
      <w:lvlText w:val="（%1）"/>
      <w:lvlJc w:val="left"/>
      <w:pPr>
        <w:ind w:left="2140" w:hanging="150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3CC8"/>
    <w:rsid w:val="00185A3C"/>
    <w:rsid w:val="00192D5A"/>
    <w:rsid w:val="001C59B3"/>
    <w:rsid w:val="001E0886"/>
    <w:rsid w:val="001F7E31"/>
    <w:rsid w:val="00202F92"/>
    <w:rsid w:val="002071BC"/>
    <w:rsid w:val="00225AE6"/>
    <w:rsid w:val="00235F0F"/>
    <w:rsid w:val="002504DF"/>
    <w:rsid w:val="00255783"/>
    <w:rsid w:val="00290BA1"/>
    <w:rsid w:val="002A6AEA"/>
    <w:rsid w:val="002D7C74"/>
    <w:rsid w:val="002F2268"/>
    <w:rsid w:val="003C50C2"/>
    <w:rsid w:val="003E3E02"/>
    <w:rsid w:val="0041099F"/>
    <w:rsid w:val="00436A1D"/>
    <w:rsid w:val="004379D7"/>
    <w:rsid w:val="00471EEB"/>
    <w:rsid w:val="004A68B1"/>
    <w:rsid w:val="004B64F3"/>
    <w:rsid w:val="004E3B64"/>
    <w:rsid w:val="004F7327"/>
    <w:rsid w:val="005020C5"/>
    <w:rsid w:val="00567FE6"/>
    <w:rsid w:val="0058162A"/>
    <w:rsid w:val="005B3616"/>
    <w:rsid w:val="005D024B"/>
    <w:rsid w:val="005E12FA"/>
    <w:rsid w:val="00683167"/>
    <w:rsid w:val="006A5056"/>
    <w:rsid w:val="006E64C9"/>
    <w:rsid w:val="007048FF"/>
    <w:rsid w:val="00712100"/>
    <w:rsid w:val="0071700D"/>
    <w:rsid w:val="00742652"/>
    <w:rsid w:val="00756668"/>
    <w:rsid w:val="00772600"/>
    <w:rsid w:val="007D5D41"/>
    <w:rsid w:val="007F01F9"/>
    <w:rsid w:val="00856BA1"/>
    <w:rsid w:val="00867620"/>
    <w:rsid w:val="008709E0"/>
    <w:rsid w:val="008A6A10"/>
    <w:rsid w:val="008A6A31"/>
    <w:rsid w:val="00904AF4"/>
    <w:rsid w:val="00905542"/>
    <w:rsid w:val="00917700"/>
    <w:rsid w:val="00942571"/>
    <w:rsid w:val="00956F74"/>
    <w:rsid w:val="009B0B5F"/>
    <w:rsid w:val="009B7F2F"/>
    <w:rsid w:val="009C04DA"/>
    <w:rsid w:val="009C4C62"/>
    <w:rsid w:val="009E3627"/>
    <w:rsid w:val="009F53E7"/>
    <w:rsid w:val="00A11BF8"/>
    <w:rsid w:val="00A14A33"/>
    <w:rsid w:val="00A6449D"/>
    <w:rsid w:val="00A768DB"/>
    <w:rsid w:val="00AA09C8"/>
    <w:rsid w:val="00AD4002"/>
    <w:rsid w:val="00AD5F30"/>
    <w:rsid w:val="00B0681D"/>
    <w:rsid w:val="00B31494"/>
    <w:rsid w:val="00B4371D"/>
    <w:rsid w:val="00B9023F"/>
    <w:rsid w:val="00B905D1"/>
    <w:rsid w:val="00BC1FDC"/>
    <w:rsid w:val="00BD0FD8"/>
    <w:rsid w:val="00C44804"/>
    <w:rsid w:val="00C6362A"/>
    <w:rsid w:val="00C81363"/>
    <w:rsid w:val="00CB27A5"/>
    <w:rsid w:val="00CD55ED"/>
    <w:rsid w:val="00CD63C0"/>
    <w:rsid w:val="00CE62A0"/>
    <w:rsid w:val="00D21F0C"/>
    <w:rsid w:val="00D366C1"/>
    <w:rsid w:val="00D877F7"/>
    <w:rsid w:val="00DB2D43"/>
    <w:rsid w:val="00DB4731"/>
    <w:rsid w:val="00DC79C1"/>
    <w:rsid w:val="00E266F1"/>
    <w:rsid w:val="00EB16A8"/>
    <w:rsid w:val="00EC7904"/>
    <w:rsid w:val="00F673F7"/>
    <w:rsid w:val="00F72E93"/>
    <w:rsid w:val="00F87A11"/>
    <w:rsid w:val="00FB7E01"/>
    <w:rsid w:val="00FE5F4C"/>
    <w:rsid w:val="00FF39F6"/>
    <w:rsid w:val="05374814"/>
    <w:rsid w:val="0F8F6BFC"/>
    <w:rsid w:val="132C29CE"/>
    <w:rsid w:val="3791647A"/>
    <w:rsid w:val="455969D8"/>
    <w:rsid w:val="526A3656"/>
    <w:rsid w:val="5D643D56"/>
    <w:rsid w:val="69BD0A47"/>
    <w:rsid w:val="71A911C9"/>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customStyle="1" w:styleId="17">
    <w:name w:val="p05"/>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 w:type="paragraph" w:styleId="18">
    <w:name w:val="List Paragraph"/>
    <w:basedOn w:val="1"/>
    <w:unhideWhenUsed/>
    <w:qFormat/>
    <w:uiPriority w:val="99"/>
    <w:pPr>
      <w:ind w:firstLine="420" w:firstLineChars="200"/>
    </w:pPr>
  </w:style>
  <w:style w:type="paragraph" w:customStyle="1" w:styleId="19">
    <w:name w:val="p01"/>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7018</Words>
  <Characters>7370</Characters>
  <Lines>54</Lines>
  <Paragraphs>15</Paragraphs>
  <TotalTime>83</TotalTime>
  <ScaleCrop>false</ScaleCrop>
  <LinksUpToDate>false</LinksUpToDate>
  <CharactersWithSpaces>7409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DODO</cp:lastModifiedBy>
  <cp:lastPrinted>2018-11-29T03:23:00Z</cp:lastPrinted>
  <dcterms:modified xsi:type="dcterms:W3CDTF">2025-05-30T12:09:03Z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eyJoZGlkIjoiZmI3MWQyODliMTk3ZGUxMTVkZGRiYjAxMDBiOTgwNGQiLCJ1c2VySWQiOiIzNjAyMjA0NjQifQ==</vt:lpwstr>
  </property>
  <property fmtid="{D5CDD505-2E9C-101B-9397-08002B2CF9AE}" pid="4" name="ICV">
    <vt:lpwstr>A40C9C0978ED4B24B8FA967D9E6123CE_12</vt:lpwstr>
  </property>
</Properties>
</file>