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DBB9C">
      <w:pPr>
        <w:widowControl/>
        <w:spacing w:line="400" w:lineRule="exact"/>
        <w:jc w:val="left"/>
        <w:rPr>
          <w:rFonts w:ascii="仿宋" w:hAnsi="仿宋" w:eastAsia="仿宋" w:cs="仿宋"/>
          <w:kern w:val="0"/>
          <w:sz w:val="32"/>
          <w:szCs w:val="32"/>
          <w:shd w:val="clear" w:color="auto" w:fill="FFFFFF"/>
        </w:rPr>
      </w:pPr>
      <w:bookmarkStart w:id="0" w:name="_GoBack"/>
      <w:bookmarkEnd w:id="0"/>
    </w:p>
    <w:p w14:paraId="1D25236C">
      <w:pPr>
        <w:widowControl/>
        <w:spacing w:line="480" w:lineRule="exact"/>
        <w:jc w:val="left"/>
        <w:rPr>
          <w:rFonts w:ascii="宋体" w:hAnsi="宋体" w:eastAsia="宋体" w:cs="宋体"/>
          <w:b/>
          <w:color w:val="000000"/>
          <w:kern w:val="0"/>
          <w:sz w:val="44"/>
          <w:szCs w:val="44"/>
          <w:shd w:val="clear" w:color="auto" w:fill="FFFFFF"/>
        </w:rPr>
      </w:pPr>
      <w:r>
        <w:rPr>
          <w:rFonts w:hint="eastAsia" w:ascii="仿宋" w:hAnsi="仿宋" w:eastAsia="仿宋" w:cs="仿宋"/>
          <w:kern w:val="0"/>
          <w:sz w:val="32"/>
          <w:szCs w:val="32"/>
          <w:shd w:val="clear" w:color="auto" w:fill="FFFFFF"/>
        </w:rPr>
        <w:t>附件6：</w:t>
      </w:r>
    </w:p>
    <w:p w14:paraId="7C7238B0">
      <w:pPr>
        <w:spacing w:line="480" w:lineRule="exact"/>
        <w:jc w:val="center"/>
        <w:rPr>
          <w:rFonts w:ascii="仿宋" w:hAnsi="仿宋" w:eastAsia="仿宋" w:cs="仿宋"/>
          <w:sz w:val="32"/>
          <w:szCs w:val="32"/>
        </w:rPr>
      </w:pPr>
      <w:r>
        <w:rPr>
          <w:rFonts w:hint="eastAsia" w:ascii="宋体" w:hAnsi="宋体"/>
          <w:b/>
          <w:sz w:val="44"/>
          <w:szCs w:val="44"/>
        </w:rPr>
        <w:t>部门整体支出绩效评价</w:t>
      </w:r>
      <w:r>
        <w:rPr>
          <w:rFonts w:hint="eastAsia" w:ascii="宋体" w:hAnsi="宋体" w:eastAsia="宋体" w:cs="宋体"/>
          <w:b/>
          <w:color w:val="000000"/>
          <w:kern w:val="0"/>
          <w:sz w:val="44"/>
          <w:szCs w:val="44"/>
          <w:shd w:val="clear" w:color="auto" w:fill="FFFFFF"/>
        </w:rPr>
        <w:t>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14:paraId="5CE07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127E4120">
            <w:pPr>
              <w:widowControl/>
              <w:spacing w:line="240" w:lineRule="exact"/>
              <w:jc w:val="center"/>
              <w:rPr>
                <w:b/>
              </w:rPr>
            </w:pPr>
            <w:r>
              <w:rPr>
                <w:rFonts w:ascii="仿宋_GB2312" w:hAnsi="新宋体" w:eastAsia="仿宋_GB2312" w:cs="仿宋_GB2312"/>
                <w:b/>
                <w:kern w:val="0"/>
                <w:sz w:val="24"/>
                <w:szCs w:val="24"/>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1129E35A">
            <w:pPr>
              <w:widowControl/>
              <w:spacing w:line="240" w:lineRule="exact"/>
              <w:jc w:val="center"/>
              <w:rPr>
                <w:b/>
              </w:rPr>
            </w:pPr>
            <w:r>
              <w:rPr>
                <w:rFonts w:ascii="仿宋_GB2312" w:hAnsi="新宋体" w:eastAsia="仿宋_GB2312" w:cs="仿宋_GB2312"/>
                <w:b/>
                <w:kern w:val="0"/>
                <w:sz w:val="24"/>
                <w:szCs w:val="24"/>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14:paraId="5FA08C3E">
            <w:pPr>
              <w:widowControl/>
              <w:spacing w:line="240" w:lineRule="exact"/>
              <w:jc w:val="center"/>
              <w:rPr>
                <w:b/>
              </w:rPr>
            </w:pPr>
            <w:r>
              <w:rPr>
                <w:rFonts w:ascii="仿宋_GB2312" w:hAnsi="新宋体" w:eastAsia="仿宋_GB2312" w:cs="仿宋_GB2312"/>
                <w:b/>
                <w:kern w:val="0"/>
                <w:sz w:val="24"/>
                <w:szCs w:val="24"/>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14:paraId="0B96BFF5">
            <w:pPr>
              <w:widowControl/>
              <w:spacing w:line="240" w:lineRule="exact"/>
              <w:jc w:val="center"/>
              <w:rPr>
                <w:b/>
              </w:rPr>
            </w:pPr>
            <w:r>
              <w:rPr>
                <w:rFonts w:ascii="仿宋_GB2312" w:hAnsi="新宋体" w:eastAsia="仿宋_GB2312" w:cs="仿宋_GB2312"/>
                <w:b/>
                <w:kern w:val="0"/>
                <w:sz w:val="24"/>
                <w:szCs w:val="24"/>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14:paraId="39349B64">
            <w:pPr>
              <w:widowControl/>
              <w:spacing w:line="240" w:lineRule="exact"/>
              <w:jc w:val="left"/>
              <w:rPr>
                <w:b/>
              </w:rPr>
            </w:pPr>
            <w:r>
              <w:rPr>
                <w:rFonts w:ascii="仿宋_GB2312" w:hAnsi="新宋体" w:eastAsia="仿宋_GB2312" w:cs="仿宋_GB2312"/>
                <w:b/>
                <w:kern w:val="0"/>
                <w:sz w:val="24"/>
                <w:szCs w:val="24"/>
              </w:rPr>
              <w:t>得分</w:t>
            </w:r>
          </w:p>
        </w:tc>
      </w:tr>
      <w:tr w14:paraId="136EF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F535674">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8C7DF6B">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227D2CCA">
            <w:pPr>
              <w:widowControl/>
              <w:spacing w:line="240" w:lineRule="exact"/>
              <w:jc w:val="center"/>
              <w:rPr>
                <w:b/>
              </w:rPr>
            </w:pPr>
            <w:r>
              <w:rPr>
                <w:rFonts w:ascii="仿宋_GB2312" w:hAnsi="新宋体" w:eastAsia="仿宋_GB2312" w:cs="仿宋_GB2312"/>
                <w:b/>
                <w:kern w:val="0"/>
                <w:sz w:val="24"/>
                <w:szCs w:val="24"/>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14:paraId="670C0BB4">
            <w:pPr>
              <w:widowControl/>
              <w:spacing w:line="240" w:lineRule="exact"/>
              <w:jc w:val="center"/>
              <w:rPr>
                <w:b/>
              </w:rPr>
            </w:pPr>
            <w:r>
              <w:rPr>
                <w:rFonts w:ascii="仿宋_GB2312" w:hAnsi="新宋体" w:eastAsia="仿宋_GB2312" w:cs="仿宋_GB2312"/>
                <w:b/>
                <w:kern w:val="0"/>
                <w:sz w:val="24"/>
                <w:szCs w:val="24"/>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14:paraId="0B97263F">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14:paraId="6C052C0F">
            <w:pPr>
              <w:rPr>
                <w:rFonts w:ascii="宋体"/>
                <w:szCs w:val="21"/>
              </w:rPr>
            </w:pPr>
          </w:p>
        </w:tc>
      </w:tr>
      <w:tr w14:paraId="0FAA5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7F9C672D">
            <w:pPr>
              <w:widowControl/>
              <w:spacing w:line="240" w:lineRule="exact"/>
              <w:jc w:val="left"/>
              <w:rPr>
                <w:szCs w:val="21"/>
              </w:rPr>
            </w:pPr>
            <w:r>
              <w:rPr>
                <w:rFonts w:ascii="仿宋_GB2312" w:hAnsi="新宋体" w:eastAsia="仿宋_GB2312" w:cs="仿宋_GB2312"/>
                <w:kern w:val="0"/>
                <w:szCs w:val="21"/>
              </w:rPr>
              <w:t>投入（1</w:t>
            </w:r>
            <w:r>
              <w:rPr>
                <w:rFonts w:hint="eastAsia" w:ascii="仿宋_GB2312" w:hAnsi="新宋体" w:eastAsia="仿宋_GB2312" w:cs="仿宋_GB2312"/>
                <w:kern w:val="0"/>
                <w:szCs w:val="21"/>
              </w:rPr>
              <w:t>0</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4E044E0A">
            <w:pPr>
              <w:widowControl/>
              <w:spacing w:line="240" w:lineRule="exact"/>
              <w:jc w:val="left"/>
              <w:rPr>
                <w:szCs w:val="21"/>
              </w:rPr>
            </w:pPr>
            <w:r>
              <w:rPr>
                <w:rFonts w:hint="eastAsia" w:ascii="仿宋_GB2312" w:hAnsi="新宋体" w:eastAsia="仿宋_GB2312" w:cs="仿宋_GB2312"/>
                <w:kern w:val="0"/>
                <w:szCs w:val="21"/>
              </w:rPr>
              <w:t>绩效</w:t>
            </w:r>
            <w:r>
              <w:rPr>
                <w:rFonts w:ascii="仿宋_GB2312" w:hAnsi="新宋体" w:eastAsia="仿宋_GB2312" w:cs="仿宋_GB2312"/>
                <w:kern w:val="0"/>
                <w:szCs w:val="21"/>
              </w:rPr>
              <w:t>目标设定</w:t>
            </w:r>
            <w:r>
              <w:rPr>
                <w:rFonts w:hint="eastAsia" w:ascii="仿宋_GB2312" w:hAnsi="新宋体" w:eastAsia="仿宋_GB2312" w:cs="仿宋_GB2312"/>
                <w:kern w:val="0"/>
                <w:szCs w:val="21"/>
              </w:rPr>
              <w:t>情况</w:t>
            </w:r>
          </w:p>
          <w:p w14:paraId="1DED007D">
            <w:pPr>
              <w:widowControl/>
              <w:spacing w:line="240" w:lineRule="exact"/>
              <w:jc w:val="left"/>
              <w:rPr>
                <w:color w:val="FF0000"/>
                <w:szCs w:val="21"/>
              </w:rPr>
            </w:pP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14:paraId="49E4C71F">
            <w:pPr>
              <w:widowControl/>
              <w:spacing w:line="240" w:lineRule="exact"/>
              <w:jc w:val="left"/>
              <w:rPr>
                <w:szCs w:val="21"/>
              </w:rPr>
            </w:pPr>
            <w:r>
              <w:rPr>
                <w:rFonts w:ascii="仿宋_GB2312" w:hAnsi="新宋体" w:eastAsia="仿宋_GB2312" w:cs="仿宋_GB2312"/>
                <w:kern w:val="0"/>
                <w:szCs w:val="21"/>
              </w:rPr>
              <w:t>职责明确</w:t>
            </w:r>
            <w:r>
              <w:rPr>
                <w:rFonts w:hint="eastAsia" w:ascii="仿宋_GB2312" w:hAnsi="新宋体" w:eastAsia="仿宋_GB2312" w:cs="仿宋_GB2312"/>
                <w:kern w:val="0"/>
                <w:szCs w:val="21"/>
              </w:rPr>
              <w:t xml:space="preserve"> </w:t>
            </w:r>
            <w:r>
              <w:rPr>
                <w:rFonts w:ascii="仿宋_GB2312" w:hAnsi="新宋体" w:eastAsia="仿宋_GB2312" w:cs="仿宋_GB2312"/>
                <w:kern w:val="0"/>
                <w:szCs w:val="21"/>
              </w:rPr>
              <w:t>（1</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3A159727">
            <w:pPr>
              <w:widowControl/>
              <w:spacing w:line="240" w:lineRule="exact"/>
              <w:jc w:val="left"/>
              <w:rPr>
                <w:szCs w:val="21"/>
              </w:rPr>
            </w:pPr>
            <w:r>
              <w:rPr>
                <w:rFonts w:ascii="仿宋_GB2312" w:hAnsi="新宋体" w:eastAsia="仿宋_GB2312" w:cs="仿宋_GB2312"/>
                <w:kern w:val="0"/>
                <w:szCs w:val="21"/>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14:paraId="7F36A41D">
            <w:pPr>
              <w:widowControl/>
              <w:spacing w:line="240" w:lineRule="exact"/>
              <w:jc w:val="left"/>
              <w:rPr>
                <w:szCs w:val="21"/>
              </w:rPr>
            </w:pPr>
            <w:r>
              <w:rPr>
                <w:rFonts w:ascii="仿宋_GB2312" w:hAnsi="新宋体" w:eastAsia="仿宋_GB2312" w:cs="仿宋_GB2312"/>
                <w:kern w:val="0"/>
                <w:szCs w:val="21"/>
              </w:rPr>
              <w:t>符合（1）；</w:t>
            </w:r>
          </w:p>
          <w:p w14:paraId="5868EC51">
            <w:pPr>
              <w:widowControl/>
              <w:spacing w:line="240" w:lineRule="exact"/>
              <w:jc w:val="left"/>
              <w:rPr>
                <w:szCs w:val="21"/>
              </w:rPr>
            </w:pPr>
            <w:r>
              <w:rPr>
                <w:rFonts w:ascii="仿宋_GB2312" w:hAnsi="新宋体" w:eastAsia="仿宋_GB2312" w:cs="仿宋_GB2312"/>
                <w:kern w:val="0"/>
                <w:szCs w:val="21"/>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017C82A2">
            <w:pPr>
              <w:widowControl/>
              <w:spacing w:line="240" w:lineRule="exact"/>
              <w:jc w:val="left"/>
              <w:rPr>
                <w:szCs w:val="21"/>
              </w:rPr>
            </w:pPr>
            <w:r>
              <w:rPr>
                <w:rFonts w:hint="eastAsia"/>
                <w:szCs w:val="21"/>
              </w:rPr>
              <w:t>1</w:t>
            </w:r>
          </w:p>
        </w:tc>
      </w:tr>
      <w:tr w14:paraId="75DB1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E1A2538">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8EF58F3">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5D068B78">
            <w:pPr>
              <w:widowControl/>
              <w:spacing w:line="240" w:lineRule="exact"/>
              <w:jc w:val="left"/>
              <w:rPr>
                <w:szCs w:val="21"/>
              </w:rPr>
            </w:pPr>
            <w:r>
              <w:rPr>
                <w:rFonts w:ascii="仿宋_GB2312" w:hAnsi="新宋体" w:eastAsia="仿宋_GB2312" w:cs="仿宋_GB2312"/>
                <w:kern w:val="0"/>
                <w:szCs w:val="21"/>
              </w:rPr>
              <w:t>活动合规性（2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711F23B1">
            <w:pPr>
              <w:widowControl/>
              <w:spacing w:line="240" w:lineRule="exact"/>
              <w:jc w:val="left"/>
              <w:rPr>
                <w:szCs w:val="21"/>
              </w:rPr>
            </w:pPr>
            <w:r>
              <w:rPr>
                <w:rFonts w:ascii="仿宋_GB2312" w:hAnsi="新宋体" w:eastAsia="仿宋_GB2312" w:cs="仿宋_GB2312"/>
                <w:kern w:val="0"/>
                <w:szCs w:val="21"/>
              </w:rPr>
              <w:t>部门的活动是否在职责范围之内并符合部门中长期规划，用以反映和评价部门活动目标与部门履职、年度工作任务的相符性情况。</w:t>
            </w:r>
          </w:p>
          <w:p w14:paraId="0419C3F9">
            <w:pPr>
              <w:widowControl/>
              <w:spacing w:line="240" w:lineRule="exact"/>
              <w:jc w:val="left"/>
              <w:rPr>
                <w:szCs w:val="21"/>
              </w:rPr>
            </w:pPr>
            <w:r>
              <w:rPr>
                <w:rFonts w:ascii="仿宋_GB2312" w:hAnsi="新宋体" w:eastAsia="仿宋_GB2312" w:cs="仿宋_GB2312"/>
                <w:kern w:val="0"/>
                <w:szCs w:val="21"/>
              </w:rPr>
              <w:t>评价要点：</w:t>
            </w:r>
          </w:p>
          <w:p w14:paraId="6F1AA545">
            <w:pPr>
              <w:widowControl/>
              <w:spacing w:line="240" w:lineRule="exact"/>
              <w:jc w:val="left"/>
              <w:rPr>
                <w:szCs w:val="21"/>
              </w:rPr>
            </w:pPr>
            <w:r>
              <w:rPr>
                <w:rFonts w:ascii="仿宋_GB2312" w:hAnsi="新宋体" w:eastAsia="仿宋_GB2312" w:cs="仿宋_GB2312"/>
                <w:kern w:val="0"/>
                <w:szCs w:val="21"/>
              </w:rPr>
              <w:t>1.部门活动的设定在部门所确定的职责范围之内；</w:t>
            </w:r>
          </w:p>
          <w:p w14:paraId="2FEB9BB8">
            <w:pPr>
              <w:widowControl/>
              <w:spacing w:line="240" w:lineRule="exact"/>
              <w:jc w:val="left"/>
              <w:rPr>
                <w:szCs w:val="21"/>
              </w:rPr>
            </w:pPr>
            <w:r>
              <w:rPr>
                <w:rFonts w:ascii="仿宋_GB2312" w:hAnsi="新宋体" w:eastAsia="仿宋_GB2312" w:cs="仿宋_GB2312"/>
                <w:kern w:val="0"/>
                <w:szCs w:val="21"/>
              </w:rPr>
              <w:t>2.部门活动符合</w:t>
            </w:r>
            <w:r>
              <w:rPr>
                <w:rFonts w:hint="eastAsia" w:ascii="仿宋_GB2312" w:hAnsi="新宋体" w:eastAsia="仿宋_GB2312" w:cs="仿宋_GB2312"/>
                <w:kern w:val="0"/>
                <w:szCs w:val="21"/>
              </w:rPr>
              <w:t>市</w:t>
            </w:r>
            <w:r>
              <w:rPr>
                <w:rFonts w:ascii="仿宋_GB2312" w:hAnsi="新宋体" w:eastAsia="仿宋_GB2312" w:cs="仿宋_GB2312"/>
                <w:kern w:val="0"/>
                <w:szCs w:val="21"/>
              </w:rPr>
              <w:t>委、</w:t>
            </w:r>
            <w:r>
              <w:rPr>
                <w:rFonts w:hint="eastAsia" w:ascii="仿宋_GB2312" w:hAnsi="新宋体" w:eastAsia="仿宋_GB2312" w:cs="仿宋_GB2312"/>
                <w:kern w:val="0"/>
                <w:szCs w:val="21"/>
              </w:rPr>
              <w:t>市</w:t>
            </w:r>
            <w:r>
              <w:rPr>
                <w:rFonts w:ascii="仿宋_GB2312" w:hAnsi="新宋体" w:eastAsia="仿宋_GB2312" w:cs="仿宋_GB2312"/>
                <w:kern w:val="0"/>
                <w:szCs w:val="21"/>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14:paraId="0E734B37">
            <w:pPr>
              <w:widowControl/>
              <w:spacing w:line="240" w:lineRule="exact"/>
              <w:jc w:val="left"/>
              <w:rPr>
                <w:szCs w:val="21"/>
              </w:rPr>
            </w:pPr>
            <w:r>
              <w:rPr>
                <w:rFonts w:ascii="仿宋_GB2312" w:hAnsi="新宋体" w:eastAsia="仿宋_GB2312" w:cs="仿宋_GB2312"/>
                <w:kern w:val="0"/>
                <w:szCs w:val="21"/>
              </w:rPr>
              <w:t>全部符合（2）；</w:t>
            </w:r>
          </w:p>
          <w:p w14:paraId="52B0DE7C">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0CA9DA72">
            <w:pPr>
              <w:widowControl/>
              <w:spacing w:line="240" w:lineRule="exact"/>
              <w:jc w:val="left"/>
              <w:rPr>
                <w:szCs w:val="21"/>
              </w:rPr>
            </w:pPr>
            <w:r>
              <w:rPr>
                <w:rFonts w:hint="eastAsia"/>
                <w:szCs w:val="21"/>
              </w:rPr>
              <w:t>2</w:t>
            </w:r>
          </w:p>
        </w:tc>
      </w:tr>
      <w:tr w14:paraId="66DAE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D670825">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67B80A49">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29493B29">
            <w:pPr>
              <w:widowControl/>
              <w:spacing w:line="240" w:lineRule="exact"/>
              <w:jc w:val="left"/>
              <w:rPr>
                <w:szCs w:val="21"/>
              </w:rPr>
            </w:pPr>
            <w:r>
              <w:rPr>
                <w:rFonts w:ascii="仿宋_GB2312" w:hAnsi="新宋体" w:eastAsia="仿宋_GB2312" w:cs="仿宋_GB2312"/>
                <w:kern w:val="0"/>
                <w:szCs w:val="21"/>
              </w:rPr>
              <w:t>活动合理性（2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62D0DF9D">
            <w:pPr>
              <w:widowControl/>
              <w:spacing w:line="240" w:lineRule="exact"/>
              <w:jc w:val="left"/>
              <w:rPr>
                <w:szCs w:val="21"/>
              </w:rPr>
            </w:pPr>
            <w:r>
              <w:rPr>
                <w:rFonts w:ascii="仿宋_GB2312" w:hAnsi="新宋体" w:eastAsia="仿宋_GB2312" w:cs="仿宋_GB2312"/>
                <w:kern w:val="0"/>
                <w:szCs w:val="21"/>
              </w:rPr>
              <w:t>部门所设立的活动是否明确合理、活动的关键性指标设置是否可衡量，用以反映和评价部门活动目标设定的合理性。</w:t>
            </w:r>
          </w:p>
          <w:p w14:paraId="5AFEBCC2">
            <w:pPr>
              <w:widowControl/>
              <w:spacing w:line="240" w:lineRule="exact"/>
              <w:jc w:val="left"/>
              <w:rPr>
                <w:szCs w:val="21"/>
              </w:rPr>
            </w:pPr>
            <w:r>
              <w:rPr>
                <w:rFonts w:ascii="仿宋_GB2312" w:hAnsi="新宋体" w:eastAsia="仿宋_GB2312" w:cs="仿宋_GB2312"/>
                <w:kern w:val="0"/>
                <w:szCs w:val="21"/>
              </w:rPr>
              <w:t>评价要点：</w:t>
            </w:r>
          </w:p>
          <w:p w14:paraId="73C734D0">
            <w:pPr>
              <w:widowControl/>
              <w:spacing w:line="240" w:lineRule="exact"/>
              <w:jc w:val="left"/>
              <w:rPr>
                <w:szCs w:val="21"/>
              </w:rPr>
            </w:pPr>
            <w:r>
              <w:rPr>
                <w:rFonts w:ascii="仿宋_GB2312" w:hAnsi="新宋体" w:eastAsia="仿宋_GB2312" w:cs="仿宋_GB2312"/>
                <w:kern w:val="0"/>
                <w:szCs w:val="21"/>
              </w:rPr>
              <w:t>1.活动目标的设定是可量化的，可通过清晰、可衡量的关键指标值予以体现；</w:t>
            </w:r>
          </w:p>
          <w:p w14:paraId="5DFAB2B7">
            <w:pPr>
              <w:widowControl/>
              <w:spacing w:line="240" w:lineRule="exact"/>
              <w:jc w:val="left"/>
              <w:rPr>
                <w:szCs w:val="21"/>
              </w:rPr>
            </w:pPr>
            <w:r>
              <w:rPr>
                <w:rFonts w:ascii="仿宋_GB2312" w:hAnsi="新宋体" w:eastAsia="仿宋_GB2312" w:cs="仿宋_GB2312"/>
                <w:kern w:val="0"/>
                <w:szCs w:val="21"/>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14:paraId="1888CF7A">
            <w:pPr>
              <w:widowControl/>
              <w:spacing w:line="240" w:lineRule="exact"/>
              <w:jc w:val="left"/>
              <w:rPr>
                <w:szCs w:val="21"/>
              </w:rPr>
            </w:pPr>
            <w:r>
              <w:rPr>
                <w:rFonts w:ascii="仿宋_GB2312" w:hAnsi="新宋体" w:eastAsia="仿宋_GB2312" w:cs="仿宋_GB2312"/>
                <w:kern w:val="0"/>
                <w:szCs w:val="21"/>
              </w:rPr>
              <w:t>全部符合（2）；</w:t>
            </w:r>
          </w:p>
          <w:p w14:paraId="6B72A1B0">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3E837C79">
            <w:pPr>
              <w:widowControl/>
              <w:spacing w:line="240" w:lineRule="exact"/>
              <w:jc w:val="left"/>
              <w:rPr>
                <w:szCs w:val="21"/>
              </w:rPr>
            </w:pPr>
            <w:r>
              <w:rPr>
                <w:rFonts w:hint="eastAsia"/>
                <w:szCs w:val="21"/>
              </w:rPr>
              <w:t>2</w:t>
            </w:r>
          </w:p>
        </w:tc>
      </w:tr>
      <w:tr w14:paraId="3BD79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278FD80">
            <w:pPr>
              <w:spacing w:line="240" w:lineRule="exact"/>
              <w:rPr>
                <w:rFonts w:ascii="宋体"/>
                <w:szCs w:val="21"/>
              </w:rPr>
            </w:pPr>
          </w:p>
        </w:tc>
        <w:tc>
          <w:tcPr>
            <w:tcW w:w="743" w:type="dxa"/>
            <w:vMerge w:val="restart"/>
            <w:tcBorders>
              <w:top w:val="single" w:color="000000" w:sz="4" w:space="0"/>
              <w:left w:val="single" w:color="000000" w:sz="4" w:space="0"/>
              <w:right w:val="single" w:color="000000" w:sz="4" w:space="0"/>
            </w:tcBorders>
            <w:vAlign w:val="center"/>
          </w:tcPr>
          <w:p w14:paraId="304E54B0">
            <w:pPr>
              <w:widowControl/>
              <w:spacing w:line="240" w:lineRule="exact"/>
              <w:jc w:val="left"/>
              <w:rPr>
                <w:szCs w:val="21"/>
              </w:rPr>
            </w:pPr>
            <w:r>
              <w:rPr>
                <w:rFonts w:ascii="仿宋_GB2312" w:hAnsi="新宋体" w:eastAsia="仿宋_GB2312" w:cs="仿宋_GB2312"/>
                <w:kern w:val="0"/>
                <w:szCs w:val="21"/>
              </w:rPr>
              <w:t>预算配置</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right w:val="single" w:color="auto" w:sz="4" w:space="0"/>
            </w:tcBorders>
            <w:vAlign w:val="center"/>
          </w:tcPr>
          <w:p w14:paraId="136768AD">
            <w:pPr>
              <w:widowControl/>
              <w:spacing w:line="240" w:lineRule="exact"/>
              <w:jc w:val="left"/>
              <w:rPr>
                <w:szCs w:val="21"/>
              </w:rPr>
            </w:pPr>
            <w:r>
              <w:rPr>
                <w:rFonts w:ascii="仿宋_GB2312" w:hAnsi="新宋体" w:eastAsia="仿宋_GB2312" w:cs="仿宋_GB2312"/>
                <w:kern w:val="0"/>
                <w:szCs w:val="21"/>
              </w:rPr>
              <w:t>在职人员控制率（</w:t>
            </w:r>
            <w:r>
              <w:rPr>
                <w:rFonts w:hint="eastAsia" w:ascii="仿宋_GB2312" w:hAnsi="新宋体" w:eastAsia="仿宋_GB2312" w:cs="仿宋_GB2312"/>
                <w:kern w:val="0"/>
                <w:szCs w:val="21"/>
              </w:rPr>
              <w:t>1分</w:t>
            </w:r>
            <w:r>
              <w:rPr>
                <w:rFonts w:ascii="仿宋_GB2312" w:hAnsi="新宋体" w:eastAsia="仿宋_GB2312" w:cs="仿宋_GB2312"/>
                <w:kern w:val="0"/>
                <w:szCs w:val="21"/>
              </w:rPr>
              <w:t>）</w:t>
            </w:r>
          </w:p>
        </w:tc>
        <w:tc>
          <w:tcPr>
            <w:tcW w:w="3436" w:type="dxa"/>
            <w:tcBorders>
              <w:top w:val="single" w:color="auto" w:sz="4" w:space="0"/>
              <w:left w:val="single" w:color="auto" w:sz="4" w:space="0"/>
              <w:right w:val="single" w:color="auto" w:sz="4" w:space="0"/>
            </w:tcBorders>
            <w:vAlign w:val="center"/>
          </w:tcPr>
          <w:p w14:paraId="2C39362B">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部门本年度实际在职人员数与编制数的比率，用以反映和评价部门对人员成本的控制程度。</w:t>
            </w:r>
          </w:p>
          <w:p w14:paraId="3F2DA556">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在职人员控制率=（在职人员数/编制数）×100%。</w:t>
            </w:r>
          </w:p>
          <w:p w14:paraId="5A0869B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在职人员数：部门实际在职人数，以财政部确定的部门决算编制口径为准，由编制部门和人劳部门批复同意的临聘人员除外。</w:t>
            </w:r>
          </w:p>
          <w:p w14:paraId="34FB148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14:paraId="1D4892DB">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1.在职人员控制率小于或等于100%的，得满分；</w:t>
            </w:r>
          </w:p>
          <w:p w14:paraId="3E63078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2.在职人员控制率大于或等于115%的，得0分；</w:t>
            </w:r>
          </w:p>
          <w:p w14:paraId="5696529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3.在职人员控制率在100%-115%之间的，在0分和满分之间计算确定：</w:t>
            </w:r>
          </w:p>
          <w:p w14:paraId="2F8A7CD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0AC57EF7">
            <w:pPr>
              <w:widowControl/>
              <w:spacing w:line="240" w:lineRule="exact"/>
              <w:jc w:val="left"/>
              <w:rPr>
                <w:szCs w:val="21"/>
              </w:rPr>
            </w:pPr>
            <w:r>
              <w:rPr>
                <w:rFonts w:hint="eastAsia"/>
                <w:szCs w:val="21"/>
              </w:rPr>
              <w:t>1</w:t>
            </w:r>
          </w:p>
        </w:tc>
      </w:tr>
      <w:tr w14:paraId="518B6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14:paraId="227141E4">
            <w:pPr>
              <w:spacing w:line="240" w:lineRule="exact"/>
              <w:rPr>
                <w:rFonts w:ascii="宋体"/>
                <w:szCs w:val="21"/>
              </w:rPr>
            </w:pPr>
          </w:p>
        </w:tc>
        <w:tc>
          <w:tcPr>
            <w:tcW w:w="743" w:type="dxa"/>
            <w:vMerge w:val="continue"/>
            <w:tcBorders>
              <w:left w:val="single" w:color="000000" w:sz="4" w:space="0"/>
              <w:right w:val="single" w:color="000000" w:sz="4" w:space="0"/>
            </w:tcBorders>
            <w:vAlign w:val="center"/>
          </w:tcPr>
          <w:p w14:paraId="5BFEAE95">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14:paraId="65CAE47A">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“三公经费”变动率（2分）</w:t>
            </w:r>
          </w:p>
        </w:tc>
        <w:tc>
          <w:tcPr>
            <w:tcW w:w="3436" w:type="dxa"/>
            <w:tcBorders>
              <w:top w:val="single" w:color="auto" w:sz="4" w:space="0"/>
              <w:left w:val="single" w:color="auto" w:sz="4" w:space="0"/>
              <w:right w:val="single" w:color="auto" w:sz="4" w:space="0"/>
            </w:tcBorders>
            <w:vAlign w:val="center"/>
          </w:tcPr>
          <w:p w14:paraId="04D943B4">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三公经费”预算数与上年度“三公经费”预算数的变动比率，用以反映和考核部门对控制重点行政成本的努力程度。“三公经费”变动率=[（本年度“三公经费”总额-上年度“三公经费”总额）/上年度“三公经费”总额]×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“三公经费”：年度预算安排的因公出国（境）费、公务车辆购置及运行费和公务招待费。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14:paraId="3B0BB24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小于或等于</w:t>
            </w:r>
            <w:r>
              <w:rPr>
                <w:rFonts w:hint="eastAsia" w:ascii="仿宋_GB2312" w:hAnsi="新宋体" w:eastAsia="仿宋_GB2312" w:cs="仿宋_GB2312"/>
                <w:kern w:val="0"/>
                <w:szCs w:val="21"/>
              </w:rPr>
              <w:t>-5</w:t>
            </w:r>
            <w:r>
              <w:rPr>
                <w:rFonts w:ascii="仿宋_GB2312" w:hAnsi="新宋体" w:eastAsia="仿宋_GB2312" w:cs="仿宋_GB2312"/>
                <w:kern w:val="0"/>
                <w:szCs w:val="21"/>
              </w:rPr>
              <w:t>%的，得满分；</w:t>
            </w:r>
          </w:p>
          <w:p w14:paraId="0F7E6C0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大于或等于1</w:t>
            </w:r>
            <w:r>
              <w:rPr>
                <w:rFonts w:hint="eastAsia" w:ascii="仿宋_GB2312" w:hAnsi="新宋体" w:eastAsia="仿宋_GB2312" w:cs="仿宋_GB2312"/>
                <w:kern w:val="0"/>
                <w:szCs w:val="21"/>
              </w:rPr>
              <w:t>0</w:t>
            </w:r>
            <w:r>
              <w:rPr>
                <w:rFonts w:ascii="仿宋_GB2312" w:hAnsi="新宋体" w:eastAsia="仿宋_GB2312" w:cs="仿宋_GB2312"/>
                <w:kern w:val="0"/>
                <w:szCs w:val="21"/>
              </w:rPr>
              <w:t>%的，得0分；</w:t>
            </w:r>
          </w:p>
          <w:p w14:paraId="0E9B6FB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r>
              <w:rPr>
                <w:rFonts w:hint="eastAsia" w:ascii="仿宋_GB2312" w:hAnsi="新宋体" w:eastAsia="仿宋_GB2312" w:cs="仿宋_GB2312"/>
                <w:kern w:val="0"/>
                <w:szCs w:val="21"/>
              </w:rPr>
              <w:t>10</w:t>
            </w:r>
            <w:r>
              <w:rPr>
                <w:rFonts w:ascii="仿宋_GB2312" w:hAnsi="新宋体" w:eastAsia="仿宋_GB2312" w:cs="仿宋_GB2312"/>
                <w:kern w:val="0"/>
                <w:szCs w:val="21"/>
              </w:rPr>
              <w:t>%之间的，在0分和满分之间计算确定：</w:t>
            </w:r>
          </w:p>
          <w:p w14:paraId="49250F58">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得分=[max（</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]/[max（</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）－min（</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78F301EB">
            <w:pPr>
              <w:widowControl/>
              <w:spacing w:line="240" w:lineRule="exact"/>
              <w:jc w:val="left"/>
              <w:rPr>
                <w:szCs w:val="21"/>
              </w:rPr>
            </w:pPr>
            <w:r>
              <w:rPr>
                <w:rFonts w:hint="eastAsia"/>
                <w:szCs w:val="21"/>
              </w:rPr>
              <w:t>2</w:t>
            </w:r>
          </w:p>
        </w:tc>
      </w:tr>
      <w:tr w14:paraId="7AE71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14:paraId="4DD5440A">
            <w:pPr>
              <w:spacing w:line="240" w:lineRule="exact"/>
              <w:rPr>
                <w:rFonts w:ascii="宋体"/>
                <w:szCs w:val="21"/>
              </w:rPr>
            </w:pPr>
          </w:p>
        </w:tc>
        <w:tc>
          <w:tcPr>
            <w:tcW w:w="743" w:type="dxa"/>
            <w:vMerge w:val="continue"/>
            <w:tcBorders>
              <w:left w:val="single" w:color="000000" w:sz="4" w:space="0"/>
              <w:bottom w:val="single" w:color="000000" w:sz="4" w:space="0"/>
              <w:right w:val="single" w:color="000000" w:sz="4" w:space="0"/>
            </w:tcBorders>
            <w:vAlign w:val="center"/>
          </w:tcPr>
          <w:p w14:paraId="7B3AE8E4">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14:paraId="2CFDC108">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重点支出安排率（2分）</w:t>
            </w:r>
          </w:p>
        </w:tc>
        <w:tc>
          <w:tcPr>
            <w:tcW w:w="3436" w:type="dxa"/>
            <w:tcBorders>
              <w:top w:val="single" w:color="auto" w:sz="4" w:space="0"/>
              <w:left w:val="single" w:color="auto" w:sz="4" w:space="0"/>
              <w:right w:val="single" w:color="auto" w:sz="4" w:space="0"/>
            </w:tcBorders>
            <w:vAlign w:val="center"/>
          </w:tcPr>
          <w:p w14:paraId="70ADD516">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14:paraId="6C958AA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大于或等于95%的，得满分；</w:t>
            </w:r>
          </w:p>
          <w:p w14:paraId="00966B1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小于或等于85%的，得0分；</w:t>
            </w:r>
          </w:p>
          <w:p w14:paraId="4A0B1FF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在85%-95%之间的，在0分和满分之间计算确定：</w:t>
            </w:r>
          </w:p>
          <w:p w14:paraId="72DB2FB5">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得分=[某部门</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）]/[max（</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1ED6806B">
            <w:pPr>
              <w:widowControl/>
              <w:spacing w:line="240" w:lineRule="exact"/>
              <w:jc w:val="left"/>
              <w:rPr>
                <w:szCs w:val="21"/>
              </w:rPr>
            </w:pPr>
            <w:r>
              <w:rPr>
                <w:rFonts w:hint="eastAsia"/>
                <w:szCs w:val="21"/>
              </w:rPr>
              <w:t>2</w:t>
            </w:r>
          </w:p>
        </w:tc>
      </w:tr>
      <w:tr w14:paraId="061D7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4908ACFE">
            <w:pPr>
              <w:widowControl/>
              <w:spacing w:line="240" w:lineRule="exact"/>
              <w:jc w:val="left"/>
              <w:rPr>
                <w:szCs w:val="21"/>
              </w:rPr>
            </w:pPr>
            <w:r>
              <w:rPr>
                <w:rFonts w:ascii="仿宋_GB2312" w:hAnsi="新宋体" w:eastAsia="仿宋_GB2312" w:cs="仿宋_GB2312"/>
                <w:kern w:val="0"/>
                <w:szCs w:val="21"/>
              </w:rPr>
              <w:t>过程(</w:t>
            </w:r>
            <w:r>
              <w:rPr>
                <w:rFonts w:hint="eastAsia" w:ascii="仿宋_GB2312" w:hAnsi="新宋体" w:eastAsia="仿宋_GB2312" w:cs="仿宋_GB2312"/>
                <w:kern w:val="0"/>
                <w:szCs w:val="21"/>
              </w:rPr>
              <w:t>45分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12C3D59B">
            <w:pPr>
              <w:widowControl/>
              <w:spacing w:line="240" w:lineRule="exact"/>
              <w:jc w:val="left"/>
              <w:rPr>
                <w:szCs w:val="21"/>
              </w:rPr>
            </w:pPr>
            <w:r>
              <w:rPr>
                <w:rFonts w:ascii="仿宋_GB2312" w:hAnsi="新宋体" w:eastAsia="仿宋_GB2312" w:cs="仿宋_GB2312"/>
                <w:kern w:val="0"/>
                <w:szCs w:val="21"/>
              </w:rPr>
              <w:t>预算执行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25分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14:paraId="5825FF65">
            <w:pPr>
              <w:widowControl/>
              <w:spacing w:line="240" w:lineRule="exact"/>
              <w:jc w:val="left"/>
              <w:rPr>
                <w:szCs w:val="21"/>
              </w:rPr>
            </w:pPr>
            <w:r>
              <w:rPr>
                <w:rFonts w:ascii="仿宋_GB2312" w:hAnsi="新宋体" w:eastAsia="仿宋_GB2312" w:cs="仿宋_GB2312"/>
                <w:kern w:val="0"/>
                <w:szCs w:val="21"/>
              </w:rPr>
              <w:t>预算完成率（5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616C0AF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通过对部门本年度预算完成数与预算数的比较，反映和评价部门预算的完成程度。</w:t>
            </w:r>
          </w:p>
          <w:p w14:paraId="32ED160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5AC5E4A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1.预算完成率大于或等于95%的，得满分；</w:t>
            </w:r>
          </w:p>
          <w:p w14:paraId="03995DE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2.预算完成率小于或等于85%的，得0分；</w:t>
            </w:r>
          </w:p>
          <w:p w14:paraId="7FEB8D9B">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3.预算完成率在85%-95%之间的，在0分和满分之间计算确定：</w:t>
            </w:r>
          </w:p>
          <w:p w14:paraId="3E0FCBE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09232BA8">
            <w:pPr>
              <w:widowControl/>
              <w:spacing w:line="240" w:lineRule="exact"/>
              <w:jc w:val="left"/>
              <w:rPr>
                <w:szCs w:val="21"/>
              </w:rPr>
            </w:pPr>
            <w:r>
              <w:rPr>
                <w:rFonts w:hint="eastAsia"/>
                <w:szCs w:val="21"/>
              </w:rPr>
              <w:t>5</w:t>
            </w:r>
          </w:p>
        </w:tc>
      </w:tr>
      <w:tr w14:paraId="0AA10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7D2BFCA">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300451B6">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169B8A23">
            <w:pPr>
              <w:widowControl/>
              <w:spacing w:line="240" w:lineRule="exact"/>
              <w:jc w:val="left"/>
              <w:rPr>
                <w:szCs w:val="21"/>
              </w:rPr>
            </w:pPr>
            <w:r>
              <w:rPr>
                <w:rFonts w:ascii="仿宋_GB2312" w:hAnsi="新宋体" w:eastAsia="仿宋_GB2312" w:cs="仿宋_GB2312"/>
                <w:kern w:val="0"/>
                <w:szCs w:val="21"/>
              </w:rPr>
              <w:t>预算调整率（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4EF8ACAB">
            <w:pPr>
              <w:widowControl/>
              <w:spacing w:line="240" w:lineRule="exact"/>
              <w:jc w:val="left"/>
              <w:rPr>
                <w:szCs w:val="21"/>
              </w:rPr>
            </w:pPr>
            <w:r>
              <w:rPr>
                <w:rFonts w:ascii="仿宋_GB2312" w:hAnsi="新宋体" w:eastAsia="仿宋_GB2312" w:cs="仿宋_GB2312"/>
                <w:kern w:val="0"/>
                <w:szCs w:val="21"/>
              </w:rPr>
              <w:t>部门本年度预算调整数与预算数的比率，用以反映和评价部门预算的调整程度。</w:t>
            </w:r>
          </w:p>
          <w:p w14:paraId="2EAA556D">
            <w:pPr>
              <w:widowControl/>
              <w:spacing w:line="240" w:lineRule="exact"/>
              <w:jc w:val="left"/>
              <w:rPr>
                <w:szCs w:val="21"/>
              </w:rPr>
            </w:pPr>
            <w:r>
              <w:rPr>
                <w:rFonts w:ascii="仿宋_GB2312" w:hAnsi="新宋体" w:eastAsia="仿宋_GB2312" w:cs="仿宋_GB2312"/>
                <w:kern w:val="0"/>
                <w:szCs w:val="21"/>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717DA099">
            <w:pPr>
              <w:widowControl/>
              <w:spacing w:line="240" w:lineRule="exact"/>
              <w:jc w:val="left"/>
              <w:rPr>
                <w:szCs w:val="21"/>
              </w:rPr>
            </w:pPr>
            <w:r>
              <w:rPr>
                <w:rFonts w:ascii="仿宋_GB2312" w:hAnsi="新宋体" w:eastAsia="仿宋_GB2312" w:cs="仿宋_GB2312"/>
                <w:kern w:val="0"/>
                <w:szCs w:val="21"/>
              </w:rPr>
              <w:t xml:space="preserve">1.预算调整率等于0的，得满分； </w:t>
            </w:r>
          </w:p>
          <w:p w14:paraId="5825A1FB">
            <w:pPr>
              <w:widowControl/>
              <w:spacing w:line="240" w:lineRule="exact"/>
              <w:jc w:val="left"/>
              <w:rPr>
                <w:szCs w:val="21"/>
              </w:rPr>
            </w:pPr>
            <w:r>
              <w:rPr>
                <w:rFonts w:ascii="仿宋_GB2312" w:hAnsi="新宋体" w:eastAsia="仿宋_GB2312" w:cs="仿宋_GB2312"/>
                <w:kern w:val="0"/>
                <w:szCs w:val="21"/>
              </w:rPr>
              <w:t>2.预算调整率大于或等于10%的，得0分；</w:t>
            </w:r>
          </w:p>
          <w:p w14:paraId="06E6076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3.预算调整率在0-10%之间的，在0分和满分之间确定：</w:t>
            </w:r>
          </w:p>
          <w:p w14:paraId="0D0B534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7F75A13F">
            <w:pPr>
              <w:widowControl/>
              <w:spacing w:line="240" w:lineRule="exact"/>
              <w:jc w:val="left"/>
              <w:rPr>
                <w:szCs w:val="21"/>
              </w:rPr>
            </w:pPr>
            <w:r>
              <w:rPr>
                <w:rFonts w:hint="eastAsia"/>
                <w:szCs w:val="21"/>
              </w:rPr>
              <w:t>3</w:t>
            </w:r>
          </w:p>
        </w:tc>
      </w:tr>
      <w:tr w14:paraId="406B2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8310C87">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3C25475F">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52A915CE">
            <w:pPr>
              <w:widowControl/>
              <w:spacing w:line="240" w:lineRule="exact"/>
              <w:jc w:val="left"/>
              <w:rPr>
                <w:szCs w:val="21"/>
              </w:rPr>
            </w:pPr>
            <w:r>
              <w:rPr>
                <w:rFonts w:ascii="仿宋_GB2312" w:hAnsi="新宋体" w:eastAsia="仿宋_GB2312" w:cs="仿宋_GB2312"/>
                <w:color w:val="000000"/>
                <w:kern w:val="0"/>
                <w:szCs w:val="21"/>
              </w:rPr>
              <w:t>支付进度率</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30B8CFAB">
            <w:pPr>
              <w:widowControl/>
              <w:spacing w:line="240" w:lineRule="exact"/>
              <w:jc w:val="left"/>
              <w:rPr>
                <w:szCs w:val="21"/>
              </w:rPr>
            </w:pPr>
            <w:r>
              <w:rPr>
                <w:rFonts w:ascii="仿宋_GB2312" w:hAnsi="新宋体" w:eastAsia="仿宋_GB2312" w:cs="仿宋_GB2312"/>
                <w:kern w:val="0"/>
                <w:szCs w:val="21"/>
              </w:rPr>
              <w:t>部门</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度支付数与</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度任务数的比率，用以反映和评价部门预算执行的及时和均衡程度。</w:t>
            </w:r>
          </w:p>
          <w:p w14:paraId="38036C4E">
            <w:pPr>
              <w:widowControl/>
              <w:spacing w:line="240" w:lineRule="exact"/>
              <w:jc w:val="left"/>
              <w:rPr>
                <w:szCs w:val="21"/>
              </w:rPr>
            </w:pPr>
            <w:r>
              <w:rPr>
                <w:rFonts w:ascii="仿宋_GB2312" w:hAnsi="新宋体" w:eastAsia="仿宋_GB2312" w:cs="仿宋_GB2312"/>
                <w:kern w:val="0"/>
                <w:szCs w:val="21"/>
              </w:rPr>
              <w:t>支付进度率=（</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14:paraId="5C101BA3">
            <w:pPr>
              <w:widowControl/>
              <w:spacing w:line="240" w:lineRule="exact"/>
              <w:jc w:val="left"/>
              <w:rPr>
                <w:szCs w:val="21"/>
              </w:rPr>
            </w:pPr>
            <w:r>
              <w:rPr>
                <w:rFonts w:ascii="仿宋_GB2312" w:hAnsi="新宋体" w:eastAsia="仿宋_GB2312" w:cs="仿宋_GB2312"/>
                <w:kern w:val="0"/>
                <w:szCs w:val="21"/>
              </w:rPr>
              <w:t>按</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度的执行情况进行打分</w:t>
            </w:r>
            <w:r>
              <w:rPr>
                <w:rFonts w:hint="eastAsia" w:ascii="仿宋_GB2312" w:hAnsi="新宋体" w:eastAsia="仿宋_GB2312" w:cs="仿宋_GB2312"/>
                <w:kern w:val="0"/>
                <w:szCs w:val="21"/>
              </w:rPr>
              <w:t>。</w:t>
            </w:r>
            <w:r>
              <w:rPr>
                <w:rFonts w:ascii="仿宋_GB2312" w:hAnsi="新宋体" w:eastAsia="仿宋_GB2312" w:cs="仿宋_GB2312"/>
                <w:kern w:val="0"/>
                <w:szCs w:val="21"/>
              </w:rPr>
              <w:t>得分=</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度任务数×该指标分值。</w:t>
            </w:r>
          </w:p>
          <w:p w14:paraId="07B41696">
            <w:pPr>
              <w:widowControl/>
              <w:pBdr>
                <w:top w:val="none" w:color="000000" w:sz="0" w:space="0"/>
                <w:left w:val="none" w:color="000000" w:sz="0" w:space="0"/>
                <w:bottom w:val="none" w:color="000000" w:sz="0" w:space="0"/>
                <w:right w:val="none" w:color="000000" w:sz="0" w:space="0"/>
              </w:pBdr>
              <w:spacing w:line="240" w:lineRule="exact"/>
              <w:jc w:val="left"/>
              <w:rPr>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14:paraId="4777B55E">
            <w:pPr>
              <w:widowControl/>
              <w:spacing w:line="240" w:lineRule="exact"/>
              <w:jc w:val="left"/>
              <w:rPr>
                <w:szCs w:val="21"/>
              </w:rPr>
            </w:pPr>
            <w:r>
              <w:rPr>
                <w:rFonts w:hint="eastAsia"/>
                <w:szCs w:val="21"/>
              </w:rPr>
              <w:t>5</w:t>
            </w:r>
          </w:p>
        </w:tc>
      </w:tr>
      <w:tr w14:paraId="1C30D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1F1201E">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11D37E45">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12D81CD9">
            <w:pPr>
              <w:widowControl/>
              <w:spacing w:line="240" w:lineRule="exact"/>
              <w:jc w:val="left"/>
              <w:rPr>
                <w:szCs w:val="21"/>
              </w:rPr>
            </w:pPr>
            <w:r>
              <w:rPr>
                <w:rFonts w:ascii="仿宋_GB2312" w:hAnsi="新宋体" w:eastAsia="仿宋_GB2312" w:cs="仿宋_GB2312"/>
                <w:kern w:val="0"/>
                <w:szCs w:val="21"/>
              </w:rPr>
              <w:t>结转结余率（4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470490A6">
            <w:pPr>
              <w:widowControl/>
              <w:spacing w:line="240" w:lineRule="exact"/>
              <w:jc w:val="left"/>
              <w:rPr>
                <w:szCs w:val="21"/>
              </w:rPr>
            </w:pPr>
            <w:r>
              <w:rPr>
                <w:rFonts w:ascii="仿宋_GB2312" w:hAnsi="新宋体" w:eastAsia="仿宋_GB2312" w:cs="仿宋_GB2312"/>
                <w:kern w:val="0"/>
                <w:szCs w:val="21"/>
              </w:rPr>
              <w:t>通过对部门本年度结转结余总额与支出预算数的比较，反映和评价部门对本年度结转结余资金的实际控制程度。</w:t>
            </w:r>
          </w:p>
          <w:p w14:paraId="605105A4">
            <w:pPr>
              <w:widowControl/>
              <w:spacing w:line="240" w:lineRule="exact"/>
              <w:jc w:val="left"/>
              <w:rPr>
                <w:szCs w:val="21"/>
              </w:rPr>
            </w:pPr>
            <w:r>
              <w:rPr>
                <w:rFonts w:ascii="仿宋_GB2312" w:hAnsi="新宋体" w:eastAsia="仿宋_GB2312" w:cs="仿宋_GB2312"/>
                <w:kern w:val="0"/>
                <w:szCs w:val="21"/>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7E040A7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1.结转结余率等于0的，得满分；</w:t>
            </w:r>
          </w:p>
          <w:p w14:paraId="1DB9851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2.结转结余率大于或等于50%的，得0分；</w:t>
            </w:r>
          </w:p>
          <w:p w14:paraId="3FBA8A4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3.结转结余率在0-50%之间的，在0和满分之间计算确定：</w:t>
            </w:r>
          </w:p>
          <w:p w14:paraId="75A8878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2CFD7E19">
            <w:pPr>
              <w:widowControl/>
              <w:spacing w:line="240" w:lineRule="exact"/>
              <w:jc w:val="left"/>
              <w:rPr>
                <w:szCs w:val="21"/>
              </w:rPr>
            </w:pPr>
            <w:r>
              <w:rPr>
                <w:rFonts w:hint="eastAsia"/>
                <w:szCs w:val="21"/>
              </w:rPr>
              <w:t>4</w:t>
            </w:r>
          </w:p>
        </w:tc>
      </w:tr>
      <w:tr w14:paraId="1126B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3295945">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D304BDE">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424FB785">
            <w:pPr>
              <w:widowControl/>
              <w:spacing w:line="240" w:lineRule="exact"/>
              <w:jc w:val="left"/>
              <w:rPr>
                <w:szCs w:val="21"/>
              </w:rPr>
            </w:pPr>
            <w:r>
              <w:rPr>
                <w:rFonts w:ascii="仿宋_GB2312" w:hAnsi="新宋体" w:eastAsia="仿宋_GB2312" w:cs="仿宋_GB2312"/>
                <w:kern w:val="0"/>
                <w:szCs w:val="21"/>
              </w:rPr>
              <w:t>公用经费控制率（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453BFA7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通过对部门本年度实际支出的公用经费总额与预算安排的公用经费总额的比率，反映和评价部门对机构运转成本的实际控制程度。</w:t>
            </w:r>
          </w:p>
          <w:p w14:paraId="159F5DB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14:paraId="6C04067A">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1.公用经费控制率小于或等于100%的，得满分；</w:t>
            </w:r>
          </w:p>
          <w:p w14:paraId="4E82765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2.公用经费控制率大于或等于105%的，得0分；</w:t>
            </w:r>
          </w:p>
          <w:p w14:paraId="6B69E7B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3.公用经费控制率在100%-105%之间的，在0和满分之间计算确定：</w:t>
            </w:r>
          </w:p>
          <w:p w14:paraId="7FE907C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4B182ACA">
            <w:pPr>
              <w:widowControl/>
              <w:spacing w:line="240" w:lineRule="exact"/>
              <w:jc w:val="left"/>
              <w:rPr>
                <w:szCs w:val="21"/>
              </w:rPr>
            </w:pPr>
            <w:r>
              <w:rPr>
                <w:rFonts w:hint="eastAsia"/>
                <w:szCs w:val="21"/>
              </w:rPr>
              <w:t>4</w:t>
            </w:r>
          </w:p>
        </w:tc>
      </w:tr>
      <w:tr w14:paraId="4A6D3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EB1D570">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0CB7202">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26FD6E50">
            <w:pPr>
              <w:widowControl/>
              <w:spacing w:line="240" w:lineRule="exact"/>
              <w:jc w:val="left"/>
              <w:rPr>
                <w:szCs w:val="21"/>
              </w:rPr>
            </w:pPr>
            <w:r>
              <w:rPr>
                <w:rFonts w:ascii="仿宋_GB2312" w:hAnsi="新宋体" w:eastAsia="仿宋_GB2312" w:cs="仿宋_GB2312"/>
                <w:kern w:val="0"/>
                <w:szCs w:val="21"/>
              </w:rPr>
              <w:t>政府采购执行率（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2E5B0B4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通过对部门本年度实际政府采购预算项目个数与政府采购预算项目个数的比较，反映和评价部门政府采购预算执行情况。</w:t>
            </w:r>
          </w:p>
          <w:p w14:paraId="3EC5651C">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政府采购执行率=（实际政府采购预算项目个数/政府采购预算项目个数）×100%。</w:t>
            </w:r>
          </w:p>
          <w:p w14:paraId="2DEBF51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14:paraId="3AD2632B">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1.政府采购执行率等于100%的，得满分；</w:t>
            </w:r>
          </w:p>
          <w:p w14:paraId="2737533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2.政府采购执行率小于或等于90%的，0分；</w:t>
            </w:r>
          </w:p>
          <w:p w14:paraId="6EC4639C">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3.政府采购执行率在90%-100%之间的，在0和满分之间计算确定：</w:t>
            </w:r>
          </w:p>
          <w:p w14:paraId="3D15448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45EAD972">
            <w:pPr>
              <w:widowControl/>
              <w:spacing w:line="240" w:lineRule="exact"/>
              <w:jc w:val="left"/>
              <w:rPr>
                <w:szCs w:val="21"/>
              </w:rPr>
            </w:pPr>
            <w:r>
              <w:rPr>
                <w:rFonts w:hint="eastAsia"/>
                <w:szCs w:val="21"/>
              </w:rPr>
              <w:t>4</w:t>
            </w:r>
          </w:p>
        </w:tc>
      </w:tr>
      <w:tr w14:paraId="0AF67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9B63CAB">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37FDA552">
            <w:pPr>
              <w:widowControl/>
              <w:spacing w:line="240" w:lineRule="exact"/>
              <w:jc w:val="left"/>
              <w:rPr>
                <w:szCs w:val="21"/>
              </w:rPr>
            </w:pPr>
            <w:r>
              <w:rPr>
                <w:rFonts w:ascii="仿宋_GB2312" w:hAnsi="新宋体" w:eastAsia="仿宋_GB2312" w:cs="仿宋_GB2312"/>
                <w:kern w:val="0"/>
                <w:szCs w:val="21"/>
              </w:rPr>
              <w:t>预算管理</w:t>
            </w:r>
            <w:r>
              <w:rPr>
                <w:rFonts w:hint="eastAsia" w:ascii="仿宋_GB2312" w:hAnsi="新宋体" w:eastAsia="仿宋_GB2312" w:cs="仿宋_GB2312"/>
                <w:kern w:val="0"/>
                <w:szCs w:val="21"/>
              </w:rPr>
              <w:t>情况</w:t>
            </w:r>
          </w:p>
          <w:p w14:paraId="7136CFFE">
            <w:pPr>
              <w:widowControl/>
              <w:spacing w:line="240" w:lineRule="exact"/>
              <w:jc w:val="left"/>
              <w:rPr>
                <w:szCs w:val="21"/>
              </w:rPr>
            </w:pPr>
            <w:r>
              <w:rPr>
                <w:rFonts w:ascii="仿宋_GB2312" w:hAnsi="新宋体" w:eastAsia="仿宋_GB2312" w:cs="仿宋_GB2312"/>
                <w:kern w:val="0"/>
                <w:szCs w:val="21"/>
              </w:rPr>
              <w:t>（15）</w:t>
            </w:r>
          </w:p>
        </w:tc>
        <w:tc>
          <w:tcPr>
            <w:tcW w:w="1275" w:type="dxa"/>
            <w:tcBorders>
              <w:top w:val="single" w:color="000000" w:sz="4" w:space="0"/>
              <w:left w:val="single" w:color="000000" w:sz="4" w:space="0"/>
              <w:bottom w:val="single" w:color="000000" w:sz="4" w:space="0"/>
              <w:right w:val="single" w:color="auto" w:sz="4" w:space="0"/>
            </w:tcBorders>
            <w:vAlign w:val="center"/>
          </w:tcPr>
          <w:p w14:paraId="3513D9D0">
            <w:pPr>
              <w:widowControl/>
              <w:spacing w:line="240" w:lineRule="exact"/>
              <w:jc w:val="left"/>
              <w:rPr>
                <w:szCs w:val="21"/>
              </w:rPr>
            </w:pPr>
            <w:r>
              <w:rPr>
                <w:rFonts w:ascii="仿宋_GB2312" w:hAnsi="新宋体" w:eastAsia="仿宋_GB2312" w:cs="仿宋_GB2312"/>
                <w:kern w:val="0"/>
                <w:szCs w:val="21"/>
              </w:rPr>
              <w:t>资金使用合规性（8</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1F17DD16">
            <w:pPr>
              <w:widowControl/>
              <w:spacing w:line="240" w:lineRule="exact"/>
              <w:jc w:val="left"/>
              <w:rPr>
                <w:szCs w:val="21"/>
              </w:rPr>
            </w:pPr>
            <w:r>
              <w:rPr>
                <w:rFonts w:ascii="仿宋_GB2312" w:hAnsi="新宋体" w:eastAsia="仿宋_GB2312" w:cs="仿宋_GB2312"/>
                <w:kern w:val="0"/>
                <w:szCs w:val="21"/>
              </w:rPr>
              <w:t>部门使用预算资金是否符合相关的预算财务管理制度的规定，反映和评价部门预算资金的规范运行情况。</w:t>
            </w:r>
          </w:p>
          <w:p w14:paraId="28A69453">
            <w:pPr>
              <w:widowControl/>
              <w:spacing w:line="240" w:lineRule="exact"/>
              <w:jc w:val="left"/>
              <w:rPr>
                <w:szCs w:val="21"/>
              </w:rPr>
            </w:pPr>
            <w:r>
              <w:rPr>
                <w:rFonts w:ascii="仿宋_GB2312" w:hAnsi="新宋体" w:eastAsia="仿宋_GB2312" w:cs="仿宋_GB2312"/>
                <w:kern w:val="0"/>
                <w:szCs w:val="21"/>
              </w:rPr>
              <w:t>评价要点：</w:t>
            </w:r>
          </w:p>
          <w:p w14:paraId="1753DFE6">
            <w:pPr>
              <w:widowControl/>
              <w:spacing w:line="240" w:lineRule="exact"/>
              <w:jc w:val="left"/>
              <w:rPr>
                <w:szCs w:val="21"/>
              </w:rPr>
            </w:pPr>
            <w:r>
              <w:rPr>
                <w:rFonts w:ascii="仿宋_GB2312" w:hAnsi="新宋体" w:eastAsia="仿宋_GB2312" w:cs="仿宋_GB2312"/>
                <w:kern w:val="0"/>
                <w:szCs w:val="21"/>
              </w:rPr>
              <w:t>1.符合国家财经法规和财务管理制度规定以及有关部门资金管理办法的规定；</w:t>
            </w:r>
          </w:p>
          <w:p w14:paraId="41330F04">
            <w:pPr>
              <w:widowControl/>
              <w:spacing w:line="240" w:lineRule="exact"/>
              <w:jc w:val="left"/>
              <w:rPr>
                <w:szCs w:val="21"/>
              </w:rPr>
            </w:pPr>
            <w:r>
              <w:rPr>
                <w:rFonts w:ascii="仿宋_GB2312" w:hAnsi="新宋体" w:eastAsia="仿宋_GB2312" w:cs="仿宋_GB2312"/>
                <w:kern w:val="0"/>
                <w:szCs w:val="21"/>
              </w:rPr>
              <w:t>2.资金的拨付有完整的审批过程和手续；</w:t>
            </w:r>
          </w:p>
          <w:p w14:paraId="01203E4C">
            <w:pPr>
              <w:widowControl/>
              <w:spacing w:line="240" w:lineRule="exact"/>
              <w:jc w:val="left"/>
              <w:rPr>
                <w:szCs w:val="21"/>
              </w:rPr>
            </w:pPr>
            <w:r>
              <w:rPr>
                <w:rFonts w:ascii="仿宋_GB2312" w:hAnsi="新宋体" w:eastAsia="仿宋_GB2312" w:cs="仿宋_GB2312"/>
                <w:kern w:val="0"/>
                <w:szCs w:val="21"/>
              </w:rPr>
              <w:t>3.项目的重大开支经过评估论证；</w:t>
            </w:r>
          </w:p>
          <w:p w14:paraId="35394535">
            <w:pPr>
              <w:widowControl/>
              <w:spacing w:line="240" w:lineRule="exact"/>
              <w:jc w:val="left"/>
              <w:rPr>
                <w:szCs w:val="21"/>
              </w:rPr>
            </w:pPr>
            <w:r>
              <w:rPr>
                <w:rFonts w:ascii="仿宋_GB2312" w:hAnsi="新宋体" w:eastAsia="仿宋_GB2312" w:cs="仿宋_GB2312"/>
                <w:kern w:val="0"/>
                <w:szCs w:val="21"/>
              </w:rPr>
              <w:t>4.符合部门预算批复的用途；</w:t>
            </w:r>
          </w:p>
          <w:p w14:paraId="68E32760">
            <w:pPr>
              <w:widowControl/>
              <w:spacing w:line="240" w:lineRule="exact"/>
              <w:jc w:val="left"/>
              <w:rPr>
                <w:szCs w:val="21"/>
              </w:rPr>
            </w:pPr>
            <w:r>
              <w:rPr>
                <w:rFonts w:ascii="仿宋_GB2312" w:hAnsi="新宋体" w:eastAsia="仿宋_GB2312" w:cs="仿宋_GB2312"/>
                <w:kern w:val="0"/>
                <w:szCs w:val="21"/>
              </w:rPr>
              <w:t>5.不存在截留情况；</w:t>
            </w:r>
          </w:p>
          <w:p w14:paraId="72D78410">
            <w:pPr>
              <w:widowControl/>
              <w:spacing w:line="240" w:lineRule="exact"/>
              <w:jc w:val="left"/>
              <w:rPr>
                <w:szCs w:val="21"/>
              </w:rPr>
            </w:pPr>
            <w:r>
              <w:rPr>
                <w:rFonts w:ascii="仿宋_GB2312" w:hAnsi="新宋体" w:eastAsia="仿宋_GB2312" w:cs="仿宋_GB2312"/>
                <w:kern w:val="0"/>
                <w:szCs w:val="21"/>
              </w:rPr>
              <w:t>6.不存在挤占情况；</w:t>
            </w:r>
          </w:p>
          <w:p w14:paraId="0CF3161F">
            <w:pPr>
              <w:widowControl/>
              <w:spacing w:line="240" w:lineRule="exact"/>
              <w:jc w:val="left"/>
              <w:rPr>
                <w:szCs w:val="21"/>
              </w:rPr>
            </w:pPr>
            <w:r>
              <w:rPr>
                <w:rFonts w:ascii="仿宋_GB2312" w:hAnsi="新宋体" w:eastAsia="仿宋_GB2312" w:cs="仿宋_GB2312"/>
                <w:kern w:val="0"/>
                <w:szCs w:val="21"/>
              </w:rPr>
              <w:t>7.不存在挪用情况；</w:t>
            </w:r>
          </w:p>
          <w:p w14:paraId="72B39F84">
            <w:pPr>
              <w:widowControl/>
              <w:spacing w:line="240" w:lineRule="exact"/>
              <w:jc w:val="left"/>
              <w:rPr>
                <w:szCs w:val="21"/>
              </w:rPr>
            </w:pPr>
            <w:r>
              <w:rPr>
                <w:rFonts w:ascii="仿宋_GB2312" w:hAnsi="新宋体" w:eastAsia="仿宋_GB2312" w:cs="仿宋_GB2312"/>
                <w:kern w:val="0"/>
                <w:szCs w:val="21"/>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14:paraId="410B6D19">
            <w:pPr>
              <w:widowControl/>
              <w:spacing w:line="240" w:lineRule="exact"/>
              <w:jc w:val="left"/>
              <w:rPr>
                <w:szCs w:val="21"/>
              </w:rPr>
            </w:pPr>
            <w:r>
              <w:rPr>
                <w:rFonts w:ascii="仿宋_GB2312" w:hAnsi="新宋体" w:eastAsia="仿宋_GB2312" w:cs="仿宋_GB2312"/>
                <w:kern w:val="0"/>
                <w:szCs w:val="21"/>
              </w:rPr>
              <w:t>全部符合（8）；</w:t>
            </w:r>
          </w:p>
          <w:p w14:paraId="68AF2041">
            <w:pPr>
              <w:widowControl/>
              <w:spacing w:line="240" w:lineRule="exact"/>
              <w:jc w:val="left"/>
              <w:rPr>
                <w:szCs w:val="21"/>
              </w:rPr>
            </w:pPr>
            <w:r>
              <w:rPr>
                <w:rFonts w:ascii="仿宋_GB2312" w:hAnsi="新宋体" w:eastAsia="仿宋_GB2312" w:cs="仿宋_GB2312"/>
                <w:kern w:val="0"/>
                <w:szCs w:val="21"/>
              </w:rPr>
              <w:t>符合其中七项（6）；</w:t>
            </w:r>
          </w:p>
          <w:p w14:paraId="79D243DE">
            <w:pPr>
              <w:widowControl/>
              <w:spacing w:line="240" w:lineRule="exact"/>
              <w:jc w:val="left"/>
              <w:rPr>
                <w:szCs w:val="21"/>
              </w:rPr>
            </w:pPr>
            <w:r>
              <w:rPr>
                <w:rFonts w:ascii="仿宋_GB2312" w:hAnsi="新宋体" w:eastAsia="仿宋_GB2312" w:cs="仿宋_GB2312"/>
                <w:kern w:val="0"/>
                <w:szCs w:val="21"/>
              </w:rPr>
              <w:t>符合其中六项（4）；</w:t>
            </w:r>
          </w:p>
          <w:p w14:paraId="7C58EAE5">
            <w:pPr>
              <w:widowControl/>
              <w:spacing w:line="240" w:lineRule="exact"/>
              <w:jc w:val="left"/>
              <w:rPr>
                <w:szCs w:val="21"/>
              </w:rPr>
            </w:pPr>
            <w:r>
              <w:rPr>
                <w:rFonts w:ascii="仿宋_GB2312" w:hAnsi="新宋体" w:eastAsia="仿宋_GB2312" w:cs="仿宋_GB2312"/>
                <w:kern w:val="0"/>
                <w:szCs w:val="21"/>
              </w:rPr>
              <w:t>符合其中五项（2）；</w:t>
            </w:r>
          </w:p>
          <w:p w14:paraId="60C468D5">
            <w:pPr>
              <w:widowControl/>
              <w:spacing w:line="240" w:lineRule="exact"/>
              <w:jc w:val="left"/>
              <w:rPr>
                <w:szCs w:val="21"/>
              </w:rPr>
            </w:pPr>
            <w:r>
              <w:rPr>
                <w:rFonts w:ascii="仿宋_GB2312" w:hAnsi="新宋体" w:eastAsia="仿宋_GB2312" w:cs="仿宋_GB2312"/>
                <w:kern w:val="0"/>
                <w:szCs w:val="21"/>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76E9C855">
            <w:pPr>
              <w:widowControl/>
              <w:spacing w:line="240" w:lineRule="exact"/>
              <w:jc w:val="left"/>
              <w:rPr>
                <w:szCs w:val="21"/>
              </w:rPr>
            </w:pPr>
            <w:r>
              <w:rPr>
                <w:rFonts w:hint="eastAsia"/>
                <w:szCs w:val="21"/>
              </w:rPr>
              <w:t>8</w:t>
            </w:r>
          </w:p>
        </w:tc>
      </w:tr>
      <w:tr w14:paraId="3ECD5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3A5A035">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2C0FDF41">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7C0EAD30">
            <w:pPr>
              <w:widowControl/>
              <w:spacing w:line="240" w:lineRule="exact"/>
              <w:jc w:val="left"/>
              <w:rPr>
                <w:szCs w:val="21"/>
              </w:rPr>
            </w:pPr>
            <w:r>
              <w:rPr>
                <w:rFonts w:ascii="仿宋_GB2312" w:hAnsi="新宋体" w:eastAsia="仿宋_GB2312" w:cs="仿宋_GB2312"/>
                <w:kern w:val="0"/>
                <w:szCs w:val="21"/>
              </w:rPr>
              <w:t>预决算信息公开性（3</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57521CBB">
            <w:pPr>
              <w:widowControl/>
              <w:spacing w:line="240" w:lineRule="exact"/>
              <w:jc w:val="left"/>
              <w:rPr>
                <w:szCs w:val="21"/>
              </w:rPr>
            </w:pPr>
            <w:r>
              <w:rPr>
                <w:rFonts w:ascii="仿宋_GB2312" w:hAnsi="新宋体" w:eastAsia="仿宋_GB2312" w:cs="仿宋_GB2312"/>
                <w:kern w:val="0"/>
                <w:szCs w:val="21"/>
              </w:rPr>
              <w:t>部门是否按照政府信息公开有关规定公开相关预决算信息，用以反映和评价部门预决算管理的公开透明情况。</w:t>
            </w:r>
          </w:p>
          <w:p w14:paraId="03E49F8E">
            <w:pPr>
              <w:widowControl/>
              <w:spacing w:line="240" w:lineRule="exact"/>
              <w:jc w:val="left"/>
              <w:rPr>
                <w:szCs w:val="21"/>
              </w:rPr>
            </w:pPr>
            <w:r>
              <w:rPr>
                <w:rFonts w:ascii="仿宋_GB2312" w:hAnsi="新宋体" w:eastAsia="仿宋_GB2312" w:cs="仿宋_GB2312"/>
                <w:kern w:val="0"/>
                <w:szCs w:val="21"/>
              </w:rPr>
              <w:t>预决算信息是指与部门预算、执行、决算、监督、绩效等管理相关的信息。</w:t>
            </w:r>
          </w:p>
          <w:p w14:paraId="718F56AE">
            <w:pPr>
              <w:widowControl/>
              <w:spacing w:line="240" w:lineRule="exact"/>
              <w:jc w:val="left"/>
              <w:rPr>
                <w:szCs w:val="21"/>
              </w:rPr>
            </w:pPr>
            <w:r>
              <w:rPr>
                <w:rFonts w:ascii="仿宋_GB2312" w:hAnsi="新宋体" w:eastAsia="仿宋_GB2312" w:cs="仿宋_GB2312"/>
                <w:kern w:val="0"/>
                <w:szCs w:val="21"/>
              </w:rPr>
              <w:t>评价要点：</w:t>
            </w:r>
          </w:p>
          <w:p w14:paraId="13FBCAEF">
            <w:pPr>
              <w:widowControl/>
              <w:spacing w:line="240" w:lineRule="exact"/>
              <w:jc w:val="left"/>
              <w:rPr>
                <w:szCs w:val="21"/>
              </w:rPr>
            </w:pPr>
            <w:r>
              <w:rPr>
                <w:rFonts w:ascii="仿宋_GB2312" w:hAnsi="新宋体" w:eastAsia="仿宋_GB2312" w:cs="仿宋_GB2312"/>
                <w:kern w:val="0"/>
                <w:szCs w:val="21"/>
              </w:rPr>
              <w:t>1.公开预决算信息；</w:t>
            </w:r>
          </w:p>
          <w:p w14:paraId="01F14A66">
            <w:pPr>
              <w:widowControl/>
              <w:spacing w:line="240" w:lineRule="exact"/>
              <w:jc w:val="left"/>
              <w:rPr>
                <w:szCs w:val="21"/>
              </w:rPr>
            </w:pPr>
            <w:r>
              <w:rPr>
                <w:rFonts w:ascii="仿宋_GB2312" w:hAnsi="新宋体" w:eastAsia="仿宋_GB2312" w:cs="仿宋_GB2312"/>
                <w:kern w:val="0"/>
                <w:szCs w:val="21"/>
              </w:rPr>
              <w:t>2.按规定内容公开预决算信息；</w:t>
            </w:r>
          </w:p>
          <w:p w14:paraId="53B803AD">
            <w:pPr>
              <w:widowControl/>
              <w:spacing w:line="240" w:lineRule="exact"/>
              <w:jc w:val="left"/>
              <w:rPr>
                <w:szCs w:val="21"/>
              </w:rPr>
            </w:pPr>
            <w:r>
              <w:rPr>
                <w:rFonts w:ascii="仿宋_GB2312" w:hAnsi="新宋体" w:eastAsia="仿宋_GB2312" w:cs="仿宋_GB2312"/>
                <w:kern w:val="0"/>
                <w:szCs w:val="21"/>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14:paraId="624F465B">
            <w:pPr>
              <w:widowControl/>
              <w:spacing w:line="240" w:lineRule="exact"/>
              <w:jc w:val="left"/>
              <w:rPr>
                <w:szCs w:val="21"/>
              </w:rPr>
            </w:pPr>
            <w:r>
              <w:rPr>
                <w:rFonts w:ascii="仿宋_GB2312" w:hAnsi="新宋体" w:eastAsia="仿宋_GB2312" w:cs="仿宋_GB2312"/>
                <w:kern w:val="0"/>
                <w:szCs w:val="21"/>
              </w:rPr>
              <w:t>全部符合（3）；</w:t>
            </w:r>
          </w:p>
          <w:p w14:paraId="7B8553E5">
            <w:pPr>
              <w:widowControl/>
              <w:spacing w:line="240" w:lineRule="exact"/>
              <w:jc w:val="left"/>
              <w:rPr>
                <w:szCs w:val="21"/>
              </w:rPr>
            </w:pPr>
            <w:r>
              <w:rPr>
                <w:rFonts w:ascii="仿宋_GB2312" w:hAnsi="新宋体" w:eastAsia="仿宋_GB2312" w:cs="仿宋_GB2312"/>
                <w:kern w:val="0"/>
                <w:szCs w:val="21"/>
              </w:rPr>
              <w:t>符合其中两项（2）</w:t>
            </w:r>
          </w:p>
          <w:p w14:paraId="5B6E2AAF">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51FACD6E">
            <w:pPr>
              <w:widowControl/>
              <w:spacing w:line="240" w:lineRule="exact"/>
              <w:jc w:val="left"/>
              <w:rPr>
                <w:szCs w:val="21"/>
              </w:rPr>
            </w:pPr>
            <w:r>
              <w:rPr>
                <w:rFonts w:hint="eastAsia"/>
                <w:szCs w:val="21"/>
              </w:rPr>
              <w:t>3</w:t>
            </w:r>
          </w:p>
        </w:tc>
      </w:tr>
      <w:tr w14:paraId="56D85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8854927">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2A1AADD2">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6EC9442F">
            <w:pPr>
              <w:widowControl/>
              <w:spacing w:line="240" w:lineRule="exact"/>
              <w:jc w:val="left"/>
              <w:rPr>
                <w:szCs w:val="21"/>
              </w:rPr>
            </w:pPr>
            <w:r>
              <w:rPr>
                <w:rFonts w:ascii="仿宋_GB2312" w:hAnsi="新宋体" w:eastAsia="仿宋_GB2312" w:cs="仿宋_GB2312"/>
                <w:color w:val="000000"/>
                <w:kern w:val="0"/>
                <w:szCs w:val="21"/>
              </w:rPr>
              <w:t>基础信息完善性</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215BFF38">
            <w:pPr>
              <w:widowControl/>
              <w:spacing w:line="240" w:lineRule="exact"/>
              <w:jc w:val="left"/>
              <w:rPr>
                <w:szCs w:val="21"/>
              </w:rPr>
            </w:pPr>
            <w:r>
              <w:rPr>
                <w:rFonts w:ascii="仿宋_GB2312" w:hAnsi="新宋体" w:eastAsia="仿宋_GB2312" w:cs="仿宋_GB2312"/>
                <w:kern w:val="0"/>
                <w:szCs w:val="21"/>
              </w:rPr>
              <w:t>部门基础信息是否完善，用以反映和评价基础信息对预算管理工作的支撑情况。</w:t>
            </w:r>
          </w:p>
          <w:p w14:paraId="593F3804">
            <w:pPr>
              <w:widowControl/>
              <w:spacing w:line="240" w:lineRule="exact"/>
              <w:jc w:val="left"/>
              <w:rPr>
                <w:szCs w:val="21"/>
              </w:rPr>
            </w:pPr>
            <w:r>
              <w:rPr>
                <w:rFonts w:ascii="仿宋_GB2312" w:hAnsi="新宋体" w:eastAsia="仿宋_GB2312" w:cs="仿宋_GB2312"/>
                <w:kern w:val="0"/>
                <w:szCs w:val="21"/>
              </w:rPr>
              <w:t>评价要点：</w:t>
            </w:r>
          </w:p>
          <w:p w14:paraId="4AC5AE37">
            <w:pPr>
              <w:widowControl/>
              <w:spacing w:line="240" w:lineRule="exact"/>
              <w:jc w:val="left"/>
              <w:rPr>
                <w:szCs w:val="21"/>
              </w:rPr>
            </w:pPr>
            <w:r>
              <w:rPr>
                <w:rFonts w:ascii="仿宋_GB2312" w:hAnsi="新宋体" w:eastAsia="仿宋_GB2312" w:cs="仿宋_GB2312"/>
                <w:kern w:val="0"/>
                <w:szCs w:val="21"/>
              </w:rPr>
              <w:t>1.基本财务管理制度健全；</w:t>
            </w:r>
          </w:p>
          <w:p w14:paraId="02077E9E">
            <w:pPr>
              <w:widowControl/>
              <w:spacing w:line="240" w:lineRule="exact"/>
              <w:jc w:val="left"/>
              <w:rPr>
                <w:szCs w:val="21"/>
              </w:rPr>
            </w:pPr>
            <w:r>
              <w:rPr>
                <w:rFonts w:ascii="仿宋_GB2312" w:hAnsi="新宋体" w:eastAsia="仿宋_GB2312" w:cs="仿宋_GB2312"/>
                <w:kern w:val="0"/>
                <w:szCs w:val="21"/>
              </w:rPr>
              <w:t>2.基础数据信息和会计信息资料真实；</w:t>
            </w:r>
          </w:p>
          <w:p w14:paraId="04317C90">
            <w:pPr>
              <w:widowControl/>
              <w:spacing w:line="240" w:lineRule="exact"/>
              <w:jc w:val="left"/>
              <w:rPr>
                <w:szCs w:val="21"/>
              </w:rPr>
            </w:pPr>
            <w:r>
              <w:rPr>
                <w:rFonts w:ascii="仿宋_GB2312" w:hAnsi="新宋体" w:eastAsia="仿宋_GB2312" w:cs="仿宋_GB2312"/>
                <w:kern w:val="0"/>
                <w:szCs w:val="21"/>
              </w:rPr>
              <w:t>3.基础数据信息和会计信息资料完整；</w:t>
            </w:r>
          </w:p>
          <w:p w14:paraId="4420D9F4">
            <w:pPr>
              <w:widowControl/>
              <w:spacing w:line="240" w:lineRule="exact"/>
              <w:jc w:val="left"/>
              <w:rPr>
                <w:szCs w:val="21"/>
              </w:rPr>
            </w:pPr>
            <w:r>
              <w:rPr>
                <w:rFonts w:ascii="仿宋_GB2312" w:hAnsi="新宋体" w:eastAsia="仿宋_GB2312" w:cs="仿宋_GB2312"/>
                <w:kern w:val="0"/>
                <w:szCs w:val="21"/>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14:paraId="59FDC4A1">
            <w:pPr>
              <w:widowControl/>
              <w:spacing w:line="240" w:lineRule="exact"/>
              <w:jc w:val="left"/>
              <w:rPr>
                <w:szCs w:val="21"/>
              </w:rPr>
            </w:pPr>
            <w:r>
              <w:rPr>
                <w:rFonts w:ascii="仿宋_GB2312" w:hAnsi="新宋体" w:eastAsia="仿宋_GB2312" w:cs="仿宋_GB2312"/>
                <w:kern w:val="0"/>
                <w:szCs w:val="21"/>
              </w:rPr>
              <w:t>符合全部四项（4）；</w:t>
            </w:r>
          </w:p>
          <w:p w14:paraId="49798D63">
            <w:pPr>
              <w:widowControl/>
              <w:spacing w:line="240" w:lineRule="exact"/>
              <w:jc w:val="left"/>
              <w:rPr>
                <w:szCs w:val="21"/>
              </w:rPr>
            </w:pPr>
            <w:r>
              <w:rPr>
                <w:rFonts w:ascii="仿宋_GB2312" w:hAnsi="新宋体" w:eastAsia="仿宋_GB2312" w:cs="仿宋_GB2312"/>
                <w:kern w:val="0"/>
                <w:szCs w:val="21"/>
              </w:rPr>
              <w:t>符合其中三项（2）；</w:t>
            </w:r>
          </w:p>
          <w:p w14:paraId="2C592545">
            <w:pPr>
              <w:widowControl/>
              <w:spacing w:line="240" w:lineRule="exact"/>
              <w:jc w:val="left"/>
              <w:rPr>
                <w:szCs w:val="21"/>
              </w:rPr>
            </w:pPr>
            <w:r>
              <w:rPr>
                <w:rFonts w:ascii="仿宋_GB2312" w:hAnsi="新宋体" w:eastAsia="仿宋_GB2312" w:cs="仿宋_GB2312"/>
                <w:kern w:val="0"/>
                <w:szCs w:val="21"/>
              </w:rPr>
              <w:t>符合其中两项（1）；</w:t>
            </w:r>
          </w:p>
          <w:p w14:paraId="7846CAF6">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22DF35C4">
            <w:pPr>
              <w:widowControl/>
              <w:spacing w:line="240" w:lineRule="exact"/>
              <w:jc w:val="left"/>
              <w:rPr>
                <w:szCs w:val="21"/>
              </w:rPr>
            </w:pPr>
            <w:r>
              <w:rPr>
                <w:rFonts w:hint="eastAsia"/>
                <w:szCs w:val="21"/>
              </w:rPr>
              <w:t>4</w:t>
            </w:r>
          </w:p>
        </w:tc>
      </w:tr>
      <w:tr w14:paraId="73ED2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CE9D7EB">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157BAE3D">
            <w:pPr>
              <w:widowControl/>
              <w:spacing w:line="240" w:lineRule="exact"/>
              <w:jc w:val="left"/>
              <w:rPr>
                <w:szCs w:val="21"/>
              </w:rPr>
            </w:pPr>
            <w:r>
              <w:rPr>
                <w:rFonts w:ascii="仿宋_GB2312" w:hAnsi="新宋体" w:eastAsia="仿宋_GB2312" w:cs="仿宋_GB2312"/>
                <w:kern w:val="0"/>
                <w:szCs w:val="21"/>
              </w:rPr>
              <w:t>资产管理</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bottom w:val="single" w:color="000000" w:sz="4" w:space="0"/>
              <w:right w:val="single" w:color="auto" w:sz="4" w:space="0"/>
            </w:tcBorders>
            <w:vAlign w:val="center"/>
          </w:tcPr>
          <w:p w14:paraId="64FB49E4">
            <w:pPr>
              <w:widowControl/>
              <w:spacing w:line="240" w:lineRule="exact"/>
              <w:jc w:val="left"/>
              <w:rPr>
                <w:szCs w:val="21"/>
              </w:rPr>
            </w:pPr>
            <w:r>
              <w:rPr>
                <w:rFonts w:ascii="仿宋_GB2312" w:hAnsi="新宋体" w:eastAsia="仿宋_GB2312" w:cs="仿宋_GB2312"/>
                <w:kern w:val="0"/>
                <w:szCs w:val="21"/>
              </w:rPr>
              <w:t>资产管理完整性（</w:t>
            </w:r>
            <w:r>
              <w:rPr>
                <w:rFonts w:hint="eastAsia" w:ascii="仿宋_GB2312" w:hAnsi="新宋体" w:eastAsia="仿宋_GB2312" w:cs="仿宋_GB2312"/>
                <w:kern w:val="0"/>
                <w:szCs w:val="21"/>
              </w:rPr>
              <w:t>2分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14:paraId="48E55A24">
            <w:pPr>
              <w:widowControl/>
              <w:spacing w:line="240" w:lineRule="exact"/>
              <w:jc w:val="left"/>
              <w:rPr>
                <w:szCs w:val="21"/>
              </w:rPr>
            </w:pPr>
            <w:r>
              <w:rPr>
                <w:rFonts w:ascii="仿宋_GB2312" w:hAnsi="新宋体" w:eastAsia="仿宋_GB2312" w:cs="仿宋_GB2312"/>
                <w:kern w:val="0"/>
                <w:szCs w:val="21"/>
              </w:rPr>
              <w:t>部门的资产是否保存完整、使用合规、收入及时足额上缴，用以反映和评价部门资产运行情况。</w:t>
            </w:r>
          </w:p>
          <w:p w14:paraId="01FC7478">
            <w:pPr>
              <w:widowControl/>
              <w:spacing w:line="240" w:lineRule="exact"/>
              <w:jc w:val="left"/>
              <w:rPr>
                <w:szCs w:val="21"/>
              </w:rPr>
            </w:pPr>
            <w:r>
              <w:rPr>
                <w:rFonts w:ascii="仿宋_GB2312" w:hAnsi="新宋体" w:eastAsia="仿宋_GB2312" w:cs="仿宋_GB2312"/>
                <w:kern w:val="0"/>
                <w:szCs w:val="21"/>
              </w:rPr>
              <w:t>评价要点：</w:t>
            </w:r>
          </w:p>
          <w:p w14:paraId="0EB31624">
            <w:pPr>
              <w:widowControl/>
              <w:spacing w:line="240" w:lineRule="exact"/>
              <w:jc w:val="left"/>
              <w:rPr>
                <w:szCs w:val="21"/>
              </w:rPr>
            </w:pPr>
            <w:r>
              <w:rPr>
                <w:rFonts w:ascii="仿宋_GB2312" w:hAnsi="新宋体" w:eastAsia="仿宋_GB2312" w:cs="仿宋_GB2312"/>
                <w:kern w:val="0"/>
                <w:szCs w:val="21"/>
              </w:rPr>
              <w:t>1.资产保存完整；</w:t>
            </w:r>
          </w:p>
          <w:p w14:paraId="00933F36">
            <w:pPr>
              <w:widowControl/>
              <w:spacing w:line="240" w:lineRule="exact"/>
              <w:jc w:val="left"/>
              <w:rPr>
                <w:szCs w:val="21"/>
              </w:rPr>
            </w:pPr>
            <w:r>
              <w:rPr>
                <w:rFonts w:ascii="仿宋_GB2312" w:hAnsi="新宋体" w:eastAsia="仿宋_GB2312" w:cs="仿宋_GB2312"/>
                <w:kern w:val="0"/>
                <w:szCs w:val="21"/>
              </w:rPr>
              <w:t>2.资产账务管理是否合规，帐实相符；</w:t>
            </w:r>
          </w:p>
          <w:p w14:paraId="59924470">
            <w:pPr>
              <w:widowControl/>
              <w:spacing w:line="240" w:lineRule="exact"/>
              <w:jc w:val="left"/>
              <w:rPr>
                <w:szCs w:val="21"/>
              </w:rPr>
            </w:pPr>
            <w:r>
              <w:rPr>
                <w:rFonts w:ascii="仿宋_GB2312" w:hAnsi="新宋体" w:eastAsia="仿宋_GB2312" w:cs="仿宋_GB2312"/>
                <w:kern w:val="0"/>
                <w:szCs w:val="21"/>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14:paraId="26A1787D">
            <w:pPr>
              <w:widowControl/>
              <w:spacing w:line="240" w:lineRule="exact"/>
              <w:jc w:val="left"/>
              <w:rPr>
                <w:szCs w:val="21"/>
              </w:rPr>
            </w:pPr>
            <w:r>
              <w:rPr>
                <w:rFonts w:ascii="仿宋_GB2312" w:hAnsi="新宋体" w:eastAsia="仿宋_GB2312" w:cs="仿宋_GB2312"/>
                <w:kern w:val="0"/>
                <w:szCs w:val="21"/>
              </w:rPr>
              <w:t>符合全部三项（3）；</w:t>
            </w:r>
          </w:p>
          <w:p w14:paraId="2DE8A489">
            <w:pPr>
              <w:widowControl/>
              <w:spacing w:line="240" w:lineRule="exact"/>
              <w:jc w:val="left"/>
              <w:rPr>
                <w:szCs w:val="21"/>
              </w:rPr>
            </w:pPr>
            <w:r>
              <w:rPr>
                <w:rFonts w:ascii="仿宋_GB2312" w:hAnsi="新宋体" w:eastAsia="仿宋_GB2312" w:cs="仿宋_GB2312"/>
                <w:kern w:val="0"/>
                <w:szCs w:val="21"/>
              </w:rPr>
              <w:t>符合其中两项（2）；</w:t>
            </w:r>
          </w:p>
          <w:p w14:paraId="333953F7">
            <w:pPr>
              <w:widowControl/>
              <w:spacing w:line="240" w:lineRule="exact"/>
              <w:jc w:val="left"/>
              <w:rPr>
                <w:szCs w:val="21"/>
              </w:rPr>
            </w:pPr>
            <w:r>
              <w:rPr>
                <w:rFonts w:ascii="仿宋_GB2312" w:hAnsi="新宋体" w:eastAsia="仿宋_GB2312" w:cs="仿宋_GB2312"/>
                <w:kern w:val="0"/>
                <w:szCs w:val="21"/>
              </w:rPr>
              <w:t>符合其中一项（1）；</w:t>
            </w:r>
          </w:p>
          <w:p w14:paraId="745C289A">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14:paraId="3A7C2F0E">
            <w:pPr>
              <w:widowControl/>
              <w:spacing w:line="240" w:lineRule="exact"/>
              <w:jc w:val="left"/>
              <w:rPr>
                <w:szCs w:val="21"/>
              </w:rPr>
            </w:pPr>
            <w:r>
              <w:rPr>
                <w:rFonts w:hint="eastAsia"/>
                <w:szCs w:val="21"/>
              </w:rPr>
              <w:t>2</w:t>
            </w:r>
          </w:p>
        </w:tc>
      </w:tr>
      <w:tr w14:paraId="3A4E9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88F639A">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6948E8B6">
            <w:pPr>
              <w:spacing w:line="240" w:lineRule="exact"/>
              <w:rPr>
                <w:rFonts w:ascii="宋体"/>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14:paraId="2670161D">
            <w:pPr>
              <w:widowControl/>
              <w:spacing w:line="240" w:lineRule="exact"/>
              <w:jc w:val="left"/>
              <w:rPr>
                <w:szCs w:val="21"/>
              </w:rPr>
            </w:pPr>
            <w:r>
              <w:rPr>
                <w:rFonts w:ascii="仿宋_GB2312" w:hAnsi="新宋体" w:eastAsia="仿宋_GB2312" w:cs="仿宋_GB2312"/>
                <w:kern w:val="0"/>
                <w:szCs w:val="21"/>
              </w:rPr>
              <w:t>固定资产利用率（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14:paraId="63547348">
            <w:pPr>
              <w:widowControl/>
              <w:spacing w:line="240" w:lineRule="exact"/>
              <w:jc w:val="left"/>
              <w:rPr>
                <w:szCs w:val="21"/>
              </w:rPr>
            </w:pPr>
            <w:r>
              <w:rPr>
                <w:rFonts w:ascii="仿宋_GB2312" w:hAnsi="新宋体" w:eastAsia="仿宋_GB2312" w:cs="仿宋_GB2312"/>
                <w:kern w:val="0"/>
                <w:szCs w:val="21"/>
              </w:rPr>
              <w:t>部门实际在用固定资产总额与所有固定资产总额的比率，用以反映和评价部门固定资产使用效率。</w:t>
            </w:r>
          </w:p>
          <w:p w14:paraId="43C6E756">
            <w:pPr>
              <w:widowControl/>
              <w:spacing w:line="240" w:lineRule="exact"/>
              <w:jc w:val="left"/>
              <w:rPr>
                <w:szCs w:val="21"/>
              </w:rPr>
            </w:pPr>
            <w:r>
              <w:rPr>
                <w:rFonts w:ascii="仿宋_GB2312" w:hAnsi="新宋体" w:eastAsia="仿宋_GB2312" w:cs="仿宋_GB2312"/>
                <w:kern w:val="0"/>
                <w:szCs w:val="21"/>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14:paraId="19E31F0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1.固定资产利用率大于或等于95%的，得满分；</w:t>
            </w:r>
          </w:p>
          <w:p w14:paraId="604AC72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2.固定资产利用率小于或等于85%的，得0分；</w:t>
            </w:r>
          </w:p>
          <w:p w14:paraId="2D2A2EEC">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3.固定资产利用率在85%-95%之间的，在0和满分之间计算确定：</w:t>
            </w:r>
          </w:p>
          <w:p w14:paraId="157FD50A">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2D93546B">
            <w:pPr>
              <w:widowControl/>
              <w:spacing w:line="240" w:lineRule="exact"/>
              <w:jc w:val="left"/>
              <w:rPr>
                <w:szCs w:val="21"/>
              </w:rPr>
            </w:pPr>
            <w:r>
              <w:rPr>
                <w:rFonts w:hint="eastAsia"/>
                <w:szCs w:val="21"/>
              </w:rPr>
              <w:t>3</w:t>
            </w:r>
          </w:p>
        </w:tc>
      </w:tr>
      <w:tr w14:paraId="1EBE7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136692F1">
            <w:pPr>
              <w:widowControl/>
              <w:spacing w:line="240" w:lineRule="exact"/>
              <w:jc w:val="left"/>
              <w:rPr>
                <w:szCs w:val="21"/>
              </w:rPr>
            </w:pPr>
            <w:r>
              <w:rPr>
                <w:rFonts w:ascii="仿宋_GB2312" w:hAnsi="新宋体" w:eastAsia="仿宋_GB2312" w:cs="仿宋_GB2312"/>
                <w:kern w:val="0"/>
                <w:szCs w:val="21"/>
              </w:rPr>
              <w:t>产出(2</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6F00418B">
            <w:pPr>
              <w:widowControl/>
              <w:spacing w:line="240" w:lineRule="exact"/>
              <w:jc w:val="left"/>
              <w:rPr>
                <w:szCs w:val="21"/>
              </w:rPr>
            </w:pPr>
            <w:r>
              <w:rPr>
                <w:rFonts w:ascii="仿宋_GB2312" w:hAnsi="新宋体" w:eastAsia="仿宋_GB2312" w:cs="仿宋_GB2312"/>
                <w:kern w:val="0"/>
                <w:szCs w:val="21"/>
              </w:rPr>
              <w:t>职责履行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（2</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14:paraId="6890EE10">
            <w:pPr>
              <w:widowControl/>
              <w:spacing w:line="240" w:lineRule="exact"/>
              <w:jc w:val="left"/>
              <w:rPr>
                <w:szCs w:val="21"/>
              </w:rPr>
            </w:pPr>
            <w:r>
              <w:rPr>
                <w:rFonts w:hint="eastAsia" w:ascii="仿宋_GB2312" w:hAnsi="新宋体" w:eastAsia="仿宋_GB2312" w:cs="仿宋_GB2312"/>
                <w:kern w:val="0"/>
                <w:szCs w:val="21"/>
              </w:rPr>
              <w:t>履职完成情况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10分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206C35A3">
            <w:pPr>
              <w:widowControl/>
              <w:spacing w:line="240" w:lineRule="exact"/>
              <w:jc w:val="left"/>
              <w:textAlignment w:val="center"/>
              <w:rPr>
                <w:szCs w:val="21"/>
              </w:rPr>
            </w:pPr>
            <w:r>
              <w:rPr>
                <w:rFonts w:hint="eastAsia" w:ascii="仿宋" w:hAnsi="仿宋" w:eastAsia="仿宋" w:cs="仿宋"/>
                <w:color w:val="000000"/>
                <w:kern w:val="0"/>
                <w:szCs w:val="21"/>
              </w:rPr>
              <w:t>根据年度主要任务分解表</w:t>
            </w:r>
            <w:r>
              <w:rPr>
                <w:rFonts w:hint="eastAsia" w:ascii="仿宋" w:hAnsi="仿宋" w:eastAsia="仿宋" w:cs="仿宋"/>
                <w:color w:val="000000"/>
                <w:kern w:val="0"/>
                <w:szCs w:val="21"/>
                <w:lang w:eastAsia="zh-CN"/>
              </w:rPr>
              <w:t>的</w:t>
            </w:r>
            <w:r>
              <w:rPr>
                <w:rFonts w:hint="eastAsia" w:ascii="仿宋" w:hAnsi="仿宋" w:eastAsia="仿宋" w:cs="仿宋"/>
                <w:color w:val="000000"/>
                <w:kern w:val="0"/>
                <w:szCs w:val="21"/>
              </w:rPr>
              <w:t>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1.每项任务是否已制定了明确、具体、可量化、可衡量的绩效指标；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2.每项任务绩效指标的完成情况，是全部完成、基本完成、未完成，还是未实施；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3.每项任务实施效果情况，是优秀、良好、一般，还是无效果；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14:paraId="594EEE27">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14:paraId="18AC31D1">
            <w:pPr>
              <w:widowControl/>
              <w:spacing w:line="240" w:lineRule="exact"/>
              <w:jc w:val="left"/>
              <w:rPr>
                <w:szCs w:val="21"/>
              </w:rPr>
            </w:pPr>
            <w:r>
              <w:rPr>
                <w:rFonts w:hint="eastAsia"/>
                <w:szCs w:val="21"/>
              </w:rPr>
              <w:t>10</w:t>
            </w:r>
          </w:p>
        </w:tc>
      </w:tr>
      <w:tr w14:paraId="0DFD6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E124678">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66909C5">
            <w:pPr>
              <w:spacing w:line="240" w:lineRule="exact"/>
              <w:rPr>
                <w:rFonts w:ascii="宋体"/>
                <w:szCs w:val="21"/>
              </w:rPr>
            </w:pPr>
          </w:p>
        </w:tc>
        <w:tc>
          <w:tcPr>
            <w:tcW w:w="1275" w:type="dxa"/>
            <w:tcBorders>
              <w:top w:val="single" w:color="000000" w:sz="4" w:space="0"/>
              <w:left w:val="single" w:color="000000" w:sz="4" w:space="0"/>
              <w:right w:val="single" w:color="auto" w:sz="4" w:space="0"/>
            </w:tcBorders>
            <w:vAlign w:val="center"/>
          </w:tcPr>
          <w:p w14:paraId="133CBB97">
            <w:pPr>
              <w:widowControl/>
              <w:spacing w:line="240" w:lineRule="exact"/>
              <w:jc w:val="left"/>
              <w:rPr>
                <w:szCs w:val="21"/>
              </w:rPr>
            </w:pPr>
            <w:r>
              <w:rPr>
                <w:rFonts w:ascii="仿宋_GB2312" w:hAnsi="新宋体" w:eastAsia="仿宋_GB2312" w:cs="仿宋_GB2312"/>
                <w:kern w:val="0"/>
                <w:szCs w:val="21"/>
              </w:rPr>
              <w:t>项目</w:t>
            </w:r>
            <w:r>
              <w:rPr>
                <w:rFonts w:hint="eastAsia" w:ascii="仿宋_GB2312" w:hAnsi="新宋体" w:eastAsia="仿宋_GB2312" w:cs="仿宋_GB2312"/>
                <w:kern w:val="0"/>
                <w:szCs w:val="21"/>
              </w:rPr>
              <w:t>完成</w:t>
            </w:r>
            <w:r>
              <w:rPr>
                <w:rFonts w:ascii="仿宋_GB2312" w:hAnsi="新宋体" w:eastAsia="仿宋_GB2312" w:cs="仿宋_GB2312"/>
                <w:kern w:val="0"/>
                <w:szCs w:val="21"/>
              </w:rPr>
              <w:t>质量达标率（</w:t>
            </w:r>
            <w:r>
              <w:rPr>
                <w:rFonts w:hint="eastAsia" w:ascii="仿宋_GB2312" w:hAnsi="新宋体" w:eastAsia="仿宋_GB2312" w:cs="仿宋_GB2312"/>
                <w:kern w:val="0"/>
                <w:szCs w:val="21"/>
              </w:rPr>
              <w:t>15</w:t>
            </w:r>
            <w:r>
              <w:rPr>
                <w:rFonts w:ascii="仿宋_GB2312" w:hAnsi="新宋体" w:eastAsia="仿宋_GB2312" w:cs="仿宋_GB2312"/>
                <w:kern w:val="0"/>
                <w:szCs w:val="21"/>
              </w:rPr>
              <w:t>）</w:t>
            </w:r>
          </w:p>
        </w:tc>
        <w:tc>
          <w:tcPr>
            <w:tcW w:w="3436" w:type="dxa"/>
            <w:tcBorders>
              <w:top w:val="single" w:color="000000" w:sz="4" w:space="0"/>
              <w:left w:val="single" w:color="auto" w:sz="4" w:space="0"/>
              <w:right w:val="single" w:color="auto" w:sz="4" w:space="0"/>
            </w:tcBorders>
            <w:vAlign w:val="center"/>
          </w:tcPr>
          <w:p w14:paraId="0BD7ECE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部门已完成项目中质量达标项目个数占已完成项目个数的比率,用以反映和评价部门履职质量目标的实现程度。</w:t>
            </w:r>
          </w:p>
          <w:p w14:paraId="567A9DD1">
            <w:pPr>
              <w:widowControl/>
              <w:spacing w:line="240" w:lineRule="exact"/>
              <w:jc w:val="left"/>
              <w:rPr>
                <w:szCs w:val="21"/>
              </w:rPr>
            </w:pPr>
            <w:r>
              <w:rPr>
                <w:rFonts w:ascii="仿宋_GB2312" w:hAnsi="新宋体" w:eastAsia="仿宋_GB2312" w:cs="仿宋_GB2312"/>
                <w:kern w:val="0"/>
                <w:szCs w:val="21"/>
              </w:rPr>
              <w:t>项目质量达标率=（已完成项目中质量达标项目个数/已完成项目个数）×100%。</w:t>
            </w:r>
          </w:p>
          <w:p w14:paraId="25F9119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项目质量达标是指项目决算验收合格。</w:t>
            </w:r>
          </w:p>
        </w:tc>
        <w:tc>
          <w:tcPr>
            <w:tcW w:w="2373" w:type="dxa"/>
            <w:tcBorders>
              <w:top w:val="single" w:color="000000" w:sz="4" w:space="0"/>
              <w:left w:val="single" w:color="auto" w:sz="4" w:space="0"/>
              <w:right w:val="single" w:color="auto" w:sz="4" w:space="0"/>
            </w:tcBorders>
            <w:vAlign w:val="center"/>
          </w:tcPr>
          <w:p w14:paraId="0ADA8AC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1.项目质量达标率等于100%的，得满分；</w:t>
            </w:r>
          </w:p>
          <w:p w14:paraId="5AC7754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2.项目质量达标率小于或等于99%的，得0分；</w:t>
            </w:r>
          </w:p>
          <w:p w14:paraId="11BBBC6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 xml:space="preserve">3.项目质量达标率在99%-100%之间的，在0和满分之间计算确定： </w:t>
            </w:r>
          </w:p>
          <w:p w14:paraId="72DB7D8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14:paraId="763CA676">
            <w:pPr>
              <w:widowControl/>
              <w:spacing w:line="240" w:lineRule="exact"/>
              <w:jc w:val="left"/>
              <w:rPr>
                <w:szCs w:val="21"/>
              </w:rPr>
            </w:pPr>
            <w:r>
              <w:rPr>
                <w:rFonts w:hint="eastAsia"/>
                <w:szCs w:val="21"/>
              </w:rPr>
              <w:t>15</w:t>
            </w:r>
          </w:p>
        </w:tc>
      </w:tr>
      <w:tr w14:paraId="03B47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36A92283">
            <w:pPr>
              <w:widowControl/>
              <w:spacing w:line="240" w:lineRule="exact"/>
              <w:jc w:val="left"/>
              <w:rPr>
                <w:szCs w:val="21"/>
              </w:rPr>
            </w:pPr>
            <w:r>
              <w:rPr>
                <w:rFonts w:ascii="仿宋_GB2312" w:hAnsi="新宋体" w:eastAsia="仿宋_GB2312" w:cs="仿宋_GB2312"/>
                <w:kern w:val="0"/>
                <w:szCs w:val="21"/>
              </w:rPr>
              <w:t>效果（</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743" w:type="dxa"/>
            <w:vMerge w:val="restart"/>
            <w:tcBorders>
              <w:top w:val="single" w:color="auto" w:sz="4" w:space="0"/>
              <w:left w:val="single" w:color="000000" w:sz="4" w:space="0"/>
              <w:right w:val="single" w:color="000000" w:sz="4" w:space="0"/>
            </w:tcBorders>
            <w:vAlign w:val="center"/>
          </w:tcPr>
          <w:p w14:paraId="074A41C4">
            <w:pPr>
              <w:widowControl/>
              <w:spacing w:line="240" w:lineRule="exact"/>
              <w:jc w:val="left"/>
              <w:rPr>
                <w:rFonts w:ascii="仿宋_GB2312" w:hAnsi="新宋体" w:eastAsia="仿宋_GB2312" w:cs="仿宋_GB2312"/>
                <w:kern w:val="0"/>
                <w:szCs w:val="21"/>
              </w:rPr>
            </w:pPr>
          </w:p>
          <w:p w14:paraId="67F175FB">
            <w:pPr>
              <w:widowControl/>
              <w:spacing w:line="240" w:lineRule="exact"/>
              <w:jc w:val="left"/>
              <w:rPr>
                <w:rFonts w:ascii="仿宋_GB2312" w:hAnsi="新宋体" w:eastAsia="仿宋_GB2312" w:cs="仿宋_GB2312"/>
                <w:kern w:val="0"/>
                <w:szCs w:val="21"/>
              </w:rPr>
            </w:pPr>
            <w:r>
              <w:rPr>
                <w:rFonts w:hint="eastAsia" w:ascii="仿宋_GB2312" w:hAnsi="新宋体" w:eastAsia="仿宋_GB2312" w:cs="仿宋_GB2312"/>
                <w:kern w:val="0"/>
                <w:szCs w:val="21"/>
              </w:rPr>
              <w:t>履职效益情况</w:t>
            </w:r>
          </w:p>
          <w:p w14:paraId="7A1E8FE4">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14:paraId="2151DBA2">
            <w:pPr>
              <w:widowControl/>
              <w:spacing w:line="240" w:lineRule="exact"/>
              <w:jc w:val="left"/>
              <w:rPr>
                <w:szCs w:val="21"/>
              </w:rPr>
            </w:pPr>
            <w:r>
              <w:rPr>
                <w:rFonts w:hint="eastAsia" w:ascii="仿宋_GB2312" w:hAnsi="新宋体" w:eastAsia="仿宋_GB2312" w:cs="仿宋_GB2312"/>
                <w:color w:val="000000"/>
                <w:kern w:val="0"/>
                <w:szCs w:val="21"/>
              </w:rPr>
              <w:t>经济效益</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77CC239E">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部门及所属二级单位通过履行职责和预算安排支出项目的实施，对我市带来的经济影响。</w:t>
            </w:r>
          </w:p>
          <w:p w14:paraId="660C4B8F">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1.通过部门所属企事业单位改革，促进了企事业单位效益增长情况；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2.通过预算支出项目的实施，促进了行业生产能力增长，从而带动行业经济效益增长；</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3.通过预算支出项目的实施，有效提高劳动效率，节约成本费用；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4.通过预算支出项目的实施，降低了损耗，从而提高了生产效益；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14:paraId="1791EE8A">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0EA8DC2E">
            <w:pPr>
              <w:widowControl/>
              <w:spacing w:line="240" w:lineRule="exact"/>
              <w:jc w:val="left"/>
              <w:rPr>
                <w:szCs w:val="21"/>
              </w:rPr>
            </w:pPr>
            <w:r>
              <w:rPr>
                <w:rFonts w:hint="eastAsia"/>
                <w:szCs w:val="21"/>
              </w:rPr>
              <w:t>20</w:t>
            </w:r>
          </w:p>
        </w:tc>
      </w:tr>
      <w:tr w14:paraId="36CC4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02F898DD">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14:paraId="53C94088">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17A32E2F">
            <w:pPr>
              <w:widowControl/>
              <w:spacing w:line="240" w:lineRule="exac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30601595">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部门及所属二级单位履行职责对社会发展所带来的直接或间接影响。</w:t>
            </w:r>
          </w:p>
          <w:p w14:paraId="4445DCDC">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1.通过部门所属企事业单位的改革，促进了企事业单位可持续发展，带动就业增长情况；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2.通过预算支出项目的实施，是否明显促进了行业精神文明建设；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3.通过部门履职是否明显提高城乡居民生活水平，满足了人们日益增长的物质与文化生活需求；</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4.通过预算项目的实施，是否提高了劳动生产率，降低了劳动强度，促进了劳动人民的身心健康；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14:paraId="4A9ACB8D">
            <w:pPr>
              <w:widowControl/>
              <w:spacing w:line="240" w:lineRule="exac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3436E766">
            <w:pPr>
              <w:widowControl/>
              <w:spacing w:line="240" w:lineRule="exact"/>
              <w:jc w:val="left"/>
              <w:rPr>
                <w:szCs w:val="21"/>
              </w:rPr>
            </w:pPr>
            <w:r>
              <w:rPr>
                <w:rFonts w:hint="eastAsia"/>
                <w:szCs w:val="21"/>
              </w:rPr>
              <w:t>5</w:t>
            </w:r>
          </w:p>
        </w:tc>
      </w:tr>
      <w:tr w14:paraId="629C7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695C0166">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14:paraId="4BFE5762">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125A503C">
            <w:pPr>
              <w:widowControl/>
              <w:spacing w:line="240" w:lineRule="exact"/>
              <w:jc w:val="lef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21762C5B">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部门及所属二级单位履行职责对生态环境所带来的直接或间接影响。</w:t>
            </w:r>
          </w:p>
          <w:p w14:paraId="6A078610">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2.通过履职有效地控制虚假、伪劣、霉变等劣质产品进入市场，影响了人民生活质量，净化地市场环境；</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3.通过预算支出项目的实施，是否达到减少污染物排放；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14:paraId="093A9BC7">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2F6E0EB7">
            <w:pPr>
              <w:widowControl/>
              <w:spacing w:line="240" w:lineRule="exact"/>
              <w:jc w:val="left"/>
              <w:rPr>
                <w:szCs w:val="21"/>
              </w:rPr>
            </w:pPr>
            <w:r>
              <w:rPr>
                <w:rFonts w:hint="eastAsia"/>
                <w:szCs w:val="21"/>
              </w:rPr>
              <w:t>5</w:t>
            </w:r>
          </w:p>
        </w:tc>
      </w:tr>
      <w:tr w14:paraId="77754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49C0C31">
            <w:pPr>
              <w:spacing w:line="240" w:lineRule="exact"/>
              <w:rPr>
                <w:rFonts w:ascii="宋体"/>
                <w:szCs w:val="21"/>
              </w:rPr>
            </w:pPr>
          </w:p>
        </w:tc>
        <w:tc>
          <w:tcPr>
            <w:tcW w:w="743" w:type="dxa"/>
            <w:vMerge w:val="continue"/>
            <w:tcBorders>
              <w:left w:val="single" w:color="000000" w:sz="4" w:space="0"/>
              <w:bottom w:val="single" w:color="auto" w:sz="4" w:space="0"/>
              <w:right w:val="single" w:color="000000" w:sz="4" w:space="0"/>
            </w:tcBorders>
            <w:vAlign w:val="center"/>
          </w:tcPr>
          <w:p w14:paraId="43CDA20C">
            <w:pPr>
              <w:widowControl/>
              <w:spacing w:line="240" w:lineRule="exact"/>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0A15A35B">
            <w:pPr>
              <w:widowControl/>
              <w:spacing w:line="240" w:lineRule="exact"/>
              <w:jc w:val="left"/>
              <w:rPr>
                <w:szCs w:val="21"/>
              </w:rPr>
            </w:pPr>
            <w:r>
              <w:rPr>
                <w:rFonts w:hint="eastAsia" w:ascii="仿宋_GB2312" w:hAnsi="新宋体" w:eastAsia="仿宋_GB2312" w:cs="仿宋_GB2312"/>
                <w:kern w:val="0"/>
                <w:szCs w:val="21"/>
              </w:rPr>
              <w:t>服务对象</w:t>
            </w:r>
            <w:r>
              <w:rPr>
                <w:rFonts w:ascii="仿宋_GB2312" w:hAnsi="新宋体" w:eastAsia="仿宋_GB2312" w:cs="仿宋_GB2312"/>
                <w:kern w:val="0"/>
                <w:szCs w:val="21"/>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14:paraId="4943A64B">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hint="eastAsia" w:ascii="仿宋_GB2312" w:hAnsi="新宋体" w:eastAsia="仿宋_GB2312" w:cs="仿宋_GB2312"/>
                <w:kern w:val="0"/>
                <w:szCs w:val="21"/>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14:paraId="3DA63FD2">
            <w:pPr>
              <w:widowControl/>
              <w:spacing w:line="240" w:lineRule="exact"/>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14:paraId="14CFAB3E">
            <w:pPr>
              <w:widowControl/>
              <w:spacing w:line="240" w:lineRule="exact"/>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764" w:type="dxa"/>
            <w:tcBorders>
              <w:top w:val="single" w:color="000000" w:sz="4" w:space="0"/>
              <w:left w:val="single" w:color="auto" w:sz="4" w:space="0"/>
              <w:bottom w:val="single" w:color="000000" w:sz="4" w:space="0"/>
              <w:right w:val="single" w:color="000000" w:sz="4" w:space="0"/>
            </w:tcBorders>
            <w:vAlign w:val="center"/>
          </w:tcPr>
          <w:p w14:paraId="1B0C4D8A">
            <w:pPr>
              <w:widowControl/>
              <w:spacing w:line="240" w:lineRule="exact"/>
              <w:jc w:val="left"/>
              <w:rPr>
                <w:szCs w:val="21"/>
              </w:rPr>
            </w:pPr>
            <w:r>
              <w:rPr>
                <w:rFonts w:hint="eastAsia"/>
                <w:szCs w:val="21"/>
              </w:rPr>
              <w:t>5</w:t>
            </w:r>
          </w:p>
        </w:tc>
      </w:tr>
    </w:tbl>
    <w:p w14:paraId="344BBCE0">
      <w:pPr>
        <w:spacing w:line="240" w:lineRule="exact"/>
        <w:rPr>
          <w:rFonts w:ascii="仿宋" w:hAnsi="仿宋" w:eastAsia="仿宋" w:cs="仿宋"/>
          <w:sz w:val="32"/>
          <w:szCs w:val="32"/>
        </w:rPr>
      </w:pPr>
    </w:p>
    <w:p w14:paraId="62190A31">
      <w:pPr>
        <w:spacing w:line="240" w:lineRule="exact"/>
        <w:rPr>
          <w:rFonts w:ascii="仿宋" w:hAnsi="仿宋" w:eastAsia="仿宋" w:cs="仿宋"/>
          <w:sz w:val="32"/>
          <w:szCs w:val="32"/>
        </w:rPr>
      </w:pPr>
    </w:p>
    <w:p w14:paraId="600C166F">
      <w:pPr>
        <w:spacing w:line="240" w:lineRule="exact"/>
        <w:rPr>
          <w:rFonts w:ascii="仿宋" w:hAnsi="仿宋" w:eastAsia="仿宋" w:cs="仿宋"/>
          <w:sz w:val="32"/>
          <w:szCs w:val="32"/>
        </w:rPr>
      </w:pPr>
    </w:p>
    <w:p w14:paraId="5F49AD87">
      <w:pPr>
        <w:ind w:firstLine="1316" w:firstLineChars="298"/>
        <w:rPr>
          <w:rFonts w:ascii="仿宋" w:hAnsi="仿宋" w:eastAsia="仿宋" w:cs="仿宋"/>
          <w:b/>
          <w:bCs/>
          <w:sz w:val="44"/>
          <w:szCs w:val="44"/>
        </w:rPr>
      </w:pPr>
      <w:r>
        <w:rPr>
          <w:rFonts w:hint="eastAsia" w:ascii="仿宋" w:hAnsi="仿宋" w:eastAsia="仿宋" w:cs="仿宋"/>
          <w:b/>
          <w:bCs/>
          <w:sz w:val="44"/>
          <w:szCs w:val="44"/>
        </w:rPr>
        <w:t>职教中心整体支出绩效评价报告</w:t>
      </w:r>
    </w:p>
    <w:p w14:paraId="4F86A551">
      <w:pPr>
        <w:ind w:firstLine="643" w:firstLineChars="200"/>
        <w:rPr>
          <w:rFonts w:ascii="仿宋" w:hAnsi="仿宋" w:eastAsia="仿宋" w:cs="仿宋"/>
          <w:b/>
          <w:sz w:val="32"/>
          <w:szCs w:val="32"/>
        </w:rPr>
      </w:pPr>
      <w:r>
        <w:rPr>
          <w:rFonts w:hint="eastAsia" w:ascii="仿宋" w:hAnsi="仿宋" w:eastAsia="仿宋" w:cs="仿宋"/>
          <w:b/>
          <w:sz w:val="32"/>
          <w:szCs w:val="32"/>
        </w:rPr>
        <w:t>一、基本概况。</w:t>
      </w:r>
    </w:p>
    <w:p w14:paraId="46E4DED8">
      <w:pPr>
        <w:ind w:firstLine="643" w:firstLineChars="200"/>
        <w:rPr>
          <w:rFonts w:ascii="仿宋" w:hAnsi="仿宋" w:eastAsia="仿宋" w:cs="仿宋"/>
          <w:b/>
          <w:sz w:val="32"/>
          <w:szCs w:val="32"/>
        </w:rPr>
      </w:pPr>
      <w:r>
        <w:rPr>
          <w:rFonts w:ascii="仿宋" w:hAnsi="仿宋" w:eastAsia="仿宋" w:cs="仿宋"/>
          <w:b/>
          <w:sz w:val="32"/>
          <w:szCs w:val="32"/>
        </w:rPr>
        <w:t>1</w:t>
      </w:r>
      <w:r>
        <w:rPr>
          <w:rFonts w:hint="eastAsia" w:ascii="仿宋" w:hAnsi="仿宋" w:eastAsia="仿宋" w:cs="仿宋"/>
          <w:b/>
          <w:sz w:val="32"/>
          <w:szCs w:val="32"/>
        </w:rPr>
        <w:t>、部门主要职责职能</w:t>
      </w:r>
    </w:p>
    <w:p w14:paraId="68CFC56C">
      <w:pPr>
        <w:pStyle w:val="17"/>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宋体"/>
          <w:color w:val="333333"/>
          <w:sz w:val="32"/>
          <w:szCs w:val="32"/>
          <w:lang w:eastAsia="zh-CN"/>
        </w:rPr>
        <w:t>促进职业教育改革发展，整体提高中等职业学校经费保障水平和人才培养质量，促进中职学校办出特色、办出水平， 职业教育发展规划、专业办学成本差异、财力状况等因素，因地制宜、科学合理确定中职学校公用经费。</w:t>
      </w:r>
      <w:r>
        <w:rPr>
          <w:rFonts w:hint="eastAsia" w:ascii="仿宋" w:hAnsi="仿宋" w:eastAsia="仿宋" w:cs="仿宋"/>
          <w:color w:val="auto"/>
          <w:kern w:val="2"/>
          <w:sz w:val="32"/>
          <w:szCs w:val="32"/>
          <w:lang w:eastAsia="zh-CN"/>
        </w:rPr>
        <w:t>加强职业教育，以推进职业教育发展为重点，深入推进职业教育教学改革，加强公共文化服务体系建设，推动全民健身，推进青少年体育工作，构建多元化体育服务体系。</w:t>
      </w:r>
    </w:p>
    <w:p w14:paraId="08A87E7A">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（一）贯彻落实党和国家教育工作的方针、政策和法律法规，拟定我校教育工作的实施意见和措施，并组织实施。</w:t>
      </w:r>
    </w:p>
    <w:p w14:paraId="6395F5C8">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（二）负责学校教育的统筹规划和协调管理，组织实施设置标准，指导学校的教育教学改革，负责职业教育基本信息的统计、分析和发布。</w:t>
      </w:r>
    </w:p>
    <w:p w14:paraId="3A297D0A">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（三）综合管理教师队伍建设的中长期规划及教师培养、培训的政策、规划制定和组织实施工作</w:t>
      </w:r>
    </w:p>
    <w:p w14:paraId="730AEFAA">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（四）负责推进并指导学校的教育教学改革和科研工作；负责全面实施职业教育，提高教学质量和水平。</w:t>
      </w:r>
    </w:p>
    <w:p w14:paraId="6C59C678">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（五）负责指导学校的教育督导工作，负责并指导职业教育发展水平、质量的监测工作；负责组织指导学校的招生考试工作。</w:t>
      </w:r>
    </w:p>
    <w:p w14:paraId="1928119D">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（六）负责管理本部门教育经费和上级拨付经费并对各项经费使用情况；监测教育经费（含人员经费）的投入和执行情况；实施对家庭困难学生的资助工作。</w:t>
      </w:r>
    </w:p>
    <w:p w14:paraId="473FEC15">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（七）执行上级制定教育系统劳动工资及人事管理工作的有关方案和规章制度。</w:t>
      </w:r>
    </w:p>
    <w:p w14:paraId="1EC3FB9F">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八）指导学校的党建、思想政治、维护稳定和德育、体育、卫生与艺术教育、国防教育工作；负责学校教育系统及各级各类学校的法制建设和安全稳定工作的监督管理；负责管理并指导中职学生心理健康教育工作。</w:t>
      </w:r>
    </w:p>
    <w:p w14:paraId="6C6D440D">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（九）负责实施教师继续教育和专业技术职务资格评审的有关工作，指导教师资格证制度的实施和抓好教育系统人才队伍建设。 负责学校学籍管理工作 。</w:t>
      </w:r>
    </w:p>
    <w:p w14:paraId="1A343BE3">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（十）负责规划、指导职业教育教学工作；根据教学大纲，落实学科专业课教学计划，负责教学常规管理、课程改革和教育教学改革试点及推广工作。</w:t>
      </w:r>
    </w:p>
    <w:p w14:paraId="2C0674DE">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（十一）负责和申报资金，改善学校教学条件、教学装备信息化建设；实施教育资源库和学校校园网站建设。</w:t>
      </w:r>
    </w:p>
    <w:p w14:paraId="64E93C47">
      <w:pPr>
        <w:ind w:firstLine="643" w:firstLineChars="200"/>
        <w:jc w:val="left"/>
        <w:rPr>
          <w:rFonts w:ascii="仿宋" w:hAnsi="仿宋" w:eastAsia="仿宋" w:cs="仿宋"/>
          <w:b/>
          <w:sz w:val="32"/>
          <w:szCs w:val="32"/>
        </w:rPr>
      </w:pPr>
      <w:r>
        <w:rPr>
          <w:rFonts w:ascii="仿宋" w:hAnsi="仿宋" w:eastAsia="仿宋" w:cs="仿宋"/>
          <w:b/>
          <w:sz w:val="32"/>
          <w:szCs w:val="32"/>
        </w:rPr>
        <w:t>2</w:t>
      </w:r>
      <w:r>
        <w:rPr>
          <w:rFonts w:hint="eastAsia" w:ascii="仿宋" w:hAnsi="仿宋" w:eastAsia="仿宋" w:cs="仿宋"/>
          <w:b/>
          <w:sz w:val="32"/>
          <w:szCs w:val="32"/>
        </w:rPr>
        <w:t>、部门履职总体目标</w:t>
      </w:r>
    </w:p>
    <w:p w14:paraId="61609C7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2020年，教育系统将全面贯彻十九大精神和省、市、县重大决策部署，以习近平新时代中国特色社会主义思想为指导，贯彻党的教育方针，落实“立德树人”根本任务，纵深推进职业教育改革，提升职业教育品质，办好人民满意的职业教育</w:t>
      </w:r>
      <w:r>
        <w:rPr>
          <w:rFonts w:ascii="仿宋" w:hAnsi="仿宋" w:eastAsia="仿宋" w:cs="仿宋"/>
          <w:sz w:val="32"/>
          <w:szCs w:val="32"/>
        </w:rPr>
        <w:t>。</w:t>
      </w:r>
    </w:p>
    <w:p w14:paraId="4A60C7AD">
      <w:pPr>
        <w:spacing w:line="60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学习、宣传、贯彻、落实党的十九大精神。通过抓好大学习、组织大宣讲、营造大氛围、开展大调研、推进大落实等系列活动和</w:t>
      </w:r>
      <w:r>
        <w:rPr>
          <w:rFonts w:hint="eastAsia" w:ascii="仿宋" w:hAnsi="仿宋" w:eastAsia="仿宋" w:cs="仿宋"/>
          <w:sz w:val="32"/>
          <w:szCs w:val="32"/>
          <w:lang w:eastAsia="zh-CN"/>
        </w:rPr>
        <w:t>“不忘初心、牢记使命”主题教育</w:t>
      </w:r>
      <w:r>
        <w:rPr>
          <w:rFonts w:hint="eastAsia" w:ascii="仿宋" w:hAnsi="仿宋" w:eastAsia="仿宋" w:cs="仿宋"/>
          <w:sz w:val="32"/>
          <w:szCs w:val="32"/>
        </w:rPr>
        <w:t>，广泛开展十九大精神进校园等系列活动，坚持在“学懂”“弄通”“做实”上狠下功夫，深刻领会十九大精神实质，理清发展思路，明确奋斗目标，狠抓工作落实。</w:t>
      </w:r>
    </w:p>
    <w:p w14:paraId="548E3B13">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规范党建阵地建设。学校党组织办公场所规范，有独立的办公室，有党组织标识牌，有办公设施，有文件资料柜、有工作制度牌。活动阵地规范，有固定的党员活动室，有必要的桌椅，有党旗、入党誓词、党员的权利和义务牌；有发展党员工作流程，有相关的报刊、书籍及档案资料柜。工作台账规范，有本单位党员名册、入党积极分子名册、入党申请人名册；有年度党建工作计划、发展党员工作计划、党员教育计划、党风廉政教育计划；有党费收缴档案、党组织活动档案、先进事迹档案、影像档案；有“三会一课”记录、民主生活会记录、谈心谈话记录、廉政教育记录等。</w:t>
      </w:r>
    </w:p>
    <w:p w14:paraId="5F7EB527">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持之以恒抓两支队伍建设。严格队伍管理，加强师德师风建设，强化师资培训，缩小教师的教学水平差距，提高队伍整体素质。</w:t>
      </w:r>
    </w:p>
    <w:p w14:paraId="54D5BD92">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w:t>
      </w:r>
      <w:r>
        <w:rPr>
          <w:rFonts w:hint="eastAsia" w:ascii="仿宋" w:hAnsi="仿宋" w:eastAsia="仿宋" w:cs="仿宋"/>
          <w:sz w:val="32"/>
          <w:szCs w:val="32"/>
        </w:rPr>
        <w:t>大力推进文明校园创建。以创建省级文明城为抓手，大力推进文明校园创建，加强和改进德育工作，深入开展以爱国主义为核心的民族精神和革命文化、社会主义先进文化教育。</w:t>
      </w:r>
    </w:p>
    <w:p w14:paraId="640C105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5</w:t>
      </w:r>
      <w:r>
        <w:rPr>
          <w:rFonts w:ascii="仿宋" w:hAnsi="仿宋" w:eastAsia="仿宋" w:cs="仿宋"/>
          <w:sz w:val="32"/>
          <w:szCs w:val="32"/>
        </w:rPr>
        <w:t>.</w:t>
      </w:r>
      <w:r>
        <w:rPr>
          <w:rFonts w:hint="eastAsia" w:ascii="仿宋" w:hAnsi="仿宋" w:eastAsia="仿宋" w:cs="仿宋"/>
          <w:sz w:val="32"/>
          <w:szCs w:val="32"/>
        </w:rPr>
        <w:t>强化师德师风建设。以习近平新时代中国特色社会主义思想武装教职工头脑，抓实抓好教育系统意识形态工作，建立常态化政治理论学习制度。加强职业理想、心理健康教育，引导教师自觉遵守《中小学教师职业道德规范》，牢固树立“四个意识”，坚定理想信念，争做“四有”好老师。把师德表现作为年度考核、职称评审、岗位聘用、评优奖励的首要标准。</w:t>
      </w:r>
    </w:p>
    <w:p w14:paraId="0C5FC8C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6</w:t>
      </w:r>
      <w:r>
        <w:rPr>
          <w:rFonts w:ascii="仿宋" w:hAnsi="仿宋" w:eastAsia="仿宋" w:cs="仿宋"/>
          <w:sz w:val="32"/>
          <w:szCs w:val="32"/>
        </w:rPr>
        <w:t>.</w:t>
      </w:r>
      <w:r>
        <w:rPr>
          <w:rFonts w:hint="eastAsia" w:ascii="仿宋" w:hAnsi="仿宋" w:eastAsia="仿宋" w:cs="仿宋"/>
          <w:sz w:val="32"/>
          <w:szCs w:val="32"/>
        </w:rPr>
        <w:t>保障校园平安稳定。建立健全学校安全风险防控体系，进一步完善网格化管理，加强校园周边环境综合治理，及时排查化解矛盾纠纷，全力维护社会稳定，保障校园及师生安全。全面加强师生安全法制教育，搞好应急演练，提高师生安全意识，提升校园视频监控覆盖率，切实做到安全隐患排查整改制度化、常态化。</w:t>
      </w:r>
    </w:p>
    <w:p w14:paraId="00042F46">
      <w:pPr>
        <w:pStyle w:val="19"/>
        <w:ind w:firstLine="643"/>
        <w:rPr>
          <w:rFonts w:ascii="仿宋" w:hAnsi="仿宋" w:eastAsia="仿宋" w:cs="仿宋"/>
          <w:b/>
          <w:sz w:val="32"/>
          <w:szCs w:val="32"/>
        </w:rPr>
      </w:pPr>
      <w:r>
        <w:rPr>
          <w:rFonts w:ascii="仿宋" w:hAnsi="仿宋" w:eastAsia="仿宋" w:cs="仿宋"/>
          <w:b/>
          <w:sz w:val="32"/>
          <w:szCs w:val="32"/>
        </w:rPr>
        <w:t>3</w:t>
      </w:r>
      <w:r>
        <w:rPr>
          <w:rFonts w:hint="eastAsia" w:ascii="仿宋" w:hAnsi="仿宋" w:eastAsia="仿宋" w:cs="仿宋"/>
          <w:b/>
          <w:sz w:val="32"/>
          <w:szCs w:val="32"/>
        </w:rPr>
        <w:t>、预算资金安排及资金支出情况。</w:t>
      </w:r>
    </w:p>
    <w:p w14:paraId="4398975E">
      <w:pPr>
        <w:pStyle w:val="19"/>
        <w:ind w:firstLine="640"/>
        <w:rPr>
          <w:rFonts w:ascii="仿宋" w:hAnsi="仿宋" w:eastAsia="仿宋" w:cs="仿宋"/>
          <w:sz w:val="32"/>
          <w:szCs w:val="32"/>
        </w:rPr>
      </w:pPr>
      <w:r>
        <w:rPr>
          <w:rFonts w:hint="eastAsia" w:ascii="仿宋" w:hAnsi="仿宋" w:eastAsia="仿宋" w:cs="仿宋"/>
          <w:sz w:val="32"/>
          <w:szCs w:val="32"/>
        </w:rPr>
        <w:t>2020年教育预算资金安排共计2080.48万元，其中一、一般公共预算财政拨款2080.48万元，；支出2080.48万元，其中工资福利支出823.85万元，商品和服务支出793.86万元、对个人和家庭的补助支出152.46万元、资本性支出310.3万元。</w:t>
      </w:r>
    </w:p>
    <w:p w14:paraId="27941A90">
      <w:pPr>
        <w:ind w:left="643"/>
        <w:rPr>
          <w:rFonts w:ascii="仿宋" w:hAnsi="仿宋" w:eastAsia="仿宋" w:cs="仿宋"/>
          <w:sz w:val="32"/>
          <w:szCs w:val="32"/>
        </w:rPr>
      </w:pPr>
      <w:r>
        <w:rPr>
          <w:rFonts w:hint="eastAsia" w:ascii="仿宋" w:hAnsi="仿宋" w:eastAsia="仿宋" w:cs="仿宋"/>
          <w:b/>
          <w:sz w:val="32"/>
          <w:szCs w:val="32"/>
        </w:rPr>
        <w:t>二、预算绩效管理开展及整体绩效实现情况。</w:t>
      </w:r>
    </w:p>
    <w:p w14:paraId="19EABB56">
      <w:pPr>
        <w:pStyle w:val="7"/>
        <w:shd w:val="clear" w:color="auto" w:fill="FFFFFF"/>
        <w:spacing w:before="0" w:beforeAutospacing="0" w:after="0" w:afterAutospacing="0" w:line="450" w:lineRule="atLeast"/>
        <w:ind w:firstLine="640" w:firstLineChars="200"/>
        <w:rPr>
          <w:rFonts w:ascii="仿宋" w:hAnsi="仿宋" w:eastAsia="仿宋" w:cs="仿宋"/>
          <w:sz w:val="32"/>
          <w:szCs w:val="32"/>
        </w:rPr>
      </w:pPr>
      <w:r>
        <w:rPr>
          <w:rFonts w:hint="eastAsia" w:ascii="仿宋" w:hAnsi="仿宋" w:eastAsia="仿宋" w:cs="仿宋"/>
          <w:kern w:val="2"/>
          <w:sz w:val="32"/>
          <w:szCs w:val="32"/>
        </w:rPr>
        <w:t>2020年，我校按照省市县的考核要求，积极开展预算绩效管理工作，实现预算绩效管理全过程化。</w:t>
      </w:r>
    </w:p>
    <w:p w14:paraId="41BB8D1F">
      <w:pPr>
        <w:ind w:left="640"/>
        <w:rPr>
          <w:rFonts w:ascii="仿宋" w:hAnsi="仿宋" w:eastAsia="仿宋" w:cs="仿宋"/>
          <w:b/>
          <w:sz w:val="32"/>
          <w:szCs w:val="32"/>
        </w:rPr>
      </w:pPr>
      <w:r>
        <w:rPr>
          <w:rFonts w:hint="eastAsia" w:ascii="仿宋" w:hAnsi="仿宋" w:eastAsia="仿宋" w:cs="仿宋"/>
          <w:b/>
          <w:sz w:val="32"/>
          <w:szCs w:val="32"/>
        </w:rPr>
        <w:t>三、各项绩效目标的实现程度</w:t>
      </w:r>
    </w:p>
    <w:p w14:paraId="23A630D0">
      <w:pPr>
        <w:ind w:firstLine="640" w:firstLineChars="200"/>
        <w:rPr>
          <w:rFonts w:ascii="仿宋" w:hAnsi="仿宋" w:eastAsia="仿宋" w:cs="仿宋"/>
          <w:b/>
          <w:sz w:val="32"/>
          <w:szCs w:val="32"/>
          <w:highlight w:val="yellow"/>
        </w:rPr>
      </w:pPr>
      <w:r>
        <w:rPr>
          <w:rFonts w:hint="eastAsia" w:ascii="仿宋" w:hAnsi="仿宋" w:eastAsia="仿宋" w:cs="仿宋"/>
          <w:sz w:val="32"/>
          <w:szCs w:val="32"/>
        </w:rPr>
        <w:t>加强项目开展进度的跟踪，开展项目绩效评价，确保项目绩效目标的完成。</w:t>
      </w:r>
    </w:p>
    <w:p w14:paraId="47885650">
      <w:pPr>
        <w:ind w:left="643"/>
        <w:rPr>
          <w:rFonts w:ascii="仿宋" w:hAnsi="仿宋" w:eastAsia="仿宋" w:cs="仿宋"/>
          <w:b/>
          <w:sz w:val="32"/>
          <w:szCs w:val="32"/>
        </w:rPr>
      </w:pPr>
      <w:r>
        <w:rPr>
          <w:rFonts w:hint="eastAsia" w:ascii="仿宋" w:hAnsi="仿宋" w:eastAsia="仿宋" w:cs="仿宋"/>
          <w:b/>
          <w:sz w:val="32"/>
          <w:szCs w:val="32"/>
        </w:rPr>
        <w:t>四、存在问题、采取的纠偏措施及改进绩效管理建议。</w:t>
      </w:r>
    </w:p>
    <w:p w14:paraId="37B03D71">
      <w:pPr>
        <w:ind w:firstLine="640" w:firstLineChars="200"/>
        <w:rPr>
          <w:rFonts w:ascii="仿宋" w:hAnsi="仿宋" w:eastAsia="仿宋" w:cs="仿宋"/>
          <w:sz w:val="32"/>
          <w:szCs w:val="32"/>
        </w:rPr>
      </w:pPr>
      <w:r>
        <w:rPr>
          <w:rFonts w:hint="eastAsia" w:ascii="仿宋" w:hAnsi="仿宋" w:eastAsia="仿宋" w:cs="仿宋"/>
          <w:sz w:val="32"/>
          <w:szCs w:val="32"/>
        </w:rPr>
        <w:t>根据本次绩效评价情况，存在预算绩效申报时，编制的项目自评指标体系不够精细，绩效目标不具体，绩效目标未完全细化，分解工作任务不够具体，部分绩效指标不清晰，在经费支出过程中经济功能精确度有待提高。针对上述问题，在今后的预算绩效申报时，将全年工作任务细化分解为具体的工作目标，并尽量采取定量的方式制定清晰、可衡量的绩效指标，提高项目使用经济功能精确度。</w:t>
      </w:r>
    </w:p>
    <w:p w14:paraId="6645C76A">
      <w:pPr>
        <w:ind w:left="643"/>
        <w:rPr>
          <w:rFonts w:ascii="仿宋" w:hAnsi="仿宋" w:eastAsia="仿宋" w:cs="仿宋"/>
          <w:b/>
          <w:sz w:val="32"/>
          <w:szCs w:val="32"/>
        </w:rPr>
      </w:pPr>
      <w:r>
        <w:rPr>
          <w:rFonts w:hint="eastAsia" w:ascii="仿宋" w:hAnsi="仿宋" w:eastAsia="仿宋" w:cs="仿宋"/>
          <w:b/>
          <w:sz w:val="32"/>
          <w:szCs w:val="32"/>
        </w:rPr>
        <w:t>五、其他需要说明的问题。</w:t>
      </w:r>
    </w:p>
    <w:p w14:paraId="556A66AF">
      <w:pPr>
        <w:ind w:firstLine="640" w:firstLineChars="200"/>
        <w:rPr>
          <w:rFonts w:ascii="仿宋" w:hAnsi="仿宋" w:eastAsia="仿宋" w:cs="仿宋"/>
          <w:sz w:val="32"/>
          <w:szCs w:val="32"/>
        </w:rPr>
      </w:pPr>
      <w:r>
        <w:rPr>
          <w:rFonts w:hint="eastAsia" w:ascii="仿宋" w:hAnsi="仿宋" w:eastAsia="仿宋" w:cs="仿宋"/>
          <w:sz w:val="32"/>
          <w:szCs w:val="32"/>
        </w:rPr>
        <w:t>无</w:t>
      </w: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26B80">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8</w:t>
    </w:r>
    <w:r>
      <w:rPr>
        <w:rStyle w:val="11"/>
        <w:rFonts w:ascii="宋体" w:hAnsi="宋体" w:eastAsia="宋体"/>
        <w:sz w:val="28"/>
        <w:szCs w:val="28"/>
      </w:rPr>
      <w:fldChar w:fldCharType="end"/>
    </w:r>
    <w:r>
      <w:rPr>
        <w:rStyle w:val="11"/>
        <w:rFonts w:hint="eastAsia" w:ascii="宋体" w:hAnsi="宋体" w:eastAsia="宋体"/>
        <w:sz w:val="28"/>
        <w:szCs w:val="28"/>
      </w:rPr>
      <w:t>-</w:t>
    </w:r>
  </w:p>
  <w:p w14:paraId="315CEBB2">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836E2">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58F59A81">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2933"/>
    <w:rsid w:val="00002F2C"/>
    <w:rsid w:val="000070A8"/>
    <w:rsid w:val="00016CA4"/>
    <w:rsid w:val="000324AE"/>
    <w:rsid w:val="00042933"/>
    <w:rsid w:val="0008033E"/>
    <w:rsid w:val="0008759D"/>
    <w:rsid w:val="00094F2B"/>
    <w:rsid w:val="000B0A83"/>
    <w:rsid w:val="000B6322"/>
    <w:rsid w:val="000C2CC1"/>
    <w:rsid w:val="000C4312"/>
    <w:rsid w:val="000E4A5A"/>
    <w:rsid w:val="00103547"/>
    <w:rsid w:val="0017068B"/>
    <w:rsid w:val="00185A3C"/>
    <w:rsid w:val="00192D5A"/>
    <w:rsid w:val="001C59B3"/>
    <w:rsid w:val="001E0886"/>
    <w:rsid w:val="001F7E31"/>
    <w:rsid w:val="002071BC"/>
    <w:rsid w:val="00224C5D"/>
    <w:rsid w:val="00225AE6"/>
    <w:rsid w:val="00235F0F"/>
    <w:rsid w:val="00255783"/>
    <w:rsid w:val="00290BA1"/>
    <w:rsid w:val="002A6AEA"/>
    <w:rsid w:val="002F2268"/>
    <w:rsid w:val="003C50C2"/>
    <w:rsid w:val="0041099F"/>
    <w:rsid w:val="00436A1D"/>
    <w:rsid w:val="004379D7"/>
    <w:rsid w:val="004A68B1"/>
    <w:rsid w:val="004B64F3"/>
    <w:rsid w:val="004E3B64"/>
    <w:rsid w:val="004F7327"/>
    <w:rsid w:val="00500095"/>
    <w:rsid w:val="005020C5"/>
    <w:rsid w:val="00504FFC"/>
    <w:rsid w:val="00567FE6"/>
    <w:rsid w:val="00573660"/>
    <w:rsid w:val="0058162A"/>
    <w:rsid w:val="005B3616"/>
    <w:rsid w:val="005E12FA"/>
    <w:rsid w:val="00630CA7"/>
    <w:rsid w:val="00683167"/>
    <w:rsid w:val="006A5056"/>
    <w:rsid w:val="006E64C9"/>
    <w:rsid w:val="007048FF"/>
    <w:rsid w:val="00712100"/>
    <w:rsid w:val="00715B29"/>
    <w:rsid w:val="0071700D"/>
    <w:rsid w:val="00742652"/>
    <w:rsid w:val="00772600"/>
    <w:rsid w:val="0078183D"/>
    <w:rsid w:val="007D5D41"/>
    <w:rsid w:val="007F01F9"/>
    <w:rsid w:val="007F40F6"/>
    <w:rsid w:val="00856BA1"/>
    <w:rsid w:val="00867620"/>
    <w:rsid w:val="008709E0"/>
    <w:rsid w:val="00873B73"/>
    <w:rsid w:val="008A6A10"/>
    <w:rsid w:val="008A6A31"/>
    <w:rsid w:val="008C115B"/>
    <w:rsid w:val="00904AF4"/>
    <w:rsid w:val="00905542"/>
    <w:rsid w:val="00917700"/>
    <w:rsid w:val="00956F74"/>
    <w:rsid w:val="009B0B5F"/>
    <w:rsid w:val="009B7F2F"/>
    <w:rsid w:val="009C04DA"/>
    <w:rsid w:val="009C4C62"/>
    <w:rsid w:val="009E3627"/>
    <w:rsid w:val="009F53E7"/>
    <w:rsid w:val="00A11BF8"/>
    <w:rsid w:val="00A14A33"/>
    <w:rsid w:val="00A6449D"/>
    <w:rsid w:val="00A768DB"/>
    <w:rsid w:val="00AA09C8"/>
    <w:rsid w:val="00AD5F30"/>
    <w:rsid w:val="00B0681D"/>
    <w:rsid w:val="00B23BBA"/>
    <w:rsid w:val="00B24C7E"/>
    <w:rsid w:val="00B4371D"/>
    <w:rsid w:val="00B76125"/>
    <w:rsid w:val="00B9023F"/>
    <w:rsid w:val="00BC1FDC"/>
    <w:rsid w:val="00BD0FD8"/>
    <w:rsid w:val="00C00477"/>
    <w:rsid w:val="00C44804"/>
    <w:rsid w:val="00C6362A"/>
    <w:rsid w:val="00C761F1"/>
    <w:rsid w:val="00C81363"/>
    <w:rsid w:val="00CB27A5"/>
    <w:rsid w:val="00CD55ED"/>
    <w:rsid w:val="00CD63C0"/>
    <w:rsid w:val="00CE62A0"/>
    <w:rsid w:val="00D21F0C"/>
    <w:rsid w:val="00D366C1"/>
    <w:rsid w:val="00D37655"/>
    <w:rsid w:val="00D877F7"/>
    <w:rsid w:val="00DB2D43"/>
    <w:rsid w:val="00E13EEB"/>
    <w:rsid w:val="00E266F1"/>
    <w:rsid w:val="00E31622"/>
    <w:rsid w:val="00EB16A8"/>
    <w:rsid w:val="00EC565F"/>
    <w:rsid w:val="00EC7904"/>
    <w:rsid w:val="00F72E93"/>
    <w:rsid w:val="00F75DF3"/>
    <w:rsid w:val="00F87A11"/>
    <w:rsid w:val="00FB7E01"/>
    <w:rsid w:val="00FE5F4C"/>
    <w:rsid w:val="00FF39F6"/>
    <w:rsid w:val="05374814"/>
    <w:rsid w:val="0F8F6BFC"/>
    <w:rsid w:val="12002D7F"/>
    <w:rsid w:val="1A067FC3"/>
    <w:rsid w:val="2B76657F"/>
    <w:rsid w:val="2E8547CF"/>
    <w:rsid w:val="3791647A"/>
    <w:rsid w:val="455969D8"/>
    <w:rsid w:val="526A3656"/>
    <w:rsid w:val="5CE429F7"/>
    <w:rsid w:val="5D643D56"/>
    <w:rsid w:val="64AC1B3B"/>
    <w:rsid w:val="679427FB"/>
    <w:rsid w:val="69BD0A47"/>
    <w:rsid w:val="6F767E91"/>
    <w:rsid w:val="71A911C9"/>
    <w:rsid w:val="7CCC21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纯文本 字符"/>
    <w:basedOn w:val="9"/>
    <w:link w:val="4"/>
    <w:qFormat/>
    <w:uiPriority w:val="0"/>
    <w:rPr>
      <w:rFonts w:ascii="宋体" w:hAnsi="Courier New" w:eastAsia="宋体" w:cs="Courier New"/>
      <w:szCs w:val="21"/>
    </w:rPr>
  </w:style>
  <w:style w:type="character" w:customStyle="1" w:styleId="15">
    <w:name w:val="标题 1 字符"/>
    <w:basedOn w:val="9"/>
    <w:link w:val="2"/>
    <w:qFormat/>
    <w:uiPriority w:val="9"/>
    <w:rPr>
      <w:rFonts w:ascii="宋体" w:hAnsi="宋体" w:eastAsia="宋体" w:cs="宋体"/>
      <w:b/>
      <w:kern w:val="44"/>
      <w:sz w:val="48"/>
      <w:szCs w:val="48"/>
    </w:rPr>
  </w:style>
  <w:style w:type="character" w:customStyle="1" w:styleId="16">
    <w:name w:val="font31"/>
    <w:basedOn w:val="9"/>
    <w:qFormat/>
    <w:uiPriority w:val="0"/>
    <w:rPr>
      <w:rFonts w:hint="eastAsia" w:ascii="宋体" w:hAnsi="宋体" w:eastAsia="宋体" w:cs="宋体"/>
      <w:b/>
      <w:color w:val="000000"/>
      <w:sz w:val="36"/>
      <w:szCs w:val="36"/>
      <w:u w:val="none"/>
    </w:rPr>
  </w:style>
  <w:style w:type="paragraph" w:customStyle="1" w:styleId="17">
    <w:name w:val="p05"/>
    <w:basedOn w:val="1"/>
    <w:qFormat/>
    <w:uiPriority w:val="99"/>
    <w:pPr>
      <w:widowControl/>
      <w:spacing w:line="408" w:lineRule="auto"/>
      <w:ind w:left="1"/>
    </w:pPr>
    <w:rPr>
      <w:rFonts w:ascii="Times New Roman" w:hAnsi="Times New Roman"/>
      <w:color w:val="000000"/>
      <w:kern w:val="0"/>
      <w:szCs w:val="20"/>
      <w:lang w:eastAsia="en-US"/>
    </w:rPr>
  </w:style>
  <w:style w:type="paragraph" w:customStyle="1" w:styleId="18">
    <w:name w:val="p01"/>
    <w:basedOn w:val="1"/>
    <w:qFormat/>
    <w:uiPriority w:val="99"/>
    <w:pPr>
      <w:widowControl/>
      <w:spacing w:line="408" w:lineRule="auto"/>
      <w:ind w:left="1"/>
    </w:pPr>
    <w:rPr>
      <w:rFonts w:ascii="Times New Roman" w:hAnsi="Times New Roman"/>
      <w:color w:val="000000"/>
      <w:kern w:val="0"/>
      <w:szCs w:val="20"/>
      <w:lang w:eastAsia="en-US"/>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6920</Words>
  <Characters>7290</Characters>
  <Lines>54</Lines>
  <Paragraphs>15</Paragraphs>
  <TotalTime>63</TotalTime>
  <ScaleCrop>false</ScaleCrop>
  <LinksUpToDate>false</LinksUpToDate>
  <CharactersWithSpaces>7328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2020-06-11T07:02:00Z</dcterms:created>
  <dc:creator>Administrator</dc:creator>
  <cp:lastModifiedBy>DODO</cp:lastModifiedBy>
  <cp:lastPrinted>2021-09-03T01:26:00Z</cp:lastPrinted>
  <dcterms:modified xsi:type="dcterms:W3CDTF">2025-05-30T12:10:19Z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eyJoZGlkIjoiZmI3MWQyODliMTk3ZGUxMTVkZGRiYjAxMDBiOTgwNGQiLCJ1c2VySWQiOiIzNjAyMjA0NjQifQ==</vt:lpwstr>
  </property>
  <property fmtid="{D5CDD505-2E9C-101B-9397-08002B2CF9AE}" pid="4" name="ICV">
    <vt:lpwstr>471B0314AB79461BB80F6F29F4F89A59_12</vt:lpwstr>
  </property>
</Properties>
</file>