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平乡县农业农村局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平乡县2025年到村资产收益项目实施方案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深入贯彻省委、省政府《关于实现巩固拓展脱贫攻坚成果同乡村振兴有效衔接的实施意见》等文件精神，按照河北省财政厅、河北省农业厅、河北省扶贫开发办公室《关于推进财政支农资金支持资产收益扶贫健康发展的实施意见》(冀财农〔2018〕3号)要求，结合县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关于2025年财政衔接推进乡村振兴补助资金第一批项目实施计划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的批复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bookmarkStart w:id="0" w:name="OLE_LINK1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平政字〔2025〕13号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充分运用财政衔接补助资金，推进全县资产收益工作更好的发展，制定实施方案如下。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一、项目名称、资金来源及概况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项目名称为到村资产收益项目。项目利用财政衔接补助资金1600万元。该项目实施部门为县农业农村局，运营企业为平乡</w:t>
      </w:r>
      <w:bookmarkStart w:id="1" w:name="OLE_LINK9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县济林源农林有限公司</w:t>
      </w:r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，实施主体为县济林源农林有限公司，由县农业农村局将项目资金拨付至</w:t>
      </w:r>
      <w:bookmarkStart w:id="2" w:name="OLE_LINK8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县济林源农林有限公司</w:t>
      </w:r>
      <w:bookmarkEnd w:id="2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，并负责对项目和资金的监管，确保项目安全、规范运行。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在寻召乡王洪康村建设蔬菜日光温室大棚及日光温室配套设施建设，总占地面积约130亩。利用温室大棚产生收益，创造就业岗位，促进农民增收，并将资产收益优先支付收益对象。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三、实施范围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全县7个乡镇（办事处）41个村。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四、实施方式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(一)实施主体制定运营方案。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(二)宣传动员。对组织项目的县、乡、村工作人员加强政策和业务指导，村级要召开项目成员(代表)大会，讲明项目建设目的、投资规模、资金来源、资产量化方式等内容,引导脱贫户和监测对象主动参与。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(三)项目运营方案提交项目村成员大会或成员代表会议讨论，经三分之二的成员或代表同意后形成项目实施决议。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(四)委托第三方对实施主体的主营业务、盈利能力、资产负债、信用状况、发展前景进行评估。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(五)通过审核的项目，在县级党政网站、报纸等主要媒体组织公开公示，内容包括项目名称、资金规模、实施地点、建设内容、实施期限、预期目标和收益、实施单位及责任人、举报电话等;在项目村公开公示资产收益扶贫项目运营方案、项目实施决议等。公示期不少10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(六)项目公示无异议后，县农业农村局组织项目实施。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(七)村、乡政府、实施主体三方签订协议，拨付项目资金并颁发</w:t>
      </w:r>
      <w:bookmarkStart w:id="3" w:name="OLE_LINK2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收益权证书</w:t>
      </w:r>
      <w:bookmarkEnd w:id="3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五、实施单位及责任人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实施单位为平乡县农业农村局;项目责任人为各村支部书记。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六、绩效目标、利益联结机制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一是各村设立村级防贫专项资金，优先对监测对象和脱贫户进行帮扶和救助；二是每村</w:t>
      </w:r>
      <w:bookmarkStart w:id="4" w:name="_GoBack"/>
      <w:bookmarkEnd w:id="4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设立公益岗位1-2个，增加脱贫户和监测对象就业机会；三是种植区可提供不少于100人的就业岗位；四是村级收益用于项目相关村对村容村貌的改造提升。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七、强化监督管理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落实公开公示制度，保障群众的知情权、监督权，自觉接受社会监督。对在资产收益工作中挤占、挪用、套取财政衔接补助资金，非法处置国有或集体资产，及其他违法违纪违规行为，按照有关规定严肃查处。涉嫌违纪违法的移交司法部门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2025年5月16日</w:t>
      </w:r>
    </w:p>
    <w:sectPr>
      <w:pgSz w:w="11906" w:h="16838"/>
      <w:pgMar w:top="2098" w:right="1531" w:bottom="1984" w:left="1531" w:header="851" w:footer="1191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1308F"/>
    <w:rsid w:val="14C813C6"/>
    <w:rsid w:val="1C044BF2"/>
    <w:rsid w:val="1EB0247A"/>
    <w:rsid w:val="2F371186"/>
    <w:rsid w:val="51525A3A"/>
    <w:rsid w:val="6E91485E"/>
    <w:rsid w:val="7A61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unhideWhenUsed/>
    <w:qFormat/>
    <w:uiPriority w:val="99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2025-05-29T06:48:00Z</dcterms:created>
  <dc:creator>平乡县扶贫办</dc:creator>
  <cp:lastModifiedBy>平乡县扶贫办</cp:lastModifiedBy>
  <dcterms:modified xsi:type="dcterms:W3CDTF">2025-05-29T07:50:15Z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79C56F1083D44331A5C16D88CCFE7765</vt:lpwstr>
  </property>
</Properties>
</file>